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F4AC2" w14:textId="0789939E" w:rsidR="000C3C5A" w:rsidRPr="000C3C5A" w:rsidRDefault="007B683C" w:rsidP="000C3C5A">
      <w:pPr>
        <w:pStyle w:val="Subtitle"/>
        <w:spacing w:after="0" w:line="240" w:lineRule="auto"/>
        <w:jc w:val="center"/>
        <w:rPr>
          <w:b/>
          <w:i w:val="0"/>
          <w:color w:val="auto"/>
        </w:rPr>
      </w:pPr>
      <w:r>
        <w:rPr>
          <w:b/>
          <w:i w:val="0"/>
          <w:color w:val="auto"/>
        </w:rPr>
        <w:t xml:space="preserve"> </w:t>
      </w:r>
      <w:r w:rsidR="000C3C5A" w:rsidRPr="000C3C5A">
        <w:rPr>
          <w:b/>
          <w:i w:val="0"/>
          <w:color w:val="auto"/>
        </w:rPr>
        <w:t xml:space="preserve">BEFORE THE HON’BLE </w:t>
      </w:r>
    </w:p>
    <w:p w14:paraId="4A43C014" w14:textId="77777777" w:rsidR="000C3C5A" w:rsidRPr="000C3C5A" w:rsidRDefault="000C3C5A" w:rsidP="000C3C5A">
      <w:pPr>
        <w:pStyle w:val="Subtitle"/>
        <w:spacing w:after="0" w:line="240" w:lineRule="auto"/>
        <w:jc w:val="center"/>
        <w:rPr>
          <w:b/>
          <w:i w:val="0"/>
          <w:color w:val="auto"/>
        </w:rPr>
      </w:pPr>
      <w:r w:rsidRPr="000C3C5A">
        <w:rPr>
          <w:b/>
          <w:i w:val="0"/>
          <w:color w:val="auto"/>
        </w:rPr>
        <w:t>ODISHA ELECTRICITY REGULATORY COMMISSION</w:t>
      </w:r>
    </w:p>
    <w:p w14:paraId="242CA3AC" w14:textId="77777777" w:rsidR="000C3C5A" w:rsidRPr="000C3C5A" w:rsidRDefault="000C3C5A" w:rsidP="000C3C5A">
      <w:pPr>
        <w:spacing w:after="0" w:line="240" w:lineRule="auto"/>
        <w:jc w:val="center"/>
        <w:rPr>
          <w:rFonts w:ascii="Cambria" w:hAnsi="Cambria"/>
          <w:b/>
          <w:sz w:val="24"/>
          <w:szCs w:val="24"/>
        </w:rPr>
      </w:pPr>
      <w:r w:rsidRPr="000C3C5A">
        <w:rPr>
          <w:rFonts w:ascii="Cambria" w:hAnsi="Cambria"/>
          <w:b/>
          <w:sz w:val="24"/>
          <w:szCs w:val="24"/>
        </w:rPr>
        <w:t>BIDYUT NIYAMAK BHAWAN</w:t>
      </w:r>
    </w:p>
    <w:p w14:paraId="5F8FC03E" w14:textId="77777777" w:rsidR="000C3C5A" w:rsidRPr="000C3C5A" w:rsidRDefault="000C3C5A" w:rsidP="000C3C5A">
      <w:pPr>
        <w:spacing w:after="0" w:line="240" w:lineRule="auto"/>
        <w:jc w:val="center"/>
        <w:rPr>
          <w:rFonts w:ascii="Cambria" w:hAnsi="Cambria"/>
          <w:b/>
          <w:sz w:val="24"/>
          <w:szCs w:val="24"/>
          <w:u w:val="single"/>
        </w:rPr>
      </w:pPr>
      <w:r w:rsidRPr="000C3C5A">
        <w:rPr>
          <w:rFonts w:ascii="Cambria" w:hAnsi="Cambria"/>
          <w:b/>
          <w:sz w:val="24"/>
          <w:szCs w:val="24"/>
        </w:rPr>
        <w:t>PLOT NO.4, CHUNOKOLI, SHAILASHREE VIHAR, CHANDRASEKHARPUR, BHUBANESWAR-751023</w:t>
      </w:r>
    </w:p>
    <w:p w14:paraId="28CF04A9" w14:textId="77777777" w:rsidR="000C3C5A" w:rsidRPr="000C3C5A" w:rsidRDefault="000C3C5A" w:rsidP="000C3C5A">
      <w:pPr>
        <w:spacing w:after="0" w:line="240" w:lineRule="auto"/>
        <w:rPr>
          <w:rFonts w:ascii="Cambria" w:hAnsi="Cambria"/>
          <w:sz w:val="24"/>
          <w:szCs w:val="24"/>
        </w:rPr>
      </w:pPr>
    </w:p>
    <w:p w14:paraId="28F27DB8" w14:textId="777E3D44" w:rsidR="000C3C5A" w:rsidRPr="000C3C5A" w:rsidRDefault="000C3C5A" w:rsidP="000C3C5A">
      <w:pPr>
        <w:spacing w:after="0" w:line="240" w:lineRule="auto"/>
        <w:jc w:val="center"/>
        <w:rPr>
          <w:rFonts w:ascii="Cambria" w:hAnsi="Cambria"/>
          <w:b/>
          <w:sz w:val="24"/>
          <w:szCs w:val="24"/>
        </w:rPr>
      </w:pPr>
      <w:r w:rsidRPr="000C3C5A">
        <w:rPr>
          <w:rFonts w:ascii="Cambria" w:hAnsi="Cambria"/>
          <w:b/>
          <w:sz w:val="24"/>
          <w:szCs w:val="24"/>
        </w:rPr>
        <w:t>Case no.</w:t>
      </w:r>
      <w:r>
        <w:rPr>
          <w:rFonts w:ascii="Cambria" w:hAnsi="Cambria"/>
          <w:b/>
          <w:sz w:val="24"/>
          <w:szCs w:val="24"/>
        </w:rPr>
        <w:t xml:space="preserve"> ____ </w:t>
      </w:r>
      <w:r w:rsidRPr="000C3C5A">
        <w:rPr>
          <w:rFonts w:ascii="Cambria" w:hAnsi="Cambria"/>
          <w:b/>
          <w:sz w:val="24"/>
          <w:szCs w:val="24"/>
        </w:rPr>
        <w:t>of 202</w:t>
      </w:r>
      <w:r w:rsidR="009038A6">
        <w:rPr>
          <w:rFonts w:ascii="Cambria" w:hAnsi="Cambria"/>
          <w:b/>
          <w:sz w:val="24"/>
          <w:szCs w:val="24"/>
        </w:rPr>
        <w:t>4</w:t>
      </w:r>
      <w:r w:rsidRPr="000C3C5A">
        <w:rPr>
          <w:rFonts w:ascii="Cambria" w:hAnsi="Cambria"/>
          <w:b/>
          <w:sz w:val="24"/>
          <w:szCs w:val="24"/>
        </w:rPr>
        <w:t xml:space="preserve"> </w:t>
      </w:r>
    </w:p>
    <w:p w14:paraId="79CDC9C4" w14:textId="77777777" w:rsidR="000C3C5A" w:rsidRPr="000C3C5A" w:rsidRDefault="000C3C5A" w:rsidP="000C3C5A">
      <w:pPr>
        <w:spacing w:after="0" w:line="240" w:lineRule="auto"/>
        <w:rPr>
          <w:rFonts w:ascii="Cambria" w:hAnsi="Cambria"/>
          <w:b/>
          <w:sz w:val="24"/>
          <w:szCs w:val="24"/>
        </w:rPr>
      </w:pPr>
    </w:p>
    <w:p w14:paraId="0AF9D27C" w14:textId="25FCD320" w:rsidR="00826759" w:rsidRDefault="000C3C5A" w:rsidP="00AD65DE">
      <w:pPr>
        <w:tabs>
          <w:tab w:val="left" w:pos="2410"/>
          <w:tab w:val="left" w:pos="2552"/>
        </w:tabs>
        <w:spacing w:after="0" w:line="240" w:lineRule="auto"/>
        <w:ind w:left="2160" w:hanging="2160"/>
        <w:jc w:val="both"/>
        <w:rPr>
          <w:rFonts w:ascii="Cambria" w:hAnsi="Cambria"/>
          <w:b/>
          <w:sz w:val="24"/>
          <w:szCs w:val="24"/>
        </w:rPr>
      </w:pPr>
      <w:r w:rsidRPr="000C3C5A">
        <w:rPr>
          <w:rFonts w:ascii="Cambria" w:hAnsi="Cambria"/>
          <w:b/>
          <w:sz w:val="24"/>
          <w:szCs w:val="24"/>
        </w:rPr>
        <w:t xml:space="preserve">In the matter of:     </w:t>
      </w:r>
      <w:r w:rsidRPr="000C3C5A">
        <w:rPr>
          <w:rFonts w:ascii="Cambria" w:hAnsi="Cambria"/>
          <w:b/>
          <w:sz w:val="24"/>
          <w:szCs w:val="24"/>
        </w:rPr>
        <w:tab/>
      </w:r>
      <w:r w:rsidR="00826759">
        <w:rPr>
          <w:rFonts w:ascii="Cambria" w:hAnsi="Cambria"/>
          <w:b/>
          <w:sz w:val="24"/>
          <w:szCs w:val="24"/>
        </w:rPr>
        <w:t xml:space="preserve">Application of TPWODL for approval of Truing up for </w:t>
      </w:r>
      <w:r w:rsidR="00063803">
        <w:rPr>
          <w:rFonts w:ascii="Cambria" w:hAnsi="Cambria"/>
          <w:b/>
          <w:sz w:val="24"/>
          <w:szCs w:val="24"/>
        </w:rPr>
        <w:t xml:space="preserve">the period </w:t>
      </w:r>
      <w:r w:rsidR="00826759">
        <w:rPr>
          <w:rFonts w:ascii="Cambria" w:hAnsi="Cambria"/>
          <w:b/>
          <w:sz w:val="24"/>
          <w:szCs w:val="24"/>
        </w:rPr>
        <w:t>FY 202</w:t>
      </w:r>
      <w:r w:rsidR="009038A6">
        <w:rPr>
          <w:rFonts w:ascii="Cambria" w:hAnsi="Cambria"/>
          <w:b/>
          <w:sz w:val="24"/>
          <w:szCs w:val="24"/>
        </w:rPr>
        <w:t>3</w:t>
      </w:r>
      <w:r w:rsidR="00826759">
        <w:rPr>
          <w:rFonts w:ascii="Cambria" w:hAnsi="Cambria"/>
          <w:b/>
          <w:sz w:val="24"/>
          <w:szCs w:val="24"/>
        </w:rPr>
        <w:t>-2</w:t>
      </w:r>
      <w:r w:rsidR="009038A6">
        <w:rPr>
          <w:rFonts w:ascii="Cambria" w:hAnsi="Cambria"/>
          <w:b/>
          <w:sz w:val="24"/>
          <w:szCs w:val="24"/>
        </w:rPr>
        <w:t>4</w:t>
      </w:r>
      <w:r w:rsidR="00826759">
        <w:rPr>
          <w:rFonts w:ascii="Cambria" w:hAnsi="Cambria"/>
          <w:b/>
          <w:sz w:val="24"/>
          <w:szCs w:val="24"/>
        </w:rPr>
        <w:t xml:space="preserve"> along with reconsideration/ revisit of Truing Up for </w:t>
      </w:r>
      <w:r w:rsidR="00826759" w:rsidRPr="000C3C5A">
        <w:rPr>
          <w:rFonts w:ascii="Cambria" w:hAnsi="Cambria"/>
          <w:b/>
          <w:sz w:val="24"/>
          <w:szCs w:val="24"/>
        </w:rPr>
        <w:t>FY 202</w:t>
      </w:r>
      <w:r w:rsidR="009038A6">
        <w:rPr>
          <w:rFonts w:ascii="Cambria" w:hAnsi="Cambria"/>
          <w:b/>
          <w:sz w:val="24"/>
          <w:szCs w:val="24"/>
        </w:rPr>
        <w:t>2</w:t>
      </w:r>
      <w:r w:rsidR="00826759" w:rsidRPr="000C3C5A">
        <w:rPr>
          <w:rFonts w:ascii="Cambria" w:hAnsi="Cambria"/>
          <w:b/>
          <w:sz w:val="24"/>
          <w:szCs w:val="24"/>
        </w:rPr>
        <w:t>-2</w:t>
      </w:r>
      <w:r w:rsidR="009038A6">
        <w:rPr>
          <w:rFonts w:ascii="Cambria" w:hAnsi="Cambria"/>
          <w:b/>
          <w:sz w:val="24"/>
          <w:szCs w:val="24"/>
        </w:rPr>
        <w:t xml:space="preserve">3 </w:t>
      </w:r>
      <w:r w:rsidR="00826759">
        <w:rPr>
          <w:rFonts w:ascii="Cambria" w:hAnsi="Cambria"/>
          <w:b/>
          <w:sz w:val="24"/>
          <w:szCs w:val="24"/>
        </w:rPr>
        <w:t xml:space="preserve">(Case No. </w:t>
      </w:r>
      <w:r w:rsidR="009038A6">
        <w:rPr>
          <w:rFonts w:ascii="Cambria" w:hAnsi="Cambria"/>
          <w:b/>
          <w:sz w:val="24"/>
          <w:szCs w:val="24"/>
        </w:rPr>
        <w:t>117</w:t>
      </w:r>
      <w:r w:rsidR="00826759">
        <w:rPr>
          <w:rFonts w:ascii="Cambria" w:hAnsi="Cambria"/>
          <w:b/>
          <w:sz w:val="24"/>
          <w:szCs w:val="24"/>
        </w:rPr>
        <w:t>/ 202</w:t>
      </w:r>
      <w:r w:rsidR="009038A6">
        <w:rPr>
          <w:rFonts w:ascii="Cambria" w:hAnsi="Cambria"/>
          <w:b/>
          <w:sz w:val="24"/>
          <w:szCs w:val="24"/>
        </w:rPr>
        <w:t>3</w:t>
      </w:r>
      <w:r w:rsidR="00826759">
        <w:rPr>
          <w:rFonts w:ascii="Cambria" w:hAnsi="Cambria"/>
          <w:b/>
          <w:sz w:val="24"/>
          <w:szCs w:val="24"/>
        </w:rPr>
        <w:t>)</w:t>
      </w:r>
      <w:r w:rsidR="00063803">
        <w:rPr>
          <w:rFonts w:ascii="Cambria" w:hAnsi="Cambria"/>
          <w:b/>
          <w:sz w:val="24"/>
          <w:szCs w:val="24"/>
        </w:rPr>
        <w:t xml:space="preserve"> in line with Hon’ble Commission’s letter </w:t>
      </w:r>
      <w:r w:rsidR="00063803" w:rsidRPr="00063803">
        <w:rPr>
          <w:rFonts w:ascii="Cambria" w:hAnsi="Cambria"/>
          <w:b/>
          <w:sz w:val="24"/>
          <w:szCs w:val="24"/>
        </w:rPr>
        <w:t xml:space="preserve">No. </w:t>
      </w:r>
      <w:r w:rsidR="009038A6">
        <w:rPr>
          <w:rFonts w:ascii="Cambria" w:hAnsi="Cambria"/>
          <w:b/>
          <w:sz w:val="24"/>
          <w:szCs w:val="24"/>
        </w:rPr>
        <w:t>SECY</w:t>
      </w:r>
      <w:r w:rsidR="00063803" w:rsidRPr="00063803">
        <w:rPr>
          <w:rFonts w:ascii="Cambria" w:hAnsi="Cambria"/>
          <w:b/>
          <w:sz w:val="24"/>
          <w:szCs w:val="24"/>
        </w:rPr>
        <w:t>/</w:t>
      </w:r>
      <w:r w:rsidR="009038A6">
        <w:rPr>
          <w:rFonts w:ascii="Cambria" w:hAnsi="Cambria"/>
          <w:b/>
          <w:sz w:val="24"/>
          <w:szCs w:val="24"/>
        </w:rPr>
        <w:t xml:space="preserve"> 09-Cor-TPCODL/ 2023/ 475</w:t>
      </w:r>
      <w:r w:rsidR="00063803" w:rsidRPr="00063803">
        <w:rPr>
          <w:rFonts w:ascii="Cambria" w:hAnsi="Cambria"/>
          <w:b/>
          <w:sz w:val="24"/>
          <w:szCs w:val="24"/>
        </w:rPr>
        <w:t xml:space="preserve"> dated </w:t>
      </w:r>
      <w:r w:rsidR="009038A6">
        <w:rPr>
          <w:rFonts w:ascii="Cambria" w:hAnsi="Cambria"/>
          <w:b/>
          <w:sz w:val="24"/>
          <w:szCs w:val="24"/>
        </w:rPr>
        <w:t>30.04</w:t>
      </w:r>
      <w:r w:rsidR="00063803" w:rsidRPr="00063803">
        <w:rPr>
          <w:rFonts w:ascii="Cambria" w:hAnsi="Cambria"/>
          <w:b/>
          <w:sz w:val="24"/>
          <w:szCs w:val="24"/>
        </w:rPr>
        <w:t>.202</w:t>
      </w:r>
      <w:r w:rsidR="009038A6">
        <w:rPr>
          <w:rFonts w:ascii="Cambria" w:hAnsi="Cambria"/>
          <w:b/>
          <w:sz w:val="24"/>
          <w:szCs w:val="24"/>
        </w:rPr>
        <w:t>4</w:t>
      </w:r>
      <w:r w:rsidR="00063803" w:rsidRPr="00063803">
        <w:rPr>
          <w:rFonts w:ascii="Cambria" w:hAnsi="Cambria"/>
          <w:b/>
          <w:sz w:val="24"/>
          <w:szCs w:val="24"/>
        </w:rPr>
        <w:t xml:space="preserve"> </w:t>
      </w:r>
      <w:r w:rsidR="00826759">
        <w:rPr>
          <w:rFonts w:ascii="Cambria" w:hAnsi="Cambria"/>
          <w:b/>
          <w:sz w:val="24"/>
          <w:szCs w:val="24"/>
        </w:rPr>
        <w:t>u/s</w:t>
      </w:r>
      <w:r w:rsidR="00826759" w:rsidRPr="000C3C5A">
        <w:rPr>
          <w:rFonts w:ascii="Cambria" w:hAnsi="Cambria"/>
          <w:b/>
          <w:sz w:val="24"/>
          <w:szCs w:val="24"/>
        </w:rPr>
        <w:t xml:space="preserve"> 62</w:t>
      </w:r>
      <w:r w:rsidR="00826759">
        <w:rPr>
          <w:rFonts w:ascii="Cambria" w:hAnsi="Cambria"/>
          <w:b/>
          <w:sz w:val="24"/>
          <w:szCs w:val="24"/>
        </w:rPr>
        <w:t>,</w:t>
      </w:r>
      <w:r w:rsidR="00826759" w:rsidRPr="000C3C5A">
        <w:rPr>
          <w:rFonts w:ascii="Cambria" w:hAnsi="Cambria"/>
          <w:b/>
          <w:sz w:val="24"/>
          <w:szCs w:val="24"/>
        </w:rPr>
        <w:t xml:space="preserve"> 86</w:t>
      </w:r>
      <w:r w:rsidR="00826759">
        <w:rPr>
          <w:rFonts w:ascii="Cambria" w:hAnsi="Cambria"/>
          <w:b/>
          <w:sz w:val="24"/>
          <w:szCs w:val="24"/>
        </w:rPr>
        <w:t xml:space="preserve"> &amp; 94(1)(f)</w:t>
      </w:r>
      <w:r w:rsidR="00826759" w:rsidRPr="000C3C5A">
        <w:rPr>
          <w:rFonts w:ascii="Cambria" w:hAnsi="Cambria"/>
          <w:b/>
          <w:sz w:val="24"/>
          <w:szCs w:val="24"/>
        </w:rPr>
        <w:t xml:space="preserve"> of the Electricity Act, 2003 </w:t>
      </w:r>
      <w:r w:rsidR="00826759">
        <w:rPr>
          <w:rFonts w:ascii="Cambria" w:hAnsi="Cambria"/>
          <w:b/>
          <w:sz w:val="24"/>
          <w:szCs w:val="24"/>
        </w:rPr>
        <w:t>r/w</w:t>
      </w:r>
      <w:r w:rsidR="00826759" w:rsidRPr="000C3C5A">
        <w:rPr>
          <w:rFonts w:ascii="Cambria" w:hAnsi="Cambria"/>
          <w:b/>
          <w:sz w:val="24"/>
          <w:szCs w:val="24"/>
        </w:rPr>
        <w:t xml:space="preserve"> relevant provisions of OERC (Terms and Conditions for determination of Wheeling and Retail Supply Tariff) Regulations, 20</w:t>
      </w:r>
      <w:r w:rsidR="00826759">
        <w:rPr>
          <w:rFonts w:ascii="Cambria" w:hAnsi="Cambria"/>
          <w:b/>
          <w:sz w:val="24"/>
          <w:szCs w:val="24"/>
        </w:rPr>
        <w:t>22</w:t>
      </w:r>
      <w:r w:rsidR="00826759" w:rsidRPr="000C3C5A">
        <w:rPr>
          <w:rFonts w:ascii="Cambria" w:hAnsi="Cambria"/>
          <w:b/>
          <w:sz w:val="24"/>
          <w:szCs w:val="24"/>
        </w:rPr>
        <w:t xml:space="preserve"> and other related matters</w:t>
      </w:r>
      <w:r w:rsidR="00826759">
        <w:rPr>
          <w:rFonts w:ascii="Cambria" w:hAnsi="Cambria"/>
          <w:b/>
          <w:sz w:val="24"/>
          <w:szCs w:val="24"/>
        </w:rPr>
        <w:t>.</w:t>
      </w:r>
    </w:p>
    <w:p w14:paraId="66C260CF" w14:textId="0422F85F" w:rsidR="000C3C5A" w:rsidRDefault="00A949CB" w:rsidP="00AD65DE">
      <w:pPr>
        <w:tabs>
          <w:tab w:val="left" w:pos="2410"/>
          <w:tab w:val="left" w:pos="2552"/>
        </w:tabs>
        <w:spacing w:after="0" w:line="240" w:lineRule="auto"/>
        <w:ind w:left="2160" w:hanging="2160"/>
        <w:jc w:val="both"/>
        <w:rPr>
          <w:rFonts w:ascii="Cambria" w:hAnsi="Cambria"/>
          <w:b/>
          <w:sz w:val="24"/>
          <w:szCs w:val="24"/>
        </w:rPr>
      </w:pPr>
      <w:r>
        <w:rPr>
          <w:rFonts w:ascii="Cambria" w:hAnsi="Cambria"/>
          <w:b/>
          <w:sz w:val="24"/>
          <w:szCs w:val="24"/>
        </w:rPr>
        <w:t xml:space="preserve"> </w:t>
      </w:r>
      <w:r w:rsidR="00F10303">
        <w:rPr>
          <w:rFonts w:ascii="Cambria" w:hAnsi="Cambria"/>
          <w:b/>
          <w:sz w:val="24"/>
          <w:szCs w:val="24"/>
        </w:rPr>
        <w:tab/>
      </w:r>
      <w:r w:rsidR="000C3C5A" w:rsidRPr="000C3C5A">
        <w:rPr>
          <w:rFonts w:ascii="Cambria" w:hAnsi="Cambria"/>
          <w:b/>
          <w:sz w:val="24"/>
          <w:szCs w:val="24"/>
        </w:rPr>
        <w:tab/>
      </w:r>
      <w:r w:rsidR="000C3C5A" w:rsidRPr="000C3C5A">
        <w:rPr>
          <w:rFonts w:ascii="Cambria" w:hAnsi="Cambria"/>
          <w:b/>
          <w:sz w:val="24"/>
          <w:szCs w:val="24"/>
        </w:rPr>
        <w:tab/>
      </w:r>
      <w:r w:rsidR="000C3C5A" w:rsidRPr="000C3C5A">
        <w:rPr>
          <w:rFonts w:ascii="Cambria" w:hAnsi="Cambria"/>
          <w:b/>
          <w:sz w:val="24"/>
          <w:szCs w:val="24"/>
        </w:rPr>
        <w:tab/>
      </w:r>
      <w:r w:rsidR="000C3C5A" w:rsidRPr="000C3C5A">
        <w:rPr>
          <w:rFonts w:ascii="Cambria" w:hAnsi="Cambria"/>
          <w:b/>
          <w:sz w:val="24"/>
          <w:szCs w:val="24"/>
        </w:rPr>
        <w:tab/>
      </w:r>
      <w:r w:rsidR="000C3C5A" w:rsidRPr="000C3C5A">
        <w:rPr>
          <w:rFonts w:ascii="Cambria" w:hAnsi="Cambria"/>
          <w:b/>
          <w:sz w:val="24"/>
          <w:szCs w:val="24"/>
        </w:rPr>
        <w:tab/>
      </w:r>
    </w:p>
    <w:p w14:paraId="69FDB6FF" w14:textId="1361DB60" w:rsidR="00AD65DE" w:rsidRPr="000C3C5A" w:rsidRDefault="00AD65DE" w:rsidP="00AD65DE">
      <w:pPr>
        <w:tabs>
          <w:tab w:val="left" w:pos="2410"/>
          <w:tab w:val="left" w:pos="2552"/>
        </w:tabs>
        <w:spacing w:after="0" w:line="360" w:lineRule="auto"/>
        <w:ind w:left="2160" w:hanging="2160"/>
        <w:jc w:val="center"/>
        <w:rPr>
          <w:rFonts w:ascii="Cambria" w:hAnsi="Cambria"/>
          <w:b/>
          <w:sz w:val="24"/>
          <w:szCs w:val="24"/>
        </w:rPr>
      </w:pPr>
      <w:r>
        <w:rPr>
          <w:rFonts w:ascii="Cambria" w:hAnsi="Cambria"/>
          <w:b/>
          <w:sz w:val="24"/>
          <w:szCs w:val="24"/>
        </w:rPr>
        <w:t>AND</w:t>
      </w:r>
    </w:p>
    <w:p w14:paraId="4A08C1BC" w14:textId="77777777" w:rsidR="000C3C5A" w:rsidRPr="000C3C5A" w:rsidRDefault="000C3C5A" w:rsidP="00AD65DE">
      <w:pPr>
        <w:tabs>
          <w:tab w:val="left" w:pos="0"/>
          <w:tab w:val="left" w:pos="3435"/>
        </w:tabs>
        <w:spacing w:after="0" w:line="240" w:lineRule="auto"/>
        <w:rPr>
          <w:rFonts w:ascii="Cambria" w:hAnsi="Cambria"/>
          <w:b/>
          <w:sz w:val="24"/>
          <w:szCs w:val="24"/>
        </w:rPr>
      </w:pPr>
      <w:r w:rsidRPr="000C3C5A">
        <w:rPr>
          <w:rFonts w:ascii="Cambria" w:hAnsi="Cambria"/>
          <w:b/>
          <w:sz w:val="24"/>
          <w:szCs w:val="24"/>
        </w:rPr>
        <w:t>In the matter of:</w:t>
      </w:r>
      <w:r w:rsidRPr="000C3C5A">
        <w:rPr>
          <w:rFonts w:ascii="Cambria" w:hAnsi="Cambria"/>
          <w:b/>
          <w:sz w:val="24"/>
          <w:szCs w:val="24"/>
        </w:rPr>
        <w:tab/>
      </w:r>
    </w:p>
    <w:p w14:paraId="4CFD2FA6" w14:textId="006F5DF8" w:rsidR="000C3C5A" w:rsidRPr="000C3C5A" w:rsidRDefault="000C3C5A" w:rsidP="00AD65DE">
      <w:pPr>
        <w:tabs>
          <w:tab w:val="left" w:pos="0"/>
        </w:tabs>
        <w:spacing w:after="0" w:line="240" w:lineRule="auto"/>
        <w:rPr>
          <w:rFonts w:ascii="Cambria" w:hAnsi="Cambria"/>
          <w:b/>
          <w:sz w:val="24"/>
          <w:szCs w:val="24"/>
        </w:rPr>
      </w:pPr>
      <w:r w:rsidRPr="000C3C5A">
        <w:rPr>
          <w:rFonts w:ascii="Cambria" w:hAnsi="Cambria"/>
          <w:b/>
          <w:sz w:val="24"/>
          <w:szCs w:val="24"/>
        </w:rPr>
        <w:tab/>
        <w:t xml:space="preserve">M/s. TPWODL                   </w:t>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t xml:space="preserve">   …</w:t>
      </w:r>
      <w:r w:rsidRPr="000C3C5A">
        <w:rPr>
          <w:rFonts w:ascii="Cambria" w:hAnsi="Cambria"/>
          <w:b/>
          <w:sz w:val="24"/>
          <w:szCs w:val="24"/>
        </w:rPr>
        <w:tab/>
        <w:t xml:space="preserve">                                   </w:t>
      </w:r>
      <w:r w:rsidR="00AD65DE">
        <w:rPr>
          <w:rFonts w:ascii="Cambria" w:hAnsi="Cambria"/>
          <w:b/>
          <w:sz w:val="24"/>
          <w:szCs w:val="24"/>
        </w:rPr>
        <w:t xml:space="preserve">     </w:t>
      </w:r>
      <w:r w:rsidRPr="000C3C5A">
        <w:rPr>
          <w:rFonts w:ascii="Cambria" w:hAnsi="Cambria"/>
          <w:b/>
          <w:sz w:val="24"/>
          <w:szCs w:val="24"/>
        </w:rPr>
        <w:t xml:space="preserve"> Applicant</w:t>
      </w:r>
    </w:p>
    <w:p w14:paraId="2819D1CB" w14:textId="77777777" w:rsidR="000C3C5A" w:rsidRPr="000C3C5A" w:rsidRDefault="000C3C5A" w:rsidP="00AD65DE">
      <w:pPr>
        <w:tabs>
          <w:tab w:val="left" w:pos="0"/>
        </w:tabs>
        <w:spacing w:after="0" w:line="240" w:lineRule="auto"/>
        <w:rPr>
          <w:rFonts w:ascii="Cambria" w:hAnsi="Cambria"/>
          <w:b/>
          <w:sz w:val="24"/>
          <w:szCs w:val="24"/>
        </w:rPr>
      </w:pP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t>VRS</w:t>
      </w:r>
    </w:p>
    <w:p w14:paraId="01920E19" w14:textId="33B093C4" w:rsidR="000C3C5A" w:rsidRPr="000C3C5A" w:rsidRDefault="000C3C5A" w:rsidP="00AD65DE">
      <w:pPr>
        <w:tabs>
          <w:tab w:val="left" w:pos="0"/>
        </w:tabs>
        <w:spacing w:after="0" w:line="240" w:lineRule="auto"/>
        <w:rPr>
          <w:rFonts w:ascii="Cambria" w:hAnsi="Cambria"/>
          <w:b/>
          <w:sz w:val="24"/>
          <w:szCs w:val="24"/>
        </w:rPr>
      </w:pPr>
      <w:r w:rsidRPr="000C3C5A">
        <w:rPr>
          <w:rFonts w:ascii="Cambria" w:hAnsi="Cambria"/>
          <w:b/>
          <w:sz w:val="24"/>
          <w:szCs w:val="24"/>
        </w:rPr>
        <w:tab/>
        <w:t xml:space="preserve">GRIDCO &amp; Others </w:t>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t xml:space="preserve">   </w:t>
      </w:r>
      <w:r w:rsidR="00AD65DE">
        <w:rPr>
          <w:rFonts w:ascii="Cambria" w:hAnsi="Cambria"/>
          <w:b/>
          <w:sz w:val="24"/>
          <w:szCs w:val="24"/>
        </w:rPr>
        <w:t xml:space="preserve">             </w:t>
      </w:r>
      <w:r w:rsidRPr="000C3C5A">
        <w:rPr>
          <w:rFonts w:ascii="Cambria" w:hAnsi="Cambria"/>
          <w:b/>
          <w:sz w:val="24"/>
          <w:szCs w:val="24"/>
        </w:rPr>
        <w:t>…</w:t>
      </w:r>
      <w:r w:rsidRPr="000C3C5A">
        <w:rPr>
          <w:rFonts w:ascii="Cambria" w:hAnsi="Cambria"/>
          <w:b/>
          <w:sz w:val="24"/>
          <w:szCs w:val="24"/>
        </w:rPr>
        <w:tab/>
        <w:t xml:space="preserve">                              </w:t>
      </w:r>
      <w:r w:rsidR="00AD65DE">
        <w:rPr>
          <w:rFonts w:ascii="Cambria" w:hAnsi="Cambria"/>
          <w:b/>
          <w:sz w:val="24"/>
          <w:szCs w:val="24"/>
        </w:rPr>
        <w:t xml:space="preserve">    </w:t>
      </w:r>
      <w:r w:rsidRPr="000C3C5A">
        <w:rPr>
          <w:rFonts w:ascii="Cambria" w:hAnsi="Cambria"/>
          <w:b/>
          <w:sz w:val="24"/>
          <w:szCs w:val="24"/>
        </w:rPr>
        <w:t xml:space="preserve">  Respondent</w:t>
      </w:r>
    </w:p>
    <w:p w14:paraId="6738F07E" w14:textId="77777777" w:rsidR="00AD65DE" w:rsidRDefault="00AD65DE" w:rsidP="000C3C5A">
      <w:pPr>
        <w:tabs>
          <w:tab w:val="left" w:pos="0"/>
        </w:tabs>
        <w:spacing w:after="0" w:line="360" w:lineRule="auto"/>
        <w:jc w:val="center"/>
        <w:rPr>
          <w:rFonts w:ascii="Cambria" w:hAnsi="Cambria"/>
          <w:b/>
          <w:sz w:val="24"/>
          <w:szCs w:val="24"/>
          <w:u w:val="single"/>
        </w:rPr>
      </w:pPr>
    </w:p>
    <w:p w14:paraId="5B339525" w14:textId="73859884" w:rsidR="000C3C5A" w:rsidRPr="000C3C5A" w:rsidRDefault="000C3C5A" w:rsidP="000C3C5A">
      <w:pPr>
        <w:tabs>
          <w:tab w:val="left" w:pos="0"/>
        </w:tabs>
        <w:spacing w:after="0" w:line="360" w:lineRule="auto"/>
        <w:jc w:val="center"/>
        <w:rPr>
          <w:rFonts w:ascii="Cambria" w:hAnsi="Cambria"/>
          <w:sz w:val="24"/>
          <w:szCs w:val="24"/>
        </w:rPr>
      </w:pPr>
      <w:r w:rsidRPr="000C3C5A">
        <w:rPr>
          <w:rFonts w:ascii="Cambria" w:hAnsi="Cambria"/>
          <w:b/>
          <w:sz w:val="24"/>
          <w:szCs w:val="24"/>
          <w:u w:val="single"/>
        </w:rPr>
        <w:t>AFFIDAVIT</w:t>
      </w:r>
    </w:p>
    <w:p w14:paraId="64ED91E5" w14:textId="3E22A79B" w:rsidR="000C3C5A" w:rsidRPr="000C3C5A" w:rsidRDefault="000C3C5A" w:rsidP="000C3C5A">
      <w:pPr>
        <w:spacing w:line="360" w:lineRule="auto"/>
        <w:jc w:val="both"/>
        <w:rPr>
          <w:rFonts w:ascii="Cambria" w:hAnsi="Cambria"/>
          <w:sz w:val="24"/>
          <w:szCs w:val="24"/>
        </w:rPr>
      </w:pPr>
      <w:r w:rsidRPr="000C3C5A">
        <w:rPr>
          <w:rFonts w:ascii="Cambria" w:hAnsi="Cambria"/>
          <w:sz w:val="24"/>
          <w:szCs w:val="24"/>
        </w:rPr>
        <w:t>I</w:t>
      </w:r>
      <w:r w:rsidR="002154B0">
        <w:rPr>
          <w:rFonts w:ascii="Cambria" w:hAnsi="Cambria"/>
          <w:sz w:val="24"/>
          <w:szCs w:val="24"/>
        </w:rPr>
        <w:t>,</w:t>
      </w:r>
      <w:r w:rsidRPr="000C3C5A">
        <w:rPr>
          <w:rFonts w:ascii="Cambria" w:hAnsi="Cambria"/>
          <w:sz w:val="24"/>
          <w:szCs w:val="24"/>
        </w:rPr>
        <w:t xml:space="preserve"> Kshirod Chandra Nanda, aged about 5</w:t>
      </w:r>
      <w:r w:rsidR="009038A6">
        <w:rPr>
          <w:rFonts w:ascii="Cambria" w:hAnsi="Cambria"/>
          <w:sz w:val="24"/>
          <w:szCs w:val="24"/>
        </w:rPr>
        <w:t>5</w:t>
      </w:r>
      <w:r w:rsidRPr="000C3C5A">
        <w:rPr>
          <w:rFonts w:ascii="Cambria" w:hAnsi="Cambria"/>
          <w:sz w:val="24"/>
          <w:szCs w:val="24"/>
        </w:rPr>
        <w:t xml:space="preserve"> years, S/o. late Radhanath Nanda working as the </w:t>
      </w:r>
      <w:r w:rsidR="00E67F10">
        <w:rPr>
          <w:rFonts w:ascii="Cambria" w:hAnsi="Cambria"/>
          <w:sz w:val="24"/>
          <w:szCs w:val="24"/>
        </w:rPr>
        <w:t xml:space="preserve">Sr. </w:t>
      </w:r>
      <w:r w:rsidRPr="000C3C5A">
        <w:rPr>
          <w:rFonts w:ascii="Cambria" w:hAnsi="Cambria"/>
          <w:sz w:val="24"/>
          <w:szCs w:val="24"/>
        </w:rPr>
        <w:t>GM (RA &amp; Strategy), do hereby solemnly affirm and state as follows: -</w:t>
      </w:r>
    </w:p>
    <w:p w14:paraId="0902E140" w14:textId="77777777" w:rsidR="000C3C5A" w:rsidRPr="000C3C5A" w:rsidRDefault="000C3C5A" w:rsidP="000C3C5A">
      <w:pPr>
        <w:spacing w:line="360" w:lineRule="auto"/>
        <w:jc w:val="both"/>
        <w:rPr>
          <w:rFonts w:ascii="Cambria" w:hAnsi="Cambria"/>
          <w:sz w:val="24"/>
          <w:szCs w:val="24"/>
        </w:rPr>
      </w:pPr>
      <w:r w:rsidRPr="000C3C5A">
        <w:rPr>
          <w:rFonts w:ascii="Cambria" w:hAnsi="Cambria"/>
          <w:sz w:val="24"/>
          <w:szCs w:val="24"/>
        </w:rPr>
        <w:t>That, I am the authorized representative of TPWODL, the Applicant in the instant case and competent to swear this affidavit for and on behalf of the licensee.</w:t>
      </w:r>
    </w:p>
    <w:p w14:paraId="4E880CAC" w14:textId="77777777" w:rsidR="000C3C5A" w:rsidRPr="000C3C5A" w:rsidRDefault="000C3C5A" w:rsidP="000C3C5A">
      <w:pPr>
        <w:numPr>
          <w:ilvl w:val="0"/>
          <w:numId w:val="2"/>
        </w:numPr>
        <w:spacing w:after="0" w:line="360" w:lineRule="auto"/>
        <w:jc w:val="both"/>
        <w:rPr>
          <w:rFonts w:ascii="Cambria" w:hAnsi="Cambria"/>
          <w:sz w:val="24"/>
          <w:szCs w:val="24"/>
        </w:rPr>
      </w:pPr>
      <w:r w:rsidRPr="000C3C5A">
        <w:rPr>
          <w:rFonts w:ascii="Cambria" w:hAnsi="Cambria"/>
          <w:sz w:val="24"/>
          <w:szCs w:val="24"/>
        </w:rPr>
        <w:t xml:space="preserve">That, I have gone through the contentions in this application and understood the contents thereof. </w:t>
      </w:r>
    </w:p>
    <w:p w14:paraId="545AF3B5" w14:textId="77777777" w:rsidR="000C3C5A" w:rsidRPr="000C3C5A" w:rsidRDefault="000C3C5A" w:rsidP="000C3C5A">
      <w:pPr>
        <w:pStyle w:val="ListParagraph"/>
        <w:numPr>
          <w:ilvl w:val="0"/>
          <w:numId w:val="2"/>
        </w:numPr>
        <w:spacing w:after="0" w:line="240" w:lineRule="auto"/>
        <w:jc w:val="both"/>
        <w:rPr>
          <w:rFonts w:ascii="Cambria" w:hAnsi="Cambria"/>
          <w:sz w:val="24"/>
          <w:szCs w:val="24"/>
        </w:rPr>
      </w:pPr>
      <w:r w:rsidRPr="000C3C5A">
        <w:rPr>
          <w:rFonts w:ascii="Cambria" w:hAnsi="Cambria"/>
          <w:sz w:val="24"/>
          <w:szCs w:val="24"/>
        </w:rPr>
        <w:t>That, the facts stated in the reply are true to the best of my knowledge and belief.</w:t>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t xml:space="preserve">      </w:t>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r w:rsidRPr="000C3C5A">
        <w:rPr>
          <w:rFonts w:ascii="Cambria" w:hAnsi="Cambria"/>
          <w:sz w:val="24"/>
          <w:szCs w:val="24"/>
        </w:rPr>
        <w:tab/>
      </w:r>
    </w:p>
    <w:p w14:paraId="22A143C5" w14:textId="77777777" w:rsidR="00826759" w:rsidRDefault="000C3C5A" w:rsidP="000C3C5A">
      <w:pPr>
        <w:pStyle w:val="ListParagraph"/>
        <w:spacing w:after="0" w:line="240" w:lineRule="auto"/>
        <w:ind w:left="5760" w:firstLine="720"/>
        <w:jc w:val="both"/>
        <w:rPr>
          <w:rFonts w:ascii="Cambria" w:hAnsi="Cambria"/>
          <w:sz w:val="24"/>
          <w:szCs w:val="24"/>
        </w:rPr>
      </w:pPr>
      <w:r w:rsidRPr="000C3C5A">
        <w:rPr>
          <w:rFonts w:ascii="Cambria" w:hAnsi="Cambria"/>
          <w:sz w:val="24"/>
          <w:szCs w:val="24"/>
        </w:rPr>
        <w:t xml:space="preserve"> </w:t>
      </w:r>
      <w:r w:rsidRPr="000C3C5A">
        <w:rPr>
          <w:rFonts w:ascii="Cambria" w:hAnsi="Cambria"/>
          <w:sz w:val="24"/>
          <w:szCs w:val="24"/>
        </w:rPr>
        <w:tab/>
      </w:r>
    </w:p>
    <w:p w14:paraId="40443CB2" w14:textId="32C3F52B" w:rsidR="000C3C5A" w:rsidRPr="000C3C5A" w:rsidRDefault="000C3C5A" w:rsidP="00826759">
      <w:pPr>
        <w:pStyle w:val="ListParagraph"/>
        <w:spacing w:after="0" w:line="240" w:lineRule="auto"/>
        <w:ind w:left="5760" w:firstLine="720"/>
        <w:jc w:val="right"/>
        <w:rPr>
          <w:rFonts w:ascii="Cambria" w:hAnsi="Cambria"/>
          <w:sz w:val="24"/>
          <w:szCs w:val="24"/>
        </w:rPr>
      </w:pPr>
      <w:r w:rsidRPr="000C3C5A">
        <w:rPr>
          <w:rFonts w:ascii="Cambria" w:hAnsi="Cambria"/>
          <w:sz w:val="24"/>
          <w:szCs w:val="24"/>
        </w:rPr>
        <w:t>DEPONENT</w:t>
      </w:r>
    </w:p>
    <w:p w14:paraId="6C5923EC" w14:textId="77777777" w:rsidR="00826759" w:rsidRDefault="00826759" w:rsidP="000C3C5A">
      <w:pPr>
        <w:pStyle w:val="NoSpacing"/>
        <w:spacing w:line="360" w:lineRule="auto"/>
        <w:ind w:left="357"/>
        <w:jc w:val="both"/>
        <w:rPr>
          <w:rFonts w:ascii="Cambria" w:eastAsia="Times New Roman" w:hAnsi="Cambria"/>
          <w:sz w:val="24"/>
          <w:szCs w:val="24"/>
        </w:rPr>
      </w:pPr>
    </w:p>
    <w:p w14:paraId="14D95F9E" w14:textId="24B26F00" w:rsidR="000C3C5A" w:rsidRPr="000C3C5A" w:rsidRDefault="000C3C5A" w:rsidP="000C3C5A">
      <w:pPr>
        <w:pStyle w:val="NoSpacing"/>
        <w:spacing w:line="360" w:lineRule="auto"/>
        <w:ind w:left="357"/>
        <w:jc w:val="both"/>
        <w:rPr>
          <w:rFonts w:ascii="Cambria" w:eastAsia="Times New Roman" w:hAnsi="Cambria"/>
          <w:sz w:val="24"/>
          <w:szCs w:val="24"/>
        </w:rPr>
      </w:pPr>
      <w:r w:rsidRPr="000C3C5A">
        <w:rPr>
          <w:rFonts w:ascii="Cambria" w:eastAsia="Times New Roman" w:hAnsi="Cambria"/>
          <w:sz w:val="24"/>
          <w:szCs w:val="24"/>
        </w:rPr>
        <w:t xml:space="preserve">Verified that the contents of above affidavit are true and correct, no part of it is false and nothing material has been concealed there-from. </w:t>
      </w:r>
    </w:p>
    <w:p w14:paraId="7235F9E6" w14:textId="6E1205E8" w:rsidR="000C3C5A" w:rsidRPr="000C3C5A" w:rsidRDefault="000C3C5A" w:rsidP="000C3C5A">
      <w:pPr>
        <w:pStyle w:val="NoSpacing"/>
        <w:spacing w:line="360" w:lineRule="auto"/>
        <w:ind w:left="357"/>
        <w:jc w:val="both"/>
        <w:rPr>
          <w:rFonts w:ascii="Cambria" w:eastAsia="Times New Roman" w:hAnsi="Cambria"/>
          <w:sz w:val="24"/>
          <w:szCs w:val="24"/>
        </w:rPr>
      </w:pPr>
      <w:r w:rsidRPr="000C3C5A">
        <w:rPr>
          <w:rFonts w:ascii="Cambria" w:eastAsia="Times New Roman" w:hAnsi="Cambria"/>
          <w:sz w:val="24"/>
          <w:szCs w:val="24"/>
        </w:rPr>
        <w:t xml:space="preserve">Verified at                        on this      day of </w:t>
      </w:r>
      <w:r w:rsidR="009038A6">
        <w:rPr>
          <w:rFonts w:ascii="Cambria" w:eastAsia="Times New Roman" w:hAnsi="Cambria"/>
          <w:sz w:val="24"/>
          <w:szCs w:val="24"/>
        </w:rPr>
        <w:t>November</w:t>
      </w:r>
      <w:r w:rsidRPr="000C3C5A">
        <w:rPr>
          <w:rFonts w:ascii="Cambria" w:eastAsia="Times New Roman" w:hAnsi="Cambria"/>
          <w:sz w:val="24"/>
          <w:szCs w:val="24"/>
        </w:rPr>
        <w:t xml:space="preserve"> 202</w:t>
      </w:r>
      <w:r w:rsidR="009038A6">
        <w:rPr>
          <w:rFonts w:ascii="Cambria" w:eastAsia="Times New Roman" w:hAnsi="Cambria"/>
          <w:sz w:val="24"/>
          <w:szCs w:val="24"/>
        </w:rPr>
        <w:t>4</w:t>
      </w:r>
      <w:r w:rsidRPr="000C3C5A">
        <w:rPr>
          <w:rFonts w:ascii="Cambria" w:eastAsia="Times New Roman" w:hAnsi="Cambria"/>
          <w:sz w:val="24"/>
          <w:szCs w:val="24"/>
        </w:rPr>
        <w:t xml:space="preserve">. </w:t>
      </w:r>
    </w:p>
    <w:p w14:paraId="720FD495" w14:textId="77777777" w:rsidR="004B3C69" w:rsidRDefault="000C3C5A" w:rsidP="00826759">
      <w:pPr>
        <w:pStyle w:val="NoSpacing"/>
        <w:spacing w:line="360" w:lineRule="auto"/>
        <w:ind w:left="6480"/>
        <w:jc w:val="right"/>
        <w:rPr>
          <w:rFonts w:ascii="Cambria" w:hAnsi="Cambria"/>
          <w:sz w:val="24"/>
          <w:szCs w:val="24"/>
        </w:rPr>
        <w:sectPr w:rsidR="004B3C69">
          <w:headerReference w:type="default" r:id="rId8"/>
          <w:footerReference w:type="default" r:id="rId9"/>
          <w:pgSz w:w="11906" w:h="16838"/>
          <w:pgMar w:top="1440" w:right="1440" w:bottom="1440" w:left="1440" w:header="708" w:footer="708" w:gutter="0"/>
          <w:cols w:space="708"/>
          <w:docGrid w:linePitch="360"/>
        </w:sectPr>
      </w:pPr>
      <w:r w:rsidRPr="000C3C5A">
        <w:rPr>
          <w:rFonts w:ascii="Cambria" w:eastAsia="Times New Roman" w:hAnsi="Cambria"/>
          <w:sz w:val="24"/>
          <w:szCs w:val="24"/>
        </w:rPr>
        <w:t xml:space="preserve">       </w:t>
      </w:r>
      <w:r w:rsidRPr="000C3C5A">
        <w:rPr>
          <w:rFonts w:ascii="Cambria" w:eastAsia="Times New Roman" w:hAnsi="Cambria"/>
          <w:sz w:val="24"/>
          <w:szCs w:val="24"/>
        </w:rPr>
        <w:tab/>
      </w:r>
      <w:r w:rsidRPr="000C3C5A">
        <w:rPr>
          <w:rFonts w:ascii="Cambria" w:hAnsi="Cambria"/>
          <w:sz w:val="24"/>
          <w:szCs w:val="24"/>
        </w:rPr>
        <w:t>DEPONENT</w:t>
      </w:r>
    </w:p>
    <w:p w14:paraId="15B9CF0F" w14:textId="775A0E3E" w:rsidR="000C3C5A" w:rsidRPr="000C3C5A" w:rsidRDefault="000C3C5A" w:rsidP="000C3C5A">
      <w:pPr>
        <w:pStyle w:val="Subtitle"/>
        <w:spacing w:after="0" w:line="240" w:lineRule="auto"/>
        <w:jc w:val="center"/>
        <w:rPr>
          <w:b/>
          <w:i w:val="0"/>
          <w:color w:val="auto"/>
        </w:rPr>
      </w:pPr>
      <w:r w:rsidRPr="000C3C5A">
        <w:rPr>
          <w:b/>
          <w:i w:val="0"/>
          <w:color w:val="auto"/>
        </w:rPr>
        <w:lastRenderedPageBreak/>
        <w:t xml:space="preserve">BEFORE THE HON’BLE </w:t>
      </w:r>
    </w:p>
    <w:p w14:paraId="144941E0" w14:textId="77777777" w:rsidR="000C3C5A" w:rsidRPr="000C3C5A" w:rsidRDefault="000C3C5A" w:rsidP="000C3C5A">
      <w:pPr>
        <w:pStyle w:val="Subtitle"/>
        <w:spacing w:after="0" w:line="240" w:lineRule="auto"/>
        <w:jc w:val="center"/>
        <w:rPr>
          <w:b/>
          <w:i w:val="0"/>
          <w:color w:val="auto"/>
        </w:rPr>
      </w:pPr>
      <w:r w:rsidRPr="000C3C5A">
        <w:rPr>
          <w:b/>
          <w:i w:val="0"/>
          <w:color w:val="auto"/>
        </w:rPr>
        <w:t>ODISHA ELECTRICITY REGULATORY COMMISSION</w:t>
      </w:r>
    </w:p>
    <w:p w14:paraId="5970F688" w14:textId="77777777" w:rsidR="000C3C5A" w:rsidRPr="000C3C5A" w:rsidRDefault="000C3C5A" w:rsidP="000C3C5A">
      <w:pPr>
        <w:spacing w:after="0" w:line="240" w:lineRule="auto"/>
        <w:jc w:val="center"/>
        <w:rPr>
          <w:rFonts w:ascii="Cambria" w:hAnsi="Cambria"/>
          <w:b/>
          <w:sz w:val="24"/>
          <w:szCs w:val="24"/>
        </w:rPr>
      </w:pPr>
      <w:r w:rsidRPr="000C3C5A">
        <w:rPr>
          <w:rFonts w:ascii="Cambria" w:hAnsi="Cambria"/>
          <w:b/>
          <w:sz w:val="24"/>
          <w:szCs w:val="24"/>
        </w:rPr>
        <w:t>BIDYUT NIYAMAK BHAWAN</w:t>
      </w:r>
    </w:p>
    <w:p w14:paraId="5DAE962C" w14:textId="77777777" w:rsidR="000C3C5A" w:rsidRPr="000C3C5A" w:rsidRDefault="000C3C5A" w:rsidP="000C3C5A">
      <w:pPr>
        <w:spacing w:after="0" w:line="240" w:lineRule="auto"/>
        <w:jc w:val="center"/>
        <w:rPr>
          <w:rFonts w:ascii="Cambria" w:hAnsi="Cambria"/>
          <w:b/>
          <w:sz w:val="24"/>
          <w:szCs w:val="24"/>
          <w:u w:val="single"/>
        </w:rPr>
      </w:pPr>
      <w:r w:rsidRPr="000C3C5A">
        <w:rPr>
          <w:rFonts w:ascii="Cambria" w:hAnsi="Cambria"/>
          <w:b/>
          <w:sz w:val="24"/>
          <w:szCs w:val="24"/>
        </w:rPr>
        <w:t>PLOT NO.4, CHUNOKOLI, SHAILASHREE VIHAR, CHANDRASEKHARPUR, BHUBANESWAR-751023</w:t>
      </w:r>
    </w:p>
    <w:p w14:paraId="0DC3FCDD" w14:textId="77777777" w:rsidR="000C3C5A" w:rsidRPr="000C3C5A" w:rsidRDefault="000C3C5A" w:rsidP="000C3C5A">
      <w:pPr>
        <w:spacing w:after="0" w:line="240" w:lineRule="auto"/>
        <w:rPr>
          <w:rFonts w:ascii="Cambria" w:hAnsi="Cambria"/>
          <w:sz w:val="24"/>
          <w:szCs w:val="24"/>
        </w:rPr>
      </w:pPr>
    </w:p>
    <w:p w14:paraId="1A69E3AA" w14:textId="02763AF4" w:rsidR="00AD65DE" w:rsidRPr="000C3C5A" w:rsidRDefault="00AD65DE" w:rsidP="00AD65DE">
      <w:pPr>
        <w:spacing w:after="0" w:line="240" w:lineRule="auto"/>
        <w:jc w:val="center"/>
        <w:rPr>
          <w:rFonts w:ascii="Cambria" w:hAnsi="Cambria"/>
          <w:b/>
          <w:sz w:val="24"/>
          <w:szCs w:val="24"/>
        </w:rPr>
      </w:pPr>
      <w:r w:rsidRPr="000C3C5A">
        <w:rPr>
          <w:rFonts w:ascii="Cambria" w:hAnsi="Cambria"/>
          <w:b/>
          <w:sz w:val="24"/>
          <w:szCs w:val="24"/>
        </w:rPr>
        <w:t>Case no.</w:t>
      </w:r>
      <w:r>
        <w:rPr>
          <w:rFonts w:ascii="Cambria" w:hAnsi="Cambria"/>
          <w:b/>
          <w:sz w:val="24"/>
          <w:szCs w:val="24"/>
        </w:rPr>
        <w:t xml:space="preserve"> ____ </w:t>
      </w:r>
      <w:r w:rsidRPr="000C3C5A">
        <w:rPr>
          <w:rFonts w:ascii="Cambria" w:hAnsi="Cambria"/>
          <w:b/>
          <w:sz w:val="24"/>
          <w:szCs w:val="24"/>
        </w:rPr>
        <w:t>of 202</w:t>
      </w:r>
      <w:r w:rsidR="009038A6">
        <w:rPr>
          <w:rFonts w:ascii="Cambria" w:hAnsi="Cambria"/>
          <w:b/>
          <w:sz w:val="24"/>
          <w:szCs w:val="24"/>
        </w:rPr>
        <w:t>4</w:t>
      </w:r>
      <w:r w:rsidRPr="000C3C5A">
        <w:rPr>
          <w:rFonts w:ascii="Cambria" w:hAnsi="Cambria"/>
          <w:b/>
          <w:sz w:val="24"/>
          <w:szCs w:val="24"/>
        </w:rPr>
        <w:t xml:space="preserve"> </w:t>
      </w:r>
    </w:p>
    <w:p w14:paraId="6B4FB923" w14:textId="77777777" w:rsidR="00AD65DE" w:rsidRPr="000C3C5A" w:rsidRDefault="00AD65DE" w:rsidP="00AD65DE">
      <w:pPr>
        <w:spacing w:after="0" w:line="240" w:lineRule="auto"/>
        <w:rPr>
          <w:rFonts w:ascii="Cambria" w:hAnsi="Cambria"/>
          <w:b/>
          <w:sz w:val="24"/>
          <w:szCs w:val="24"/>
        </w:rPr>
      </w:pPr>
    </w:p>
    <w:p w14:paraId="6C7E5F62" w14:textId="7752853A" w:rsidR="00AD65DE" w:rsidRDefault="00AD65DE" w:rsidP="00AD65DE">
      <w:pPr>
        <w:tabs>
          <w:tab w:val="left" w:pos="2410"/>
          <w:tab w:val="left" w:pos="2552"/>
        </w:tabs>
        <w:spacing w:after="0" w:line="240" w:lineRule="auto"/>
        <w:ind w:left="2160" w:hanging="2160"/>
        <w:jc w:val="both"/>
        <w:rPr>
          <w:rFonts w:ascii="Cambria" w:hAnsi="Cambria"/>
          <w:b/>
          <w:sz w:val="24"/>
          <w:szCs w:val="24"/>
        </w:rPr>
      </w:pPr>
      <w:r w:rsidRPr="000C3C5A">
        <w:rPr>
          <w:rFonts w:ascii="Cambria" w:hAnsi="Cambria"/>
          <w:b/>
          <w:sz w:val="24"/>
          <w:szCs w:val="24"/>
        </w:rPr>
        <w:t xml:space="preserve">In the matter of:     </w:t>
      </w:r>
      <w:r w:rsidRPr="000C3C5A">
        <w:rPr>
          <w:rFonts w:ascii="Cambria" w:hAnsi="Cambria"/>
          <w:b/>
          <w:sz w:val="24"/>
          <w:szCs w:val="24"/>
        </w:rPr>
        <w:tab/>
      </w:r>
      <w:r w:rsidR="009038A6" w:rsidRPr="009038A6">
        <w:rPr>
          <w:rFonts w:ascii="Cambria" w:hAnsi="Cambria"/>
          <w:b/>
          <w:sz w:val="24"/>
          <w:szCs w:val="24"/>
        </w:rPr>
        <w:t>Application of TPWODL for approval of Truing up for the period FY 2023-24 along with reconsideration/ revisit of Truing Up for FY 2022-23 (Case No. 117/ 2023) in line with Hon’ble Commission’s letter No. SECY/</w:t>
      </w:r>
      <w:r w:rsidR="009038A6">
        <w:rPr>
          <w:rFonts w:ascii="Cambria" w:hAnsi="Cambria"/>
          <w:b/>
          <w:sz w:val="24"/>
          <w:szCs w:val="24"/>
        </w:rPr>
        <w:t xml:space="preserve"> </w:t>
      </w:r>
      <w:r w:rsidR="009038A6" w:rsidRPr="009038A6">
        <w:rPr>
          <w:rFonts w:ascii="Cambria" w:hAnsi="Cambria"/>
          <w:b/>
          <w:sz w:val="24"/>
          <w:szCs w:val="24"/>
        </w:rPr>
        <w:t>09-Cor-TPCODL/</w:t>
      </w:r>
      <w:r w:rsidR="009038A6">
        <w:rPr>
          <w:rFonts w:ascii="Cambria" w:hAnsi="Cambria"/>
          <w:b/>
          <w:sz w:val="24"/>
          <w:szCs w:val="24"/>
        </w:rPr>
        <w:t xml:space="preserve"> </w:t>
      </w:r>
      <w:r w:rsidR="009038A6" w:rsidRPr="009038A6">
        <w:rPr>
          <w:rFonts w:ascii="Cambria" w:hAnsi="Cambria"/>
          <w:b/>
          <w:sz w:val="24"/>
          <w:szCs w:val="24"/>
        </w:rPr>
        <w:t>2023/</w:t>
      </w:r>
      <w:r w:rsidR="009038A6">
        <w:rPr>
          <w:rFonts w:ascii="Cambria" w:hAnsi="Cambria"/>
          <w:b/>
          <w:sz w:val="24"/>
          <w:szCs w:val="24"/>
        </w:rPr>
        <w:t xml:space="preserve"> </w:t>
      </w:r>
      <w:r w:rsidR="009038A6" w:rsidRPr="009038A6">
        <w:rPr>
          <w:rFonts w:ascii="Cambria" w:hAnsi="Cambria"/>
          <w:b/>
          <w:sz w:val="24"/>
          <w:szCs w:val="24"/>
        </w:rPr>
        <w:t>475 dated 30.04.2024 u/s 62, 86 &amp; 94(1)(f) of the Electricity Act, 2003 r/w relevant provisions of OERC (Terms and Conditions for determination of Wheeling and Retail Supply Tariff) Regulations, 2022 and other related matters.</w:t>
      </w:r>
    </w:p>
    <w:p w14:paraId="6CAC9949" w14:textId="786CEFAD" w:rsidR="00AD65DE" w:rsidRDefault="00AD65DE" w:rsidP="00AD65DE">
      <w:pPr>
        <w:tabs>
          <w:tab w:val="left" w:pos="2410"/>
          <w:tab w:val="left" w:pos="2552"/>
        </w:tabs>
        <w:spacing w:after="0" w:line="240" w:lineRule="auto"/>
        <w:ind w:left="2160" w:hanging="2160"/>
        <w:jc w:val="both"/>
        <w:rPr>
          <w:rFonts w:ascii="Cambria" w:hAnsi="Cambria"/>
          <w:b/>
          <w:sz w:val="24"/>
          <w:szCs w:val="24"/>
        </w:rPr>
      </w:pP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r>
    </w:p>
    <w:p w14:paraId="0C4A73A8" w14:textId="77777777" w:rsidR="00AD65DE" w:rsidRPr="000C3C5A" w:rsidRDefault="00AD65DE" w:rsidP="00AD65DE">
      <w:pPr>
        <w:tabs>
          <w:tab w:val="left" w:pos="2410"/>
          <w:tab w:val="left" w:pos="2552"/>
        </w:tabs>
        <w:spacing w:after="0" w:line="360" w:lineRule="auto"/>
        <w:ind w:left="2160" w:hanging="2160"/>
        <w:jc w:val="center"/>
        <w:rPr>
          <w:rFonts w:ascii="Cambria" w:hAnsi="Cambria"/>
          <w:b/>
          <w:sz w:val="24"/>
          <w:szCs w:val="24"/>
        </w:rPr>
      </w:pPr>
      <w:r>
        <w:rPr>
          <w:rFonts w:ascii="Cambria" w:hAnsi="Cambria"/>
          <w:b/>
          <w:sz w:val="24"/>
          <w:szCs w:val="24"/>
        </w:rPr>
        <w:t>AND</w:t>
      </w:r>
    </w:p>
    <w:p w14:paraId="1F43AF27" w14:textId="77777777" w:rsidR="00AD65DE" w:rsidRPr="000C3C5A" w:rsidRDefault="00AD65DE" w:rsidP="00AD65DE">
      <w:pPr>
        <w:tabs>
          <w:tab w:val="left" w:pos="0"/>
          <w:tab w:val="left" w:pos="3435"/>
        </w:tabs>
        <w:spacing w:after="0" w:line="240" w:lineRule="auto"/>
        <w:rPr>
          <w:rFonts w:ascii="Cambria" w:hAnsi="Cambria"/>
          <w:b/>
          <w:sz w:val="24"/>
          <w:szCs w:val="24"/>
        </w:rPr>
      </w:pPr>
      <w:r w:rsidRPr="000C3C5A">
        <w:rPr>
          <w:rFonts w:ascii="Cambria" w:hAnsi="Cambria"/>
          <w:b/>
          <w:sz w:val="24"/>
          <w:szCs w:val="24"/>
        </w:rPr>
        <w:t>In the matter of:</w:t>
      </w:r>
      <w:r w:rsidRPr="000C3C5A">
        <w:rPr>
          <w:rFonts w:ascii="Cambria" w:hAnsi="Cambria"/>
          <w:b/>
          <w:sz w:val="24"/>
          <w:szCs w:val="24"/>
        </w:rPr>
        <w:tab/>
      </w:r>
    </w:p>
    <w:p w14:paraId="02A32AB6" w14:textId="02EB4B35" w:rsidR="00AD65DE" w:rsidRPr="000C3C5A" w:rsidRDefault="00AD65DE" w:rsidP="00AD65DE">
      <w:pPr>
        <w:tabs>
          <w:tab w:val="left" w:pos="0"/>
        </w:tabs>
        <w:spacing w:after="0" w:line="240" w:lineRule="auto"/>
        <w:rPr>
          <w:rFonts w:ascii="Cambria" w:hAnsi="Cambria"/>
          <w:b/>
          <w:sz w:val="24"/>
          <w:szCs w:val="24"/>
        </w:rPr>
      </w:pPr>
      <w:r w:rsidRPr="000C3C5A">
        <w:rPr>
          <w:rFonts w:ascii="Cambria" w:hAnsi="Cambria"/>
          <w:b/>
          <w:sz w:val="24"/>
          <w:szCs w:val="24"/>
        </w:rPr>
        <w:tab/>
        <w:t xml:space="preserve">M/s. TPWODL                   </w:t>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t xml:space="preserve">   …</w:t>
      </w:r>
      <w:r w:rsidRPr="000C3C5A">
        <w:rPr>
          <w:rFonts w:ascii="Cambria" w:hAnsi="Cambria"/>
          <w:b/>
          <w:sz w:val="24"/>
          <w:szCs w:val="24"/>
        </w:rPr>
        <w:tab/>
        <w:t xml:space="preserve">                                 </w:t>
      </w:r>
      <w:r>
        <w:rPr>
          <w:rFonts w:ascii="Cambria" w:hAnsi="Cambria"/>
          <w:b/>
          <w:sz w:val="24"/>
          <w:szCs w:val="24"/>
        </w:rPr>
        <w:t xml:space="preserve">     </w:t>
      </w:r>
      <w:r w:rsidRPr="000C3C5A">
        <w:rPr>
          <w:rFonts w:ascii="Cambria" w:hAnsi="Cambria"/>
          <w:b/>
          <w:sz w:val="24"/>
          <w:szCs w:val="24"/>
        </w:rPr>
        <w:t xml:space="preserve">   Applicant</w:t>
      </w:r>
    </w:p>
    <w:p w14:paraId="48AA3CCB" w14:textId="77777777" w:rsidR="00AD65DE" w:rsidRPr="000C3C5A" w:rsidRDefault="00AD65DE" w:rsidP="00AD65DE">
      <w:pPr>
        <w:tabs>
          <w:tab w:val="left" w:pos="0"/>
        </w:tabs>
        <w:spacing w:after="0" w:line="240" w:lineRule="auto"/>
        <w:rPr>
          <w:rFonts w:ascii="Cambria" w:hAnsi="Cambria"/>
          <w:b/>
          <w:sz w:val="24"/>
          <w:szCs w:val="24"/>
        </w:rPr>
      </w:pP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t>VRS</w:t>
      </w:r>
    </w:p>
    <w:p w14:paraId="45EB05D3" w14:textId="7DAF11DC" w:rsidR="00AD65DE" w:rsidRPr="000C3C5A" w:rsidRDefault="00AD65DE" w:rsidP="00AD65DE">
      <w:pPr>
        <w:tabs>
          <w:tab w:val="left" w:pos="0"/>
        </w:tabs>
        <w:spacing w:after="0" w:line="240" w:lineRule="auto"/>
        <w:rPr>
          <w:rFonts w:ascii="Cambria" w:hAnsi="Cambria"/>
          <w:b/>
          <w:sz w:val="24"/>
          <w:szCs w:val="24"/>
        </w:rPr>
      </w:pPr>
      <w:r w:rsidRPr="000C3C5A">
        <w:rPr>
          <w:rFonts w:ascii="Cambria" w:hAnsi="Cambria"/>
          <w:b/>
          <w:sz w:val="24"/>
          <w:szCs w:val="24"/>
        </w:rPr>
        <w:tab/>
        <w:t xml:space="preserve">GRIDCO &amp; Others </w:t>
      </w:r>
      <w:r w:rsidRPr="000C3C5A">
        <w:rPr>
          <w:rFonts w:ascii="Cambria" w:hAnsi="Cambria"/>
          <w:b/>
          <w:sz w:val="24"/>
          <w:szCs w:val="24"/>
        </w:rPr>
        <w:tab/>
      </w:r>
      <w:r w:rsidRPr="000C3C5A">
        <w:rPr>
          <w:rFonts w:ascii="Cambria" w:hAnsi="Cambria"/>
          <w:b/>
          <w:sz w:val="24"/>
          <w:szCs w:val="24"/>
        </w:rPr>
        <w:tab/>
      </w:r>
      <w:r w:rsidRPr="000C3C5A">
        <w:rPr>
          <w:rFonts w:ascii="Cambria" w:hAnsi="Cambria"/>
          <w:b/>
          <w:sz w:val="24"/>
          <w:szCs w:val="24"/>
        </w:rPr>
        <w:tab/>
        <w:t xml:space="preserve">   </w:t>
      </w:r>
      <w:r>
        <w:rPr>
          <w:rFonts w:ascii="Cambria" w:hAnsi="Cambria"/>
          <w:b/>
          <w:sz w:val="24"/>
          <w:szCs w:val="24"/>
        </w:rPr>
        <w:t xml:space="preserve">             </w:t>
      </w:r>
      <w:r w:rsidRPr="000C3C5A">
        <w:rPr>
          <w:rFonts w:ascii="Cambria" w:hAnsi="Cambria"/>
          <w:b/>
          <w:sz w:val="24"/>
          <w:szCs w:val="24"/>
        </w:rPr>
        <w:t>…</w:t>
      </w:r>
      <w:r w:rsidRPr="000C3C5A">
        <w:rPr>
          <w:rFonts w:ascii="Cambria" w:hAnsi="Cambria"/>
          <w:b/>
          <w:sz w:val="24"/>
          <w:szCs w:val="24"/>
        </w:rPr>
        <w:tab/>
        <w:t xml:space="preserve">                            </w:t>
      </w:r>
      <w:r>
        <w:rPr>
          <w:rFonts w:ascii="Cambria" w:hAnsi="Cambria"/>
          <w:b/>
          <w:sz w:val="24"/>
          <w:szCs w:val="24"/>
        </w:rPr>
        <w:t xml:space="preserve">    </w:t>
      </w:r>
      <w:r w:rsidRPr="000C3C5A">
        <w:rPr>
          <w:rFonts w:ascii="Cambria" w:hAnsi="Cambria"/>
          <w:b/>
          <w:sz w:val="24"/>
          <w:szCs w:val="24"/>
        </w:rPr>
        <w:t xml:space="preserve">    Respondent</w:t>
      </w:r>
    </w:p>
    <w:p w14:paraId="00F7FE09" w14:textId="77777777" w:rsidR="00AD65DE" w:rsidRDefault="00AD65DE" w:rsidP="00AD65DE">
      <w:pPr>
        <w:pStyle w:val="ListParagraph"/>
        <w:spacing w:after="0" w:line="360" w:lineRule="auto"/>
        <w:ind w:left="786"/>
        <w:jc w:val="both"/>
        <w:rPr>
          <w:rFonts w:ascii="Cambria" w:eastAsia="Times New Roman" w:hAnsi="Cambria" w:cs="Arial"/>
          <w:sz w:val="24"/>
          <w:szCs w:val="24"/>
          <w:lang w:eastAsia="en-IN"/>
        </w:rPr>
      </w:pPr>
    </w:p>
    <w:p w14:paraId="4A8688CB" w14:textId="2A9DC0BE" w:rsidR="000C3C5A" w:rsidRPr="000C3C5A" w:rsidRDefault="000C3C5A" w:rsidP="001415BF">
      <w:pPr>
        <w:pStyle w:val="ListParagraph"/>
        <w:numPr>
          <w:ilvl w:val="0"/>
          <w:numId w:val="1"/>
        </w:numPr>
        <w:spacing w:beforeLines="100" w:before="240" w:afterLines="100" w:after="240" w:line="360" w:lineRule="auto"/>
        <w:ind w:left="782" w:hanging="357"/>
        <w:contextualSpacing w:val="0"/>
        <w:jc w:val="both"/>
        <w:rPr>
          <w:rFonts w:ascii="Cambria" w:eastAsia="Times New Roman" w:hAnsi="Cambria" w:cs="Arial"/>
          <w:sz w:val="24"/>
          <w:szCs w:val="24"/>
          <w:lang w:eastAsia="en-IN"/>
        </w:rPr>
      </w:pPr>
      <w:r w:rsidRPr="000C3C5A">
        <w:rPr>
          <w:rFonts w:ascii="Cambria" w:eastAsia="Times New Roman" w:hAnsi="Cambria" w:cs="Arial"/>
          <w:sz w:val="24"/>
          <w:szCs w:val="24"/>
          <w:lang w:eastAsia="en-IN"/>
        </w:rPr>
        <w:t xml:space="preserve">TPWODL has taken over the distribution business from erstwhile WESCO utility </w:t>
      </w:r>
      <w:proofErr w:type="spellStart"/>
      <w:r w:rsidRPr="000C3C5A">
        <w:rPr>
          <w:rFonts w:ascii="Cambria" w:eastAsia="Times New Roman" w:hAnsi="Cambria" w:cs="Arial"/>
          <w:sz w:val="24"/>
          <w:szCs w:val="24"/>
          <w:lang w:eastAsia="en-IN"/>
        </w:rPr>
        <w:t>w.e.f</w:t>
      </w:r>
      <w:proofErr w:type="spellEnd"/>
      <w:r w:rsidRPr="000C3C5A">
        <w:rPr>
          <w:rFonts w:ascii="Cambria" w:eastAsia="Times New Roman" w:hAnsi="Cambria" w:cs="Arial"/>
          <w:sz w:val="24"/>
          <w:szCs w:val="24"/>
          <w:lang w:eastAsia="en-IN"/>
        </w:rPr>
        <w:t xml:space="preserve"> 1</w:t>
      </w:r>
      <w:r w:rsidRPr="000C3C5A">
        <w:rPr>
          <w:rFonts w:ascii="Cambria" w:eastAsia="Times New Roman" w:hAnsi="Cambria" w:cs="Arial"/>
          <w:sz w:val="24"/>
          <w:szCs w:val="24"/>
          <w:vertAlign w:val="superscript"/>
          <w:lang w:eastAsia="en-IN"/>
        </w:rPr>
        <w:t>st</w:t>
      </w:r>
      <w:r w:rsidRPr="000C3C5A">
        <w:rPr>
          <w:rFonts w:ascii="Cambria" w:eastAsia="Times New Roman" w:hAnsi="Cambria" w:cs="Arial"/>
          <w:sz w:val="24"/>
          <w:szCs w:val="24"/>
          <w:lang w:eastAsia="en-IN"/>
        </w:rPr>
        <w:t xml:space="preserve"> January 2021 as per terms of Order dated 28</w:t>
      </w:r>
      <w:r w:rsidRPr="000C3C5A">
        <w:rPr>
          <w:rFonts w:ascii="Cambria" w:eastAsia="Times New Roman" w:hAnsi="Cambria" w:cs="Arial"/>
          <w:sz w:val="24"/>
          <w:szCs w:val="24"/>
          <w:vertAlign w:val="superscript"/>
          <w:lang w:eastAsia="en-IN"/>
        </w:rPr>
        <w:t>th</w:t>
      </w:r>
      <w:r w:rsidRPr="000C3C5A">
        <w:rPr>
          <w:rFonts w:ascii="Cambria" w:eastAsia="Times New Roman" w:hAnsi="Cambria" w:cs="Arial"/>
          <w:sz w:val="24"/>
          <w:szCs w:val="24"/>
          <w:lang w:eastAsia="en-IN"/>
        </w:rPr>
        <w:t xml:space="preserve"> December 2020 (“Vesting Order”). TP Western Odisha Distribution Limited (TPWODL) is a joint venture between Tata Power and the Government of Odisha with the majority stake being held by Tata Power Company (51%).</w:t>
      </w:r>
    </w:p>
    <w:p w14:paraId="31DEF0AB" w14:textId="38BB5E36" w:rsidR="000C3C5A" w:rsidRPr="001415BF" w:rsidRDefault="000C3C5A" w:rsidP="001415BF">
      <w:pPr>
        <w:pStyle w:val="ListParagraph"/>
        <w:numPr>
          <w:ilvl w:val="0"/>
          <w:numId w:val="1"/>
        </w:numPr>
        <w:autoSpaceDE w:val="0"/>
        <w:autoSpaceDN w:val="0"/>
        <w:adjustRightInd w:val="0"/>
        <w:spacing w:beforeLines="100" w:before="240" w:afterLines="100" w:after="240" w:line="360" w:lineRule="auto"/>
        <w:ind w:left="782" w:hanging="357"/>
        <w:contextualSpacing w:val="0"/>
        <w:jc w:val="both"/>
        <w:rPr>
          <w:rFonts w:ascii="Cambria" w:eastAsia="Times New Roman" w:hAnsi="Cambria" w:cs="Arial"/>
          <w:sz w:val="24"/>
          <w:szCs w:val="24"/>
          <w:lang w:eastAsia="en-IN"/>
        </w:rPr>
      </w:pPr>
      <w:r w:rsidRPr="000C3C5A">
        <w:rPr>
          <w:rFonts w:ascii="Cambria" w:eastAsia="Times New Roman" w:hAnsi="Cambria" w:cs="Arial"/>
          <w:sz w:val="24"/>
          <w:szCs w:val="24"/>
          <w:lang w:eastAsia="en-IN"/>
        </w:rPr>
        <w:t xml:space="preserve">That, as per Regulation </w:t>
      </w:r>
      <w:r w:rsidR="001415BF">
        <w:rPr>
          <w:rFonts w:ascii="Cambria" w:eastAsia="Times New Roman" w:hAnsi="Cambria" w:cs="Arial"/>
          <w:sz w:val="24"/>
          <w:szCs w:val="24"/>
          <w:lang w:eastAsia="en-IN"/>
        </w:rPr>
        <w:t>2.11.4</w:t>
      </w:r>
      <w:r w:rsidRPr="000C3C5A">
        <w:rPr>
          <w:rFonts w:ascii="Cambria" w:eastAsia="Times New Roman" w:hAnsi="Cambria" w:cs="Arial"/>
          <w:sz w:val="24"/>
          <w:szCs w:val="24"/>
          <w:lang w:eastAsia="en-IN"/>
        </w:rPr>
        <w:t xml:space="preserve"> of the OERC (Terms &amp; Conditions for Determination of Wheeling Tariff and Retail Supply Tariff) Regulations, 20</w:t>
      </w:r>
      <w:r w:rsidR="001415BF">
        <w:rPr>
          <w:rFonts w:ascii="Cambria" w:eastAsia="Times New Roman" w:hAnsi="Cambria" w:cs="Arial"/>
          <w:sz w:val="24"/>
          <w:szCs w:val="24"/>
          <w:lang w:eastAsia="en-IN"/>
        </w:rPr>
        <w:t>22</w:t>
      </w:r>
      <w:r w:rsidRPr="000C3C5A">
        <w:rPr>
          <w:rFonts w:ascii="Cambria" w:eastAsia="Times New Roman" w:hAnsi="Cambria" w:cs="Arial"/>
          <w:sz w:val="24"/>
          <w:szCs w:val="24"/>
          <w:lang w:eastAsia="en-IN"/>
        </w:rPr>
        <w:t xml:space="preserve">, truing-up shall be carried out </w:t>
      </w:r>
      <w:r w:rsidR="00FA2618" w:rsidRPr="000C3C5A">
        <w:rPr>
          <w:rFonts w:ascii="Cambria" w:eastAsia="Times New Roman" w:hAnsi="Cambria" w:cs="Arial"/>
          <w:sz w:val="24"/>
          <w:szCs w:val="24"/>
          <w:lang w:eastAsia="en-IN"/>
        </w:rPr>
        <w:t>based on</w:t>
      </w:r>
      <w:r w:rsidRPr="000C3C5A">
        <w:rPr>
          <w:rFonts w:ascii="Cambria" w:eastAsia="Times New Roman" w:hAnsi="Cambria" w:cs="Arial"/>
          <w:sz w:val="24"/>
          <w:szCs w:val="24"/>
          <w:lang w:eastAsia="en-IN"/>
        </w:rPr>
        <w:t xml:space="preserve"> actual expenses booked in the Audited Account of the Distribution Licensee for the particular year and the expenses allowed in the ARR for the corresponding financial year, subject to prudence check by the Hon’ble Commission.</w:t>
      </w:r>
    </w:p>
    <w:p w14:paraId="6C342F99" w14:textId="16A1D90F" w:rsidR="00826DE7" w:rsidRPr="00826DE7" w:rsidRDefault="000C3C5A" w:rsidP="00826DE7">
      <w:pPr>
        <w:pStyle w:val="ListParagraph"/>
        <w:numPr>
          <w:ilvl w:val="0"/>
          <w:numId w:val="1"/>
        </w:numPr>
        <w:autoSpaceDE w:val="0"/>
        <w:autoSpaceDN w:val="0"/>
        <w:adjustRightInd w:val="0"/>
        <w:spacing w:beforeLines="100" w:before="240" w:afterLines="100" w:after="240" w:line="360" w:lineRule="auto"/>
        <w:ind w:left="782" w:hanging="357"/>
        <w:contextualSpacing w:val="0"/>
        <w:jc w:val="both"/>
        <w:rPr>
          <w:rFonts w:ascii="Cambria" w:eastAsia="Times New Roman" w:hAnsi="Cambria" w:cs="Arial"/>
          <w:sz w:val="24"/>
          <w:szCs w:val="24"/>
          <w:lang w:eastAsia="en-IN"/>
        </w:rPr>
      </w:pPr>
      <w:r w:rsidRPr="000C3C5A">
        <w:rPr>
          <w:rFonts w:ascii="Cambria" w:eastAsia="Times New Roman" w:hAnsi="Cambria" w:cs="Arial"/>
          <w:sz w:val="24"/>
          <w:szCs w:val="24"/>
          <w:lang w:eastAsia="en-IN"/>
        </w:rPr>
        <w:t>That, as per Vesting order para 53</w:t>
      </w:r>
      <w:r w:rsidR="006A0AAF">
        <w:rPr>
          <w:rFonts w:ascii="Cambria" w:eastAsia="Times New Roman" w:hAnsi="Cambria" w:cs="Arial"/>
          <w:sz w:val="24"/>
          <w:szCs w:val="24"/>
          <w:lang w:eastAsia="en-IN"/>
        </w:rPr>
        <w:t xml:space="preserve">, the Hon’ble Commission has dealt about O&amp;M expenses &amp; held that </w:t>
      </w:r>
      <w:r w:rsidRPr="000C3C5A">
        <w:rPr>
          <w:rFonts w:ascii="Cambria" w:eastAsia="Times New Roman" w:hAnsi="Cambria" w:cs="Arial"/>
          <w:sz w:val="24"/>
          <w:szCs w:val="24"/>
          <w:lang w:eastAsia="en-IN"/>
        </w:rPr>
        <w:t>“TPWODL shall make expenses in line with the approved expenses and the actual expenses allowed shall be determined at the time of true-up based on prudence check as per the Tariff Regulations</w:t>
      </w:r>
      <w:r w:rsidRPr="000C3C5A">
        <w:rPr>
          <w:rFonts w:ascii="Cambria" w:eastAsiaTheme="minorHAnsi" w:hAnsi="Cambria" w:cs="CIDFont+F1"/>
          <w:sz w:val="23"/>
          <w:szCs w:val="23"/>
          <w:lang w:val="en-IN"/>
        </w:rPr>
        <w:t>.”</w:t>
      </w:r>
    </w:p>
    <w:p w14:paraId="506DCF4C" w14:textId="43F0B9F0" w:rsidR="003D7127" w:rsidRPr="000D688F" w:rsidRDefault="003D7127" w:rsidP="00826DE7">
      <w:pPr>
        <w:autoSpaceDE w:val="0"/>
        <w:autoSpaceDN w:val="0"/>
        <w:adjustRightInd w:val="0"/>
        <w:spacing w:beforeLines="100" w:before="240" w:afterLines="100" w:after="240" w:line="360" w:lineRule="auto"/>
        <w:ind w:left="425"/>
        <w:jc w:val="both"/>
        <w:rPr>
          <w:rFonts w:ascii="Cambria" w:eastAsia="Times New Roman" w:hAnsi="Cambria" w:cs="Arial"/>
          <w:sz w:val="28"/>
          <w:szCs w:val="28"/>
          <w:lang w:eastAsia="en-IN"/>
        </w:rPr>
      </w:pPr>
      <w:r w:rsidRPr="000D688F">
        <w:rPr>
          <w:rFonts w:ascii="Cambria" w:eastAsiaTheme="minorHAnsi" w:hAnsi="Cambria" w:cs="CIDFont+F1"/>
          <w:b/>
          <w:bCs/>
          <w:sz w:val="24"/>
          <w:szCs w:val="25"/>
          <w:u w:val="single"/>
          <w:lang w:val="en-IN"/>
        </w:rPr>
        <w:lastRenderedPageBreak/>
        <w:t>Finalisation of truing up for FY 20-21</w:t>
      </w:r>
      <w:r w:rsidR="007B683C">
        <w:rPr>
          <w:rFonts w:ascii="Cambria" w:eastAsiaTheme="minorHAnsi" w:hAnsi="Cambria" w:cs="CIDFont+F1"/>
          <w:b/>
          <w:bCs/>
          <w:sz w:val="24"/>
          <w:szCs w:val="25"/>
          <w:u w:val="single"/>
          <w:lang w:val="en-IN"/>
        </w:rPr>
        <w:t xml:space="preserve"> </w:t>
      </w:r>
      <w:r w:rsidRPr="000D688F">
        <w:rPr>
          <w:rFonts w:ascii="Cambria" w:eastAsiaTheme="minorHAnsi" w:hAnsi="Cambria" w:cs="CIDFont+F1"/>
          <w:b/>
          <w:bCs/>
          <w:sz w:val="24"/>
          <w:szCs w:val="25"/>
          <w:u w:val="single"/>
          <w:lang w:val="en-IN"/>
        </w:rPr>
        <w:t>(3 months) &amp; FY 21-22 and reconsideration for FY 22-23</w:t>
      </w:r>
    </w:p>
    <w:p w14:paraId="3B9F75AD" w14:textId="5B9963AE" w:rsidR="002A6F71" w:rsidRPr="000D688F" w:rsidRDefault="002A6F71" w:rsidP="008F3C3D">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eastAsia="Times New Roman" w:hAnsi="Cambria" w:cs="Arial"/>
          <w:sz w:val="28"/>
          <w:szCs w:val="28"/>
          <w:lang w:eastAsia="en-IN"/>
        </w:rPr>
      </w:pPr>
      <w:r w:rsidRPr="000D688F">
        <w:rPr>
          <w:rFonts w:ascii="Cambria" w:eastAsiaTheme="minorHAnsi" w:hAnsi="Cambria" w:cs="CIDFont+F1"/>
          <w:sz w:val="24"/>
          <w:szCs w:val="25"/>
          <w:lang w:val="en-IN"/>
        </w:rPr>
        <w:t xml:space="preserve">That, as per RST Order dated 13.02.2024 at Para Nos. 195 to 204, the Hon’ble Commission has revisited the truing up for the years FY 20-21 (3 months) and FY 21-22, taking into account fresh information provided by the DISCOMs and finalized the truing up for the said FYs in the ARR for FY 24-25 considering all the factors and submissions and directed that no further submission regarding truing up for FY 20-21 and </w:t>
      </w:r>
      <w:r w:rsidR="000D688F" w:rsidRPr="000D688F">
        <w:rPr>
          <w:rFonts w:ascii="Cambria" w:eastAsiaTheme="minorHAnsi" w:hAnsi="Cambria" w:cs="CIDFont+F1"/>
          <w:sz w:val="24"/>
          <w:szCs w:val="25"/>
          <w:lang w:val="en-IN"/>
        </w:rPr>
        <w:t xml:space="preserve">FY </w:t>
      </w:r>
      <w:r w:rsidRPr="000D688F">
        <w:rPr>
          <w:rFonts w:ascii="Cambria" w:eastAsiaTheme="minorHAnsi" w:hAnsi="Cambria" w:cs="CIDFont+F1"/>
          <w:sz w:val="24"/>
          <w:szCs w:val="25"/>
          <w:lang w:val="en-IN"/>
        </w:rPr>
        <w:t xml:space="preserve">21-22 </w:t>
      </w:r>
      <w:r w:rsidRPr="003F3492">
        <w:rPr>
          <w:rFonts w:ascii="Cambria" w:eastAsiaTheme="minorHAnsi" w:hAnsi="Cambria" w:cs="CIDFont+F1"/>
          <w:b/>
          <w:bCs/>
          <w:sz w:val="24"/>
          <w:szCs w:val="25"/>
          <w:lang w:val="en-IN"/>
        </w:rPr>
        <w:t>will be entertained in future</w:t>
      </w:r>
      <w:r w:rsidRPr="000D688F">
        <w:rPr>
          <w:rFonts w:ascii="Cambria" w:eastAsiaTheme="minorHAnsi" w:hAnsi="Cambria" w:cs="CIDFont+F1"/>
          <w:sz w:val="24"/>
          <w:szCs w:val="25"/>
          <w:lang w:val="en-IN"/>
        </w:rPr>
        <w:t>.</w:t>
      </w:r>
    </w:p>
    <w:p w14:paraId="01927D5A" w14:textId="486D1428" w:rsidR="00A858C3" w:rsidRDefault="003D7127" w:rsidP="000D688F">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0D688F">
        <w:rPr>
          <w:rFonts w:ascii="Cambria" w:eastAsiaTheme="minorHAnsi" w:hAnsi="Cambria" w:cs="CIDFont+F1"/>
          <w:sz w:val="24"/>
          <w:szCs w:val="25"/>
          <w:lang w:val="en-IN"/>
        </w:rPr>
        <w:t>However</w:t>
      </w:r>
      <w:r>
        <w:rPr>
          <w:rFonts w:ascii="Cambria" w:hAnsi="Cambria"/>
          <w:sz w:val="24"/>
          <w:szCs w:val="24"/>
        </w:rPr>
        <w:t>, t</w:t>
      </w:r>
      <w:r w:rsidR="00A858C3" w:rsidRPr="00A858C3">
        <w:rPr>
          <w:rFonts w:ascii="Cambria" w:hAnsi="Cambria"/>
          <w:sz w:val="24"/>
          <w:szCs w:val="24"/>
        </w:rPr>
        <w:t xml:space="preserve">he Hon’ble Commission at </w:t>
      </w:r>
      <w:r w:rsidR="00C32FA8">
        <w:rPr>
          <w:rFonts w:ascii="Cambria" w:hAnsi="Cambria"/>
          <w:sz w:val="24"/>
          <w:szCs w:val="24"/>
        </w:rPr>
        <w:t>Table</w:t>
      </w:r>
      <w:r w:rsidR="00A858C3" w:rsidRPr="00A858C3">
        <w:rPr>
          <w:rFonts w:ascii="Cambria" w:hAnsi="Cambria"/>
          <w:sz w:val="24"/>
          <w:szCs w:val="24"/>
        </w:rPr>
        <w:t xml:space="preserve"> 78, Page 1</w:t>
      </w:r>
      <w:r w:rsidR="00C32FA8">
        <w:rPr>
          <w:rFonts w:ascii="Cambria" w:hAnsi="Cambria"/>
          <w:sz w:val="24"/>
          <w:szCs w:val="24"/>
        </w:rPr>
        <w:t>37</w:t>
      </w:r>
      <w:r w:rsidR="00A858C3" w:rsidRPr="00A858C3">
        <w:rPr>
          <w:rFonts w:ascii="Cambria" w:hAnsi="Cambria"/>
          <w:sz w:val="24"/>
          <w:szCs w:val="24"/>
        </w:rPr>
        <w:t xml:space="preserve"> had </w:t>
      </w:r>
      <w:r w:rsidR="00C32FA8">
        <w:rPr>
          <w:rFonts w:ascii="Cambria" w:hAnsi="Cambria"/>
          <w:sz w:val="24"/>
          <w:szCs w:val="24"/>
        </w:rPr>
        <w:t>provided</w:t>
      </w:r>
      <w:r w:rsidR="00A858C3" w:rsidRPr="00A858C3">
        <w:rPr>
          <w:rFonts w:ascii="Cambria" w:hAnsi="Cambria"/>
          <w:sz w:val="24"/>
          <w:szCs w:val="24"/>
        </w:rPr>
        <w:t xml:space="preserve"> the truing up for FY </w:t>
      </w:r>
      <w:r w:rsidR="00C32FA8">
        <w:rPr>
          <w:rFonts w:ascii="Cambria" w:hAnsi="Cambria"/>
          <w:sz w:val="24"/>
          <w:szCs w:val="24"/>
        </w:rPr>
        <w:t xml:space="preserve">22-23. </w:t>
      </w:r>
      <w:r w:rsidR="00C32FA8" w:rsidRPr="00C32FA8">
        <w:rPr>
          <w:rFonts w:ascii="Cambria" w:hAnsi="Cambria"/>
          <w:sz w:val="24"/>
          <w:szCs w:val="24"/>
        </w:rPr>
        <w:t xml:space="preserve">Even though </w:t>
      </w:r>
      <w:r w:rsidR="00C32FA8">
        <w:rPr>
          <w:rFonts w:ascii="Cambria" w:hAnsi="Cambria"/>
          <w:sz w:val="24"/>
          <w:szCs w:val="24"/>
        </w:rPr>
        <w:t xml:space="preserve">the </w:t>
      </w:r>
      <w:r w:rsidR="00C32FA8" w:rsidRPr="00C32FA8">
        <w:rPr>
          <w:rFonts w:ascii="Cambria" w:hAnsi="Cambria"/>
          <w:sz w:val="24"/>
          <w:szCs w:val="24"/>
        </w:rPr>
        <w:t>Hon’ble Commission ha</w:t>
      </w:r>
      <w:r w:rsidR="00C32FA8">
        <w:rPr>
          <w:rFonts w:ascii="Cambria" w:hAnsi="Cambria"/>
          <w:sz w:val="24"/>
          <w:szCs w:val="24"/>
        </w:rPr>
        <w:t>d</w:t>
      </w:r>
      <w:r w:rsidR="00C32FA8" w:rsidRPr="00C32FA8">
        <w:rPr>
          <w:rFonts w:ascii="Cambria" w:hAnsi="Cambria"/>
          <w:sz w:val="24"/>
          <w:szCs w:val="24"/>
        </w:rPr>
        <w:t xml:space="preserve"> not concluded the truing up exercise</w:t>
      </w:r>
      <w:r w:rsidR="00C32FA8">
        <w:rPr>
          <w:rFonts w:ascii="Cambria" w:hAnsi="Cambria"/>
          <w:sz w:val="24"/>
          <w:szCs w:val="24"/>
        </w:rPr>
        <w:t>,</w:t>
      </w:r>
      <w:r w:rsidR="00C32FA8" w:rsidRPr="00C32FA8">
        <w:rPr>
          <w:rFonts w:ascii="Cambria" w:hAnsi="Cambria"/>
          <w:sz w:val="24"/>
          <w:szCs w:val="24"/>
        </w:rPr>
        <w:t xml:space="preserve"> no such observation </w:t>
      </w:r>
      <w:r w:rsidR="00C32FA8">
        <w:rPr>
          <w:rFonts w:ascii="Cambria" w:hAnsi="Cambria"/>
          <w:sz w:val="24"/>
          <w:szCs w:val="24"/>
        </w:rPr>
        <w:t>was</w:t>
      </w:r>
      <w:r w:rsidR="00C32FA8" w:rsidRPr="00C32FA8">
        <w:rPr>
          <w:rFonts w:ascii="Cambria" w:hAnsi="Cambria"/>
          <w:sz w:val="24"/>
          <w:szCs w:val="24"/>
        </w:rPr>
        <w:t xml:space="preserve"> given </w:t>
      </w:r>
      <w:r w:rsidR="00C32FA8">
        <w:rPr>
          <w:rFonts w:ascii="Cambria" w:hAnsi="Cambria"/>
          <w:sz w:val="24"/>
          <w:szCs w:val="24"/>
        </w:rPr>
        <w:t xml:space="preserve">as to </w:t>
      </w:r>
      <w:r w:rsidR="00C32FA8" w:rsidRPr="00C32FA8">
        <w:rPr>
          <w:rFonts w:ascii="Cambria" w:hAnsi="Cambria"/>
          <w:sz w:val="24"/>
          <w:szCs w:val="24"/>
        </w:rPr>
        <w:t xml:space="preserve">whether </w:t>
      </w:r>
      <w:r w:rsidR="00E34D27">
        <w:rPr>
          <w:rFonts w:ascii="Cambria" w:hAnsi="Cambria"/>
          <w:sz w:val="24"/>
          <w:szCs w:val="24"/>
        </w:rPr>
        <w:t>the status</w:t>
      </w:r>
      <w:r w:rsidR="00C32FA8" w:rsidRPr="00C32FA8">
        <w:rPr>
          <w:rFonts w:ascii="Cambria" w:hAnsi="Cambria"/>
          <w:sz w:val="24"/>
          <w:szCs w:val="24"/>
        </w:rPr>
        <w:t xml:space="preserve"> </w:t>
      </w:r>
      <w:r w:rsidR="00C32FA8">
        <w:rPr>
          <w:rFonts w:ascii="Cambria" w:hAnsi="Cambria"/>
          <w:sz w:val="24"/>
          <w:szCs w:val="24"/>
        </w:rPr>
        <w:t>wa</w:t>
      </w:r>
      <w:r w:rsidR="00C32FA8" w:rsidRPr="00C32FA8">
        <w:rPr>
          <w:rFonts w:ascii="Cambria" w:hAnsi="Cambria"/>
          <w:sz w:val="24"/>
          <w:szCs w:val="24"/>
        </w:rPr>
        <w:t xml:space="preserve">s provisional or not. </w:t>
      </w:r>
    </w:p>
    <w:p w14:paraId="613E41E1" w14:textId="1E35DD43" w:rsidR="00E34D27" w:rsidRDefault="008678A1" w:rsidP="000D688F">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0D688F">
        <w:rPr>
          <w:rFonts w:ascii="Cambria" w:eastAsiaTheme="minorHAnsi" w:hAnsi="Cambria" w:cs="CIDFont+F1"/>
          <w:sz w:val="24"/>
          <w:szCs w:val="25"/>
          <w:lang w:val="en-IN"/>
        </w:rPr>
        <w:t>Further</w:t>
      </w:r>
      <w:r>
        <w:rPr>
          <w:rFonts w:ascii="Cambria" w:hAnsi="Cambria"/>
          <w:sz w:val="24"/>
          <w:szCs w:val="24"/>
        </w:rPr>
        <w:t xml:space="preserve">, </w:t>
      </w:r>
      <w:r w:rsidR="00E34D27">
        <w:rPr>
          <w:rFonts w:ascii="Cambria" w:hAnsi="Cambria"/>
          <w:sz w:val="24"/>
          <w:szCs w:val="24"/>
        </w:rPr>
        <w:t xml:space="preserve">Para 202 of the Order makes it evident that </w:t>
      </w:r>
      <w:r w:rsidR="00E34D27" w:rsidRPr="00E34D27">
        <w:rPr>
          <w:rFonts w:ascii="Cambria" w:hAnsi="Cambria"/>
          <w:sz w:val="24"/>
          <w:szCs w:val="24"/>
        </w:rPr>
        <w:t>the truing up exercise for FY</w:t>
      </w:r>
      <w:r w:rsidR="00C738D4">
        <w:rPr>
          <w:rFonts w:ascii="Cambria" w:hAnsi="Cambria"/>
          <w:sz w:val="24"/>
          <w:szCs w:val="24"/>
        </w:rPr>
        <w:t xml:space="preserve"> </w:t>
      </w:r>
      <w:r w:rsidR="00E34D27" w:rsidRPr="00E34D27">
        <w:rPr>
          <w:rFonts w:ascii="Cambria" w:hAnsi="Cambria"/>
          <w:sz w:val="24"/>
          <w:szCs w:val="24"/>
        </w:rPr>
        <w:t xml:space="preserve">22-23 </w:t>
      </w:r>
      <w:r w:rsidR="00564B91">
        <w:rPr>
          <w:rFonts w:ascii="Cambria" w:hAnsi="Cambria"/>
          <w:sz w:val="24"/>
          <w:szCs w:val="24"/>
        </w:rPr>
        <w:t xml:space="preserve">has been carried out </w:t>
      </w:r>
      <w:r w:rsidR="00E34D27" w:rsidRPr="00E34D27">
        <w:rPr>
          <w:rFonts w:ascii="Cambria" w:hAnsi="Cambria"/>
          <w:sz w:val="24"/>
          <w:szCs w:val="24"/>
        </w:rPr>
        <w:t>as per the Tariff Regulations, 2022. However, th</w:t>
      </w:r>
      <w:r w:rsidR="00E34D27">
        <w:rPr>
          <w:rFonts w:ascii="Cambria" w:hAnsi="Cambria"/>
          <w:sz w:val="24"/>
          <w:szCs w:val="24"/>
        </w:rPr>
        <w:t>e</w:t>
      </w:r>
      <w:r w:rsidR="00E34D27" w:rsidRPr="00E34D27">
        <w:rPr>
          <w:rFonts w:ascii="Cambria" w:hAnsi="Cambria"/>
          <w:sz w:val="24"/>
          <w:szCs w:val="24"/>
        </w:rPr>
        <w:t xml:space="preserve"> Hon’ble Commission has not provided any </w:t>
      </w:r>
      <w:r w:rsidR="002A6F71" w:rsidRPr="00E34D27">
        <w:rPr>
          <w:rFonts w:ascii="Cambria" w:hAnsi="Cambria"/>
          <w:sz w:val="24"/>
          <w:szCs w:val="24"/>
        </w:rPr>
        <w:t>coherent</w:t>
      </w:r>
      <w:r w:rsidR="00E34D27" w:rsidRPr="00E34D27">
        <w:rPr>
          <w:rFonts w:ascii="Cambria" w:hAnsi="Cambria"/>
          <w:sz w:val="24"/>
          <w:szCs w:val="24"/>
        </w:rPr>
        <w:t xml:space="preserve"> reasoning or analysis regarding various claims of the </w:t>
      </w:r>
      <w:r w:rsidR="00C738D4">
        <w:rPr>
          <w:rFonts w:ascii="Cambria" w:hAnsi="Cambria"/>
          <w:sz w:val="24"/>
          <w:szCs w:val="24"/>
        </w:rPr>
        <w:t>Applicant</w:t>
      </w:r>
      <w:r w:rsidR="00E34D27" w:rsidRPr="00E34D27">
        <w:rPr>
          <w:rFonts w:ascii="Cambria" w:hAnsi="Cambria"/>
          <w:sz w:val="24"/>
          <w:szCs w:val="24"/>
        </w:rPr>
        <w:t xml:space="preserve"> while carrying out the truing up exercise for FY 22-23.</w:t>
      </w:r>
      <w:r w:rsidR="00C738D4">
        <w:rPr>
          <w:rFonts w:ascii="Cambria" w:hAnsi="Cambria"/>
          <w:sz w:val="24"/>
          <w:szCs w:val="24"/>
        </w:rPr>
        <w:t xml:space="preserve"> The relevant extract is appended as under:</w:t>
      </w:r>
    </w:p>
    <w:p w14:paraId="0474D8EE" w14:textId="060DE767" w:rsidR="00C738D4" w:rsidRPr="00C738D4" w:rsidRDefault="00C738D4" w:rsidP="00C738D4">
      <w:pPr>
        <w:pStyle w:val="ListParagraph"/>
        <w:autoSpaceDE w:val="0"/>
        <w:autoSpaceDN w:val="0"/>
        <w:adjustRightInd w:val="0"/>
        <w:spacing w:beforeLines="100" w:before="240" w:afterLines="100" w:after="240" w:line="240" w:lineRule="auto"/>
        <w:ind w:left="1134"/>
        <w:contextualSpacing w:val="0"/>
        <w:jc w:val="both"/>
        <w:rPr>
          <w:rFonts w:ascii="Cambria" w:hAnsi="Cambria"/>
          <w:i/>
          <w:iCs/>
        </w:rPr>
      </w:pPr>
      <w:r w:rsidRPr="00C738D4">
        <w:rPr>
          <w:rFonts w:ascii="Cambria" w:hAnsi="Cambria"/>
          <w:i/>
          <w:iCs/>
        </w:rPr>
        <w:t xml:space="preserve">“202. </w:t>
      </w:r>
      <w:r w:rsidRPr="00C738D4">
        <w:rPr>
          <w:rFonts w:ascii="Cambria" w:hAnsi="Cambria"/>
          <w:b/>
          <w:bCs/>
          <w:i/>
          <w:iCs/>
        </w:rPr>
        <w:t>Basing on the application for all the four DISCOMs, the truing up exercise has been carried out by the Commission for FY 2022-23 as per the OERC’s Wheeling &amp; Retail Supply Tariff Regulations, 2022, which has taken into account the provisions of vesting orders and other related developments</w:t>
      </w:r>
      <w:r w:rsidRPr="00C738D4">
        <w:rPr>
          <w:rFonts w:ascii="Cambria" w:hAnsi="Cambria"/>
          <w:i/>
          <w:iCs/>
        </w:rPr>
        <w:t>. The Commission observed that the actual expenses booked in the Audited accounts are higher than the approved cost for most of components, particularly for O&amp;M expenses. Although the OERC Wheeling and RST Regulations, 2022 came into force in December, 2022, the relevant expenses have been allowed on the basis of pragmatic approach. In absence of adequate information / data the Commission could not verify higher audited expenses in respect of O&amp;M.”</w:t>
      </w:r>
      <w:r w:rsidR="00E10B85">
        <w:rPr>
          <w:rFonts w:ascii="Cambria" w:hAnsi="Cambria"/>
          <w:i/>
          <w:iCs/>
        </w:rPr>
        <w:t xml:space="preserve"> </w:t>
      </w:r>
      <w:r w:rsidR="00E10B85" w:rsidRPr="00E10B85">
        <w:rPr>
          <w:rFonts w:ascii="Cambria" w:hAnsi="Cambria"/>
          <w:b/>
          <w:bCs/>
        </w:rPr>
        <w:t>(Emphasis Supplied)</w:t>
      </w:r>
    </w:p>
    <w:p w14:paraId="78470512" w14:textId="3EC4590B" w:rsidR="00EE06A3" w:rsidRDefault="00EE06A3" w:rsidP="00EE06A3">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Accordingly, the License vide its letter No. TPWODL/RA&amp;S/2024/037 dated 08.04.2024 had written to the Hon’ble Commission regarding clarification and revision of certain items in True Up for FY 22-23. The Hon’ble Commission had then </w:t>
      </w:r>
      <w:proofErr w:type="gramStart"/>
      <w:r>
        <w:rPr>
          <w:rFonts w:ascii="Cambria" w:hAnsi="Cambria"/>
          <w:sz w:val="24"/>
          <w:szCs w:val="24"/>
        </w:rPr>
        <w:t>vide</w:t>
      </w:r>
      <w:proofErr w:type="gramEnd"/>
      <w:r>
        <w:rPr>
          <w:rFonts w:ascii="Cambria" w:hAnsi="Cambria"/>
          <w:sz w:val="24"/>
          <w:szCs w:val="24"/>
        </w:rPr>
        <w:t xml:space="preserve"> letter No. </w:t>
      </w:r>
      <w:r w:rsidRPr="00EE06A3">
        <w:rPr>
          <w:rFonts w:ascii="Cambria" w:hAnsi="Cambria"/>
          <w:sz w:val="24"/>
          <w:szCs w:val="24"/>
        </w:rPr>
        <w:t>SECY/ 09-Cor-TPCODL/ 2023/ 475 dated 30.04.2024</w:t>
      </w:r>
      <w:r>
        <w:rPr>
          <w:rFonts w:ascii="Cambria" w:hAnsi="Cambria"/>
          <w:sz w:val="24"/>
          <w:szCs w:val="24"/>
        </w:rPr>
        <w:t xml:space="preserve"> had state</w:t>
      </w:r>
      <w:r w:rsidR="005A2613">
        <w:rPr>
          <w:rFonts w:ascii="Cambria" w:hAnsi="Cambria"/>
          <w:sz w:val="24"/>
          <w:szCs w:val="24"/>
        </w:rPr>
        <w:t>d</w:t>
      </w:r>
      <w:r>
        <w:rPr>
          <w:rFonts w:ascii="Cambria" w:hAnsi="Cambria"/>
          <w:sz w:val="24"/>
          <w:szCs w:val="24"/>
        </w:rPr>
        <w:t xml:space="preserve"> as under:</w:t>
      </w:r>
    </w:p>
    <w:p w14:paraId="3C02E8D3" w14:textId="2E97B533" w:rsidR="00EE06A3" w:rsidRPr="00EE06A3" w:rsidRDefault="002E65EB" w:rsidP="00EE06A3">
      <w:pPr>
        <w:pStyle w:val="ListParagraph"/>
        <w:autoSpaceDE w:val="0"/>
        <w:autoSpaceDN w:val="0"/>
        <w:adjustRightInd w:val="0"/>
        <w:spacing w:beforeLines="100" w:before="240" w:afterLines="100" w:after="240" w:line="360" w:lineRule="auto"/>
        <w:ind w:left="786"/>
        <w:contextualSpacing w:val="0"/>
        <w:jc w:val="both"/>
        <w:rPr>
          <w:rFonts w:ascii="Cambria" w:hAnsi="Cambria"/>
          <w:sz w:val="24"/>
          <w:szCs w:val="24"/>
        </w:rPr>
      </w:pPr>
      <w:r>
        <w:rPr>
          <w:noProof/>
          <w14:ligatures w14:val="standardContextual"/>
        </w:rPr>
        <w:lastRenderedPageBreak/>
        <w:drawing>
          <wp:inline distT="0" distB="0" distL="0" distR="0" wp14:anchorId="0D0F2AC4" wp14:editId="6B8A1AD7">
            <wp:extent cx="5251450" cy="1000760"/>
            <wp:effectExtent l="0" t="0" r="6350" b="8890"/>
            <wp:docPr id="904899464"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899464" name="Picture 1" descr="A close up of text&#10;&#10;Description automatically generated"/>
                    <pic:cNvPicPr/>
                  </pic:nvPicPr>
                  <pic:blipFill>
                    <a:blip r:embed="rId10"/>
                    <a:stretch>
                      <a:fillRect/>
                    </a:stretch>
                  </pic:blipFill>
                  <pic:spPr>
                    <a:xfrm>
                      <a:off x="0" y="0"/>
                      <a:ext cx="5251450" cy="1000760"/>
                    </a:xfrm>
                    <a:prstGeom prst="rect">
                      <a:avLst/>
                    </a:prstGeom>
                  </pic:spPr>
                </pic:pic>
              </a:graphicData>
            </a:graphic>
          </wp:inline>
        </w:drawing>
      </w:r>
    </w:p>
    <w:p w14:paraId="433C78A5" w14:textId="1080F3CB" w:rsidR="00C738D4" w:rsidRPr="00C738D4" w:rsidRDefault="00C738D4" w:rsidP="00C738D4">
      <w:pPr>
        <w:pStyle w:val="ListParagraph"/>
        <w:numPr>
          <w:ilvl w:val="0"/>
          <w:numId w:val="1"/>
        </w:numPr>
        <w:autoSpaceDE w:val="0"/>
        <w:autoSpaceDN w:val="0"/>
        <w:adjustRightInd w:val="0"/>
        <w:spacing w:beforeLines="100" w:before="240" w:afterLines="100" w:after="240" w:line="360" w:lineRule="auto"/>
        <w:jc w:val="both"/>
        <w:rPr>
          <w:rFonts w:ascii="Cambria" w:hAnsi="Cambria"/>
          <w:sz w:val="24"/>
          <w:szCs w:val="24"/>
        </w:rPr>
      </w:pPr>
      <w:r>
        <w:rPr>
          <w:rFonts w:ascii="Cambria" w:hAnsi="Cambria"/>
          <w:sz w:val="24"/>
          <w:szCs w:val="24"/>
        </w:rPr>
        <w:t xml:space="preserve">The </w:t>
      </w:r>
      <w:r w:rsidRPr="00C738D4">
        <w:rPr>
          <w:rFonts w:ascii="Cambria" w:hAnsi="Cambria"/>
          <w:sz w:val="24"/>
          <w:szCs w:val="24"/>
        </w:rPr>
        <w:t xml:space="preserve">Hon’ble Commission is empowered </w:t>
      </w:r>
      <w:r>
        <w:rPr>
          <w:rFonts w:ascii="Cambria" w:hAnsi="Cambria"/>
          <w:sz w:val="24"/>
          <w:szCs w:val="24"/>
        </w:rPr>
        <w:t>u/s</w:t>
      </w:r>
      <w:r w:rsidRPr="00C738D4">
        <w:rPr>
          <w:rFonts w:ascii="Cambria" w:hAnsi="Cambria"/>
          <w:sz w:val="24"/>
          <w:szCs w:val="24"/>
        </w:rPr>
        <w:t xml:space="preserve"> 94(1)(f) and 94(1)(g) of the Electricity Act, 2003 to provide clarification with respect to any directions issued by </w:t>
      </w:r>
      <w:r>
        <w:rPr>
          <w:rFonts w:ascii="Cambria" w:hAnsi="Cambria"/>
          <w:sz w:val="24"/>
          <w:szCs w:val="24"/>
        </w:rPr>
        <w:t>it</w:t>
      </w:r>
      <w:r w:rsidRPr="00C738D4">
        <w:rPr>
          <w:rFonts w:ascii="Cambria" w:hAnsi="Cambria"/>
          <w:sz w:val="24"/>
          <w:szCs w:val="24"/>
        </w:rPr>
        <w:t xml:space="preserve">. The relevant extracts of </w:t>
      </w:r>
      <w:r>
        <w:rPr>
          <w:rFonts w:ascii="Cambria" w:hAnsi="Cambria"/>
          <w:sz w:val="24"/>
          <w:szCs w:val="24"/>
        </w:rPr>
        <w:t>s</w:t>
      </w:r>
      <w:r w:rsidRPr="00C738D4">
        <w:rPr>
          <w:rFonts w:ascii="Cambria" w:hAnsi="Cambria"/>
          <w:sz w:val="24"/>
          <w:szCs w:val="24"/>
        </w:rPr>
        <w:t>ections 94(1)(f) and 94(1)(g) of the Act are reproduced hereinbelow for ease of reference:</w:t>
      </w:r>
    </w:p>
    <w:p w14:paraId="03AC9E36"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w:t>
      </w:r>
      <w:r w:rsidRPr="00C738D4">
        <w:rPr>
          <w:rFonts w:ascii="Cambria" w:hAnsi="Cambria"/>
          <w:b/>
          <w:bCs/>
          <w:i/>
          <w:iCs/>
        </w:rPr>
        <w:t>Section 94 of the Electricity Act, 2003-</w:t>
      </w:r>
    </w:p>
    <w:p w14:paraId="3B7E5EF0"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“Section 94. (Powers of Appropriate Commission): --- (1) The Appropriate Commission shall, for the purposes of any inquiry or proceedings under this Act, have the same powers as are vested in a civil court under the Code of Civil Procedure, 1908 in respect of the following matters, namely:</w:t>
      </w:r>
    </w:p>
    <w:p w14:paraId="7F422BC1"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w:t>
      </w:r>
    </w:p>
    <w:p w14:paraId="39543D9B" w14:textId="6FED577C"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(f) reviewing its decision, directions and orders;</w:t>
      </w:r>
    </w:p>
    <w:p w14:paraId="097DCA8A"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(g) any other matter which may be prescribed.</w:t>
      </w:r>
    </w:p>
    <w:p w14:paraId="74BDB040"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w:t>
      </w:r>
    </w:p>
    <w:p w14:paraId="2C1F8D26" w14:textId="77777777" w:rsidR="00C738D4" w:rsidRPr="00C738D4" w:rsidRDefault="00C738D4" w:rsidP="00C738D4">
      <w:pPr>
        <w:pStyle w:val="ListParagraph"/>
        <w:autoSpaceDE w:val="0"/>
        <w:autoSpaceDN w:val="0"/>
        <w:adjustRightInd w:val="0"/>
        <w:spacing w:beforeLines="100" w:before="240" w:afterLines="100" w:after="240" w:line="360" w:lineRule="auto"/>
        <w:ind w:left="786"/>
        <w:jc w:val="both"/>
        <w:rPr>
          <w:rFonts w:ascii="Cambria" w:hAnsi="Cambria"/>
          <w:sz w:val="24"/>
          <w:szCs w:val="24"/>
        </w:rPr>
      </w:pPr>
    </w:p>
    <w:p w14:paraId="5176B50F" w14:textId="5AF14989" w:rsidR="00C738D4" w:rsidRPr="00C738D4" w:rsidRDefault="00C738D4" w:rsidP="00C738D4">
      <w:pPr>
        <w:pStyle w:val="ListParagraph"/>
        <w:numPr>
          <w:ilvl w:val="0"/>
          <w:numId w:val="1"/>
        </w:numPr>
        <w:autoSpaceDE w:val="0"/>
        <w:autoSpaceDN w:val="0"/>
        <w:adjustRightInd w:val="0"/>
        <w:spacing w:beforeLines="100" w:before="240" w:afterLines="100" w:after="240" w:line="360" w:lineRule="auto"/>
        <w:jc w:val="both"/>
        <w:rPr>
          <w:rFonts w:ascii="Cambria" w:hAnsi="Cambria"/>
          <w:sz w:val="24"/>
          <w:szCs w:val="24"/>
        </w:rPr>
      </w:pPr>
      <w:r w:rsidRPr="00C738D4">
        <w:rPr>
          <w:rFonts w:ascii="Cambria" w:hAnsi="Cambria"/>
          <w:sz w:val="24"/>
          <w:szCs w:val="24"/>
        </w:rPr>
        <w:t xml:space="preserve">Further, under Regulation 76 (1) of the </w:t>
      </w:r>
      <w:r>
        <w:rPr>
          <w:rFonts w:ascii="Cambria" w:hAnsi="Cambria"/>
          <w:sz w:val="24"/>
          <w:szCs w:val="24"/>
        </w:rPr>
        <w:t>OERC</w:t>
      </w:r>
      <w:r w:rsidRPr="00C738D4">
        <w:rPr>
          <w:rFonts w:ascii="Cambria" w:hAnsi="Cambria"/>
          <w:sz w:val="24"/>
          <w:szCs w:val="24"/>
        </w:rPr>
        <w:t xml:space="preserve"> (Conduct of Business) Regulations, 2004</w:t>
      </w:r>
      <w:r>
        <w:rPr>
          <w:rFonts w:ascii="Cambria" w:hAnsi="Cambria"/>
          <w:sz w:val="24"/>
          <w:szCs w:val="24"/>
        </w:rPr>
        <w:t xml:space="preserve">, </w:t>
      </w:r>
      <w:r w:rsidRPr="00C738D4">
        <w:rPr>
          <w:rFonts w:ascii="Cambria" w:hAnsi="Cambria"/>
          <w:sz w:val="24"/>
          <w:szCs w:val="24"/>
        </w:rPr>
        <w:t>th</w:t>
      </w:r>
      <w:r>
        <w:rPr>
          <w:rFonts w:ascii="Cambria" w:hAnsi="Cambria"/>
          <w:sz w:val="24"/>
          <w:szCs w:val="24"/>
        </w:rPr>
        <w:t>e</w:t>
      </w:r>
      <w:r w:rsidRPr="00C738D4">
        <w:rPr>
          <w:rFonts w:ascii="Cambria" w:hAnsi="Cambria"/>
          <w:sz w:val="24"/>
          <w:szCs w:val="24"/>
        </w:rPr>
        <w:t xml:space="preserve"> Hon’ble Commission has inherent powers to make such orders as may be necessary for meeting the ends of justice. Regulation 76 (1) of the OERC Conduct of Business Regulations, 2004 is reproduced hereinbelow:</w:t>
      </w:r>
    </w:p>
    <w:p w14:paraId="5227BA2A" w14:textId="7D21DE62"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w:t>
      </w:r>
      <w:r w:rsidRPr="00C738D4">
        <w:rPr>
          <w:rFonts w:ascii="Cambria" w:hAnsi="Cambria"/>
          <w:b/>
          <w:bCs/>
          <w:i/>
          <w:iCs/>
        </w:rPr>
        <w:t>76. Saving of inherent power of the Commission:</w:t>
      </w:r>
    </w:p>
    <w:p w14:paraId="67DA3FA7"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(1) Nothing in these regulations shall be deemed to limit or otherwise affect the inherent power of the Commission to make such orders as may be necessary for meeting the ends of justice or to prevent the abuse of the process of the Commission.</w:t>
      </w:r>
    </w:p>
    <w:p w14:paraId="450F2C3B" w14:textId="5352B7DE"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w:t>
      </w:r>
    </w:p>
    <w:p w14:paraId="703C0DD4" w14:textId="77777777" w:rsidR="00C738D4" w:rsidRDefault="00C738D4" w:rsidP="00C738D4">
      <w:pPr>
        <w:pStyle w:val="ListParagraph"/>
        <w:autoSpaceDE w:val="0"/>
        <w:autoSpaceDN w:val="0"/>
        <w:adjustRightInd w:val="0"/>
        <w:spacing w:beforeLines="100" w:before="240" w:afterLines="100" w:after="240" w:line="360" w:lineRule="auto"/>
        <w:ind w:left="786"/>
        <w:jc w:val="both"/>
        <w:rPr>
          <w:rFonts w:ascii="Cambria" w:hAnsi="Cambria"/>
          <w:sz w:val="24"/>
          <w:szCs w:val="24"/>
        </w:rPr>
      </w:pPr>
    </w:p>
    <w:p w14:paraId="6C89F23E" w14:textId="73A407A8" w:rsidR="00C738D4" w:rsidRPr="00C738D4" w:rsidRDefault="00C738D4" w:rsidP="00C738D4">
      <w:pPr>
        <w:pStyle w:val="ListParagraph"/>
        <w:numPr>
          <w:ilvl w:val="0"/>
          <w:numId w:val="1"/>
        </w:numPr>
        <w:autoSpaceDE w:val="0"/>
        <w:autoSpaceDN w:val="0"/>
        <w:adjustRightInd w:val="0"/>
        <w:spacing w:beforeLines="100" w:before="240" w:afterLines="100" w:after="240" w:line="360" w:lineRule="auto"/>
        <w:jc w:val="both"/>
        <w:rPr>
          <w:rFonts w:ascii="Cambria" w:hAnsi="Cambria"/>
          <w:sz w:val="24"/>
          <w:szCs w:val="24"/>
        </w:rPr>
      </w:pPr>
      <w:r w:rsidRPr="00C738D4">
        <w:rPr>
          <w:rFonts w:ascii="Cambria" w:hAnsi="Cambria"/>
          <w:sz w:val="24"/>
          <w:szCs w:val="24"/>
        </w:rPr>
        <w:t xml:space="preserve">Further, under Regulation 6.1 of the </w:t>
      </w:r>
      <w:r>
        <w:rPr>
          <w:rFonts w:ascii="Cambria" w:hAnsi="Cambria"/>
          <w:sz w:val="24"/>
          <w:szCs w:val="24"/>
        </w:rPr>
        <w:t>OERC</w:t>
      </w:r>
      <w:r w:rsidRPr="00C738D4">
        <w:rPr>
          <w:rFonts w:ascii="Cambria" w:hAnsi="Cambria"/>
          <w:sz w:val="24"/>
          <w:szCs w:val="24"/>
        </w:rPr>
        <w:t xml:space="preserve"> (Terms and Conditions for Determination of Wheeling Tariff and Retail Supply Tariff) Regulations, 2022</w:t>
      </w:r>
      <w:r>
        <w:rPr>
          <w:rFonts w:ascii="Cambria" w:hAnsi="Cambria"/>
          <w:sz w:val="24"/>
          <w:szCs w:val="24"/>
        </w:rPr>
        <w:t xml:space="preserve">, </w:t>
      </w:r>
      <w:r w:rsidRPr="00C738D4">
        <w:rPr>
          <w:rFonts w:ascii="Cambria" w:hAnsi="Cambria"/>
          <w:sz w:val="24"/>
          <w:szCs w:val="24"/>
        </w:rPr>
        <w:t>th</w:t>
      </w:r>
      <w:r>
        <w:rPr>
          <w:rFonts w:ascii="Cambria" w:hAnsi="Cambria"/>
          <w:sz w:val="24"/>
          <w:szCs w:val="24"/>
        </w:rPr>
        <w:t>e</w:t>
      </w:r>
      <w:r w:rsidRPr="00C738D4">
        <w:rPr>
          <w:rFonts w:ascii="Cambria" w:hAnsi="Cambria"/>
          <w:sz w:val="24"/>
          <w:szCs w:val="24"/>
        </w:rPr>
        <w:t xml:space="preserve"> Hon’ble Commission has inherent powers to make such orders as may be necessary for meeting the ends of justice. Regulation 6.1 of the OERC Tariff Regulations, 2022 is reproduced hereinbelow:</w:t>
      </w:r>
    </w:p>
    <w:p w14:paraId="5E45202E"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w:t>
      </w:r>
      <w:r w:rsidRPr="00C738D4">
        <w:rPr>
          <w:rFonts w:ascii="Cambria" w:hAnsi="Cambria"/>
          <w:b/>
          <w:bCs/>
          <w:i/>
          <w:iCs/>
        </w:rPr>
        <w:t>6.1. Saving of Inherent Power of the Commission</w:t>
      </w:r>
    </w:p>
    <w:p w14:paraId="4D84C318" w14:textId="77777777" w:rsid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6.1.1. Nothing in these Regulations shall be deemed to limit or otherwise affect the inherent power of the Commission to make such orders as may be necessary for ends of justice or to prevent the abuse of the process of the Commission.</w:t>
      </w:r>
    </w:p>
    <w:p w14:paraId="3AC81C01"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sz w:val="10"/>
          <w:szCs w:val="10"/>
        </w:rPr>
      </w:pPr>
    </w:p>
    <w:p w14:paraId="3FE83CDD" w14:textId="77777777" w:rsid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 xml:space="preserve">6.1.2. Nothing in these Regulations shall bar the Commission from adopting in conformity with the provisions of the Act, a procedure, which is at variance with any of the provisions of these Regulations, if the Commission, in view of the special </w:t>
      </w:r>
      <w:r w:rsidRPr="00C738D4">
        <w:rPr>
          <w:rFonts w:ascii="Cambria" w:hAnsi="Cambria"/>
          <w:i/>
          <w:iCs/>
        </w:rPr>
        <w:lastRenderedPageBreak/>
        <w:t>circumstances of a matter or class of matters and for reasons to be recorded in writing, deems it necessary or expedient for dealing with such a matter or class of matters.</w:t>
      </w:r>
    </w:p>
    <w:p w14:paraId="21787C84"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sz w:val="10"/>
          <w:szCs w:val="10"/>
        </w:rPr>
      </w:pPr>
    </w:p>
    <w:p w14:paraId="309CEF4D" w14:textId="77777777" w:rsidR="00C738D4" w:rsidRPr="00C738D4" w:rsidRDefault="00C738D4" w:rsidP="00C738D4">
      <w:pPr>
        <w:pStyle w:val="ListParagraph"/>
        <w:autoSpaceDE w:val="0"/>
        <w:autoSpaceDN w:val="0"/>
        <w:adjustRightInd w:val="0"/>
        <w:spacing w:beforeLines="100" w:before="240" w:afterLines="100" w:after="240" w:line="240" w:lineRule="auto"/>
        <w:ind w:left="1134"/>
        <w:jc w:val="both"/>
        <w:rPr>
          <w:rFonts w:ascii="Cambria" w:hAnsi="Cambria"/>
          <w:i/>
          <w:iCs/>
        </w:rPr>
      </w:pPr>
      <w:r w:rsidRPr="00C738D4">
        <w:rPr>
          <w:rFonts w:ascii="Cambria" w:hAnsi="Cambria"/>
          <w:i/>
          <w:iCs/>
        </w:rPr>
        <w:t>6.1.3. Nothing in these Regulations shall, expressly or by implication, bar the Commission to deal with any matter or exercise any power under the Acts for which no Regulations have been framed, and the Commission may deal with such matters, powers and functions in a manner it thinks fit. In case of any conflict between the Vesting Orders, these Regulations, Bulk Supply Agreement and Bulk Power Transmission and SLDC Agreement, the decision of the Commission shall be final and binding on all parties.”</w:t>
      </w:r>
    </w:p>
    <w:p w14:paraId="0F95335E" w14:textId="77777777" w:rsidR="00C738D4" w:rsidRPr="00C738D4" w:rsidRDefault="00C738D4" w:rsidP="00C738D4">
      <w:pPr>
        <w:pStyle w:val="ListParagraph"/>
        <w:autoSpaceDE w:val="0"/>
        <w:autoSpaceDN w:val="0"/>
        <w:adjustRightInd w:val="0"/>
        <w:spacing w:beforeLines="100" w:before="240" w:afterLines="100" w:after="240" w:line="360" w:lineRule="auto"/>
        <w:ind w:left="786"/>
        <w:jc w:val="both"/>
        <w:rPr>
          <w:rFonts w:ascii="Cambria" w:hAnsi="Cambria"/>
          <w:sz w:val="24"/>
          <w:szCs w:val="24"/>
        </w:rPr>
      </w:pPr>
    </w:p>
    <w:p w14:paraId="1D1177AC" w14:textId="0B163AB6" w:rsidR="00C738D4" w:rsidRDefault="00C738D4" w:rsidP="00C738D4">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C738D4">
        <w:rPr>
          <w:rFonts w:ascii="Cambria" w:hAnsi="Cambria"/>
          <w:sz w:val="24"/>
          <w:szCs w:val="24"/>
        </w:rPr>
        <w:t xml:space="preserve">Therefore, it is respectfully submitted that </w:t>
      </w:r>
      <w:r w:rsidR="000D688F">
        <w:rPr>
          <w:rFonts w:ascii="Cambria" w:hAnsi="Cambria"/>
          <w:sz w:val="24"/>
          <w:szCs w:val="24"/>
        </w:rPr>
        <w:t>the</w:t>
      </w:r>
      <w:r w:rsidR="000D688F" w:rsidRPr="00C738D4">
        <w:rPr>
          <w:rFonts w:ascii="Cambria" w:hAnsi="Cambria"/>
          <w:sz w:val="24"/>
          <w:szCs w:val="24"/>
        </w:rPr>
        <w:t xml:space="preserve"> </w:t>
      </w:r>
      <w:r w:rsidR="000D688F">
        <w:rPr>
          <w:rFonts w:ascii="Cambria" w:hAnsi="Cambria"/>
          <w:sz w:val="24"/>
          <w:szCs w:val="24"/>
        </w:rPr>
        <w:t>truing</w:t>
      </w:r>
      <w:r>
        <w:rPr>
          <w:rFonts w:ascii="Cambria" w:hAnsi="Cambria"/>
          <w:sz w:val="24"/>
          <w:szCs w:val="24"/>
        </w:rPr>
        <w:t xml:space="preserve"> up for FY 22-23</w:t>
      </w:r>
      <w:r w:rsidRPr="00C738D4">
        <w:rPr>
          <w:rFonts w:ascii="Cambria" w:hAnsi="Cambria"/>
          <w:sz w:val="24"/>
          <w:szCs w:val="24"/>
        </w:rPr>
        <w:t xml:space="preserve"> needs to be </w:t>
      </w:r>
      <w:r w:rsidR="00564B91">
        <w:rPr>
          <w:rFonts w:ascii="Cambria" w:hAnsi="Cambria"/>
          <w:sz w:val="24"/>
          <w:szCs w:val="24"/>
        </w:rPr>
        <w:t>revisited by the</w:t>
      </w:r>
      <w:r w:rsidRPr="00C738D4">
        <w:rPr>
          <w:rFonts w:ascii="Cambria" w:hAnsi="Cambria"/>
          <w:sz w:val="24"/>
          <w:szCs w:val="24"/>
        </w:rPr>
        <w:t xml:space="preserve"> Hon’ble Commission</w:t>
      </w:r>
      <w:r w:rsidR="00564B91">
        <w:rPr>
          <w:rFonts w:ascii="Cambria" w:hAnsi="Cambria"/>
          <w:sz w:val="24"/>
          <w:szCs w:val="24"/>
        </w:rPr>
        <w:t xml:space="preserve"> considering the </w:t>
      </w:r>
      <w:r w:rsidR="00FF41CD">
        <w:rPr>
          <w:rFonts w:ascii="Cambria" w:hAnsi="Cambria"/>
          <w:sz w:val="24"/>
          <w:szCs w:val="24"/>
        </w:rPr>
        <w:t>legitimate actual O&amp;M of the licensee with prudence check</w:t>
      </w:r>
      <w:r w:rsidRPr="00C738D4">
        <w:rPr>
          <w:rFonts w:ascii="Cambria" w:hAnsi="Cambria"/>
          <w:sz w:val="24"/>
          <w:szCs w:val="24"/>
        </w:rPr>
        <w:t xml:space="preserve">. </w:t>
      </w:r>
    </w:p>
    <w:p w14:paraId="7A58C67E" w14:textId="60B50F1B" w:rsidR="00A858C3" w:rsidRPr="00A858C3" w:rsidRDefault="00A858C3" w:rsidP="00F171A7">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Pr>
          <w:rFonts w:ascii="Cambria" w:hAnsi="Cambria"/>
          <w:sz w:val="24"/>
          <w:szCs w:val="24"/>
        </w:rPr>
        <w:t>T</w:t>
      </w:r>
      <w:r w:rsidRPr="00A858C3">
        <w:rPr>
          <w:rFonts w:ascii="Cambria" w:hAnsi="Cambria"/>
          <w:sz w:val="24"/>
          <w:szCs w:val="24"/>
        </w:rPr>
        <w:t xml:space="preserve">he Hon’ble Commission </w:t>
      </w:r>
      <w:r w:rsidR="00941970">
        <w:rPr>
          <w:rFonts w:ascii="Cambria" w:hAnsi="Cambria"/>
          <w:sz w:val="24"/>
          <w:szCs w:val="24"/>
        </w:rPr>
        <w:t>while truing up the costs for FY 2</w:t>
      </w:r>
      <w:r w:rsidR="002E65EB">
        <w:rPr>
          <w:rFonts w:ascii="Cambria" w:hAnsi="Cambria"/>
          <w:sz w:val="24"/>
          <w:szCs w:val="24"/>
        </w:rPr>
        <w:t>2</w:t>
      </w:r>
      <w:r w:rsidR="00941970">
        <w:rPr>
          <w:rFonts w:ascii="Cambria" w:hAnsi="Cambria"/>
          <w:sz w:val="24"/>
          <w:szCs w:val="24"/>
        </w:rPr>
        <w:t>-2</w:t>
      </w:r>
      <w:r w:rsidR="002E65EB">
        <w:rPr>
          <w:rFonts w:ascii="Cambria" w:hAnsi="Cambria"/>
          <w:sz w:val="24"/>
          <w:szCs w:val="24"/>
        </w:rPr>
        <w:t>3</w:t>
      </w:r>
      <w:r w:rsidR="00941970">
        <w:rPr>
          <w:rFonts w:ascii="Cambria" w:hAnsi="Cambria"/>
          <w:sz w:val="24"/>
          <w:szCs w:val="24"/>
        </w:rPr>
        <w:t xml:space="preserve"> </w:t>
      </w:r>
      <w:r w:rsidR="00E65B03">
        <w:rPr>
          <w:rFonts w:ascii="Cambria" w:hAnsi="Cambria"/>
          <w:sz w:val="24"/>
          <w:szCs w:val="24"/>
        </w:rPr>
        <w:t>has taken a decision to consider the principles in accordance with the Tariff Regulations, 2022 which came into effect in December 2022. Accordingly, the following principle was adopted</w:t>
      </w:r>
      <w:r w:rsidRPr="00A858C3">
        <w:rPr>
          <w:rFonts w:ascii="Cambria" w:hAnsi="Cambria"/>
          <w:sz w:val="24"/>
          <w:szCs w:val="24"/>
        </w:rPr>
        <w:t>:</w:t>
      </w:r>
    </w:p>
    <w:p w14:paraId="1390EB15" w14:textId="77777777" w:rsidR="002E65EB" w:rsidRPr="002E65EB" w:rsidRDefault="00A858C3" w:rsidP="00766AB8">
      <w:pPr>
        <w:pStyle w:val="ListParagraph"/>
        <w:autoSpaceDE w:val="0"/>
        <w:autoSpaceDN w:val="0"/>
        <w:adjustRightInd w:val="0"/>
        <w:spacing w:beforeLines="50" w:before="120" w:afterLines="50" w:after="120" w:line="240" w:lineRule="auto"/>
        <w:ind w:left="993"/>
        <w:jc w:val="both"/>
        <w:rPr>
          <w:rFonts w:ascii="Cambria" w:hAnsi="Cambria"/>
          <w:i/>
          <w:iCs/>
        </w:rPr>
      </w:pPr>
      <w:r w:rsidRPr="00203A5A">
        <w:rPr>
          <w:rFonts w:ascii="Cambria" w:hAnsi="Cambria"/>
          <w:i/>
          <w:iCs/>
        </w:rPr>
        <w:t>“</w:t>
      </w:r>
      <w:r w:rsidR="002E65EB">
        <w:rPr>
          <w:rFonts w:ascii="Cambria" w:hAnsi="Cambria"/>
          <w:i/>
          <w:iCs/>
        </w:rPr>
        <w:t xml:space="preserve">203. </w:t>
      </w:r>
      <w:r w:rsidR="002E65EB" w:rsidRPr="002E65EB">
        <w:rPr>
          <w:rFonts w:ascii="Cambria" w:hAnsi="Cambria"/>
          <w:i/>
          <w:iCs/>
        </w:rPr>
        <w:t>The truing up exercise has been carried based on following principle along with</w:t>
      </w:r>
    </w:p>
    <w:p w14:paraId="04509E35" w14:textId="39973E06" w:rsidR="002E65EB" w:rsidRDefault="002E65EB" w:rsidP="00766AB8">
      <w:pPr>
        <w:pStyle w:val="ListParagraph"/>
        <w:autoSpaceDE w:val="0"/>
        <w:autoSpaceDN w:val="0"/>
        <w:adjustRightInd w:val="0"/>
        <w:spacing w:beforeLines="50" w:before="120" w:afterLines="50" w:after="120" w:line="240" w:lineRule="auto"/>
        <w:ind w:left="993"/>
        <w:contextualSpacing w:val="0"/>
        <w:jc w:val="both"/>
        <w:rPr>
          <w:rFonts w:ascii="Cambria" w:hAnsi="Cambria"/>
          <w:i/>
          <w:iCs/>
        </w:rPr>
      </w:pPr>
      <w:r w:rsidRPr="002E65EB">
        <w:rPr>
          <w:rFonts w:ascii="Cambria" w:hAnsi="Cambria"/>
          <w:i/>
          <w:iCs/>
        </w:rPr>
        <w:t>principle of OERC’s Wheeling &amp; RST Regulation, 2022.</w:t>
      </w:r>
    </w:p>
    <w:p w14:paraId="2942EF51" w14:textId="20CBDF64"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The employee expenses have been termed as controllable factor in the regulation.</w:t>
      </w:r>
      <w:r>
        <w:rPr>
          <w:rFonts w:ascii="Cambria" w:hAnsi="Cambria"/>
          <w:i/>
          <w:iCs/>
        </w:rPr>
        <w:t xml:space="preserve"> </w:t>
      </w:r>
      <w:r w:rsidRPr="002E65EB">
        <w:rPr>
          <w:rFonts w:ascii="Cambria" w:hAnsi="Cambria"/>
          <w:i/>
          <w:iCs/>
        </w:rPr>
        <w:t>However, the employee expenses approved in the ARR for the first year of operation was based on the filing of the erstwhile utilities. The Commission has</w:t>
      </w:r>
      <w:r>
        <w:rPr>
          <w:rFonts w:ascii="Cambria" w:hAnsi="Cambria"/>
          <w:i/>
          <w:iCs/>
        </w:rPr>
        <w:t xml:space="preserve"> </w:t>
      </w:r>
      <w:r w:rsidRPr="002E65EB">
        <w:rPr>
          <w:rFonts w:ascii="Cambria" w:hAnsi="Cambria"/>
          <w:i/>
          <w:iCs/>
        </w:rPr>
        <w:t>therefore taken into account following facts while approving employee expenses:</w:t>
      </w:r>
    </w:p>
    <w:p w14:paraId="44C8CB47" w14:textId="4F861075" w:rsidR="002E65EB" w:rsidRPr="002E65EB" w:rsidRDefault="002E65EB" w:rsidP="001E2EBB">
      <w:pPr>
        <w:pStyle w:val="ListParagraph"/>
        <w:numPr>
          <w:ilvl w:val="0"/>
          <w:numId w:val="16"/>
        </w:numPr>
        <w:autoSpaceDE w:val="0"/>
        <w:autoSpaceDN w:val="0"/>
        <w:adjustRightInd w:val="0"/>
        <w:spacing w:beforeLines="50" w:before="120" w:afterLines="50" w:after="120" w:line="240" w:lineRule="auto"/>
        <w:ind w:left="1701" w:hanging="165"/>
        <w:jc w:val="both"/>
        <w:rPr>
          <w:rFonts w:ascii="Cambria" w:hAnsi="Cambria"/>
          <w:i/>
          <w:iCs/>
        </w:rPr>
      </w:pPr>
      <w:r w:rsidRPr="002E65EB">
        <w:rPr>
          <w:rFonts w:ascii="Cambria" w:hAnsi="Cambria"/>
          <w:i/>
          <w:iCs/>
        </w:rPr>
        <w:t>subsequent approvals accorded in the respective Annual Business Plan</w:t>
      </w:r>
      <w:r>
        <w:rPr>
          <w:rFonts w:ascii="Cambria" w:hAnsi="Cambria"/>
          <w:i/>
          <w:iCs/>
        </w:rPr>
        <w:t xml:space="preserve"> </w:t>
      </w:r>
      <w:r w:rsidRPr="002E65EB">
        <w:rPr>
          <w:rFonts w:ascii="Cambria" w:hAnsi="Cambria"/>
          <w:i/>
          <w:iCs/>
        </w:rPr>
        <w:t>Orders</w:t>
      </w:r>
    </w:p>
    <w:p w14:paraId="662B465F" w14:textId="45B07DD6" w:rsidR="002E65EB" w:rsidRPr="002E65EB" w:rsidRDefault="002E65EB" w:rsidP="001E2EBB">
      <w:pPr>
        <w:pStyle w:val="ListParagraph"/>
        <w:numPr>
          <w:ilvl w:val="0"/>
          <w:numId w:val="16"/>
        </w:numPr>
        <w:autoSpaceDE w:val="0"/>
        <w:autoSpaceDN w:val="0"/>
        <w:adjustRightInd w:val="0"/>
        <w:spacing w:beforeLines="50" w:before="120" w:afterLines="50" w:after="120" w:line="240" w:lineRule="auto"/>
        <w:ind w:left="1701" w:hanging="165"/>
        <w:jc w:val="both"/>
        <w:rPr>
          <w:rFonts w:ascii="Cambria" w:hAnsi="Cambria"/>
          <w:i/>
          <w:iCs/>
        </w:rPr>
      </w:pPr>
      <w:r w:rsidRPr="002E65EB">
        <w:rPr>
          <w:rFonts w:ascii="Cambria" w:hAnsi="Cambria"/>
          <w:i/>
          <w:iCs/>
        </w:rPr>
        <w:t>new recruitment allowed after taking over.</w:t>
      </w:r>
    </w:p>
    <w:p w14:paraId="253793B7" w14:textId="1ED85A34" w:rsidR="002E65EB" w:rsidRPr="002E65EB" w:rsidRDefault="002E65EB" w:rsidP="001E2EBB">
      <w:pPr>
        <w:pStyle w:val="ListParagraph"/>
        <w:numPr>
          <w:ilvl w:val="0"/>
          <w:numId w:val="16"/>
        </w:numPr>
        <w:autoSpaceDE w:val="0"/>
        <w:autoSpaceDN w:val="0"/>
        <w:adjustRightInd w:val="0"/>
        <w:spacing w:beforeLines="50" w:before="120" w:afterLines="50" w:after="120" w:line="240" w:lineRule="auto"/>
        <w:ind w:left="1701" w:hanging="165"/>
        <w:jc w:val="both"/>
        <w:rPr>
          <w:rFonts w:ascii="Cambria" w:hAnsi="Cambria"/>
          <w:i/>
          <w:iCs/>
        </w:rPr>
      </w:pPr>
      <w:r w:rsidRPr="002E65EB">
        <w:rPr>
          <w:rFonts w:ascii="Cambria" w:hAnsi="Cambria"/>
          <w:i/>
          <w:iCs/>
        </w:rPr>
        <w:t>the expenditure booked in the audited accounts.</w:t>
      </w:r>
    </w:p>
    <w:p w14:paraId="61F35AEC" w14:textId="6D094019" w:rsidR="002E65EB" w:rsidRPr="002E65EB" w:rsidRDefault="002E65EB" w:rsidP="001E2EBB">
      <w:pPr>
        <w:pStyle w:val="ListParagraph"/>
        <w:numPr>
          <w:ilvl w:val="0"/>
          <w:numId w:val="16"/>
        </w:numPr>
        <w:autoSpaceDE w:val="0"/>
        <w:autoSpaceDN w:val="0"/>
        <w:adjustRightInd w:val="0"/>
        <w:spacing w:beforeLines="50" w:before="120" w:afterLines="50" w:after="120" w:line="240" w:lineRule="auto"/>
        <w:ind w:left="1701" w:hanging="165"/>
        <w:jc w:val="both"/>
        <w:rPr>
          <w:rFonts w:ascii="Cambria" w:hAnsi="Cambria"/>
          <w:i/>
          <w:iCs/>
        </w:rPr>
      </w:pPr>
      <w:r w:rsidRPr="002E65EB">
        <w:rPr>
          <w:rFonts w:ascii="Cambria" w:hAnsi="Cambria"/>
          <w:i/>
          <w:iCs/>
        </w:rPr>
        <w:t>the projection towards actuarial valuation for contribution to the trusts</w:t>
      </w:r>
      <w:r>
        <w:rPr>
          <w:rFonts w:ascii="Cambria" w:hAnsi="Cambria"/>
          <w:i/>
          <w:iCs/>
        </w:rPr>
        <w:t xml:space="preserve"> </w:t>
      </w:r>
      <w:r w:rsidRPr="002E65EB">
        <w:rPr>
          <w:rFonts w:ascii="Cambria" w:hAnsi="Cambria"/>
          <w:i/>
          <w:iCs/>
        </w:rPr>
        <w:t>have been deducted and only actual cash out go for the terminal benefits</w:t>
      </w:r>
      <w:r>
        <w:rPr>
          <w:rFonts w:ascii="Cambria" w:hAnsi="Cambria"/>
          <w:i/>
          <w:iCs/>
        </w:rPr>
        <w:t xml:space="preserve"> </w:t>
      </w:r>
      <w:r w:rsidRPr="002E65EB">
        <w:rPr>
          <w:rFonts w:ascii="Cambria" w:hAnsi="Cambria"/>
          <w:i/>
          <w:iCs/>
        </w:rPr>
        <w:t>as per the vesting orders has been considered.</w:t>
      </w:r>
    </w:p>
    <w:p w14:paraId="60032825" w14:textId="16ECFCAA" w:rsidR="002E65EB" w:rsidRPr="002E65EB" w:rsidRDefault="002E65EB" w:rsidP="001E2EBB">
      <w:pPr>
        <w:pStyle w:val="ListParagraph"/>
        <w:numPr>
          <w:ilvl w:val="0"/>
          <w:numId w:val="16"/>
        </w:numPr>
        <w:autoSpaceDE w:val="0"/>
        <w:autoSpaceDN w:val="0"/>
        <w:adjustRightInd w:val="0"/>
        <w:spacing w:beforeLines="50" w:before="120" w:afterLines="50" w:after="120" w:line="240" w:lineRule="auto"/>
        <w:ind w:left="1701" w:hanging="165"/>
        <w:jc w:val="both"/>
        <w:rPr>
          <w:rFonts w:ascii="Cambria" w:hAnsi="Cambria"/>
          <w:i/>
          <w:iCs/>
        </w:rPr>
      </w:pPr>
      <w:r w:rsidRPr="002E65EB">
        <w:rPr>
          <w:rFonts w:ascii="Cambria" w:hAnsi="Cambria"/>
          <w:i/>
          <w:iCs/>
        </w:rPr>
        <w:t>the cost of outsourced expenses has been included in the employee</w:t>
      </w:r>
      <w:r>
        <w:rPr>
          <w:rFonts w:ascii="Cambria" w:hAnsi="Cambria"/>
          <w:i/>
          <w:iCs/>
        </w:rPr>
        <w:t xml:space="preserve"> </w:t>
      </w:r>
      <w:r w:rsidRPr="002E65EB">
        <w:rPr>
          <w:rFonts w:ascii="Cambria" w:hAnsi="Cambria"/>
          <w:i/>
          <w:iCs/>
        </w:rPr>
        <w:t>expenses in the ARR.</w:t>
      </w:r>
    </w:p>
    <w:p w14:paraId="3BE34807" w14:textId="4B2769BD"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The R&amp;M and A&amp;G expenses have been allowed as per the approved expense of</w:t>
      </w:r>
      <w:r>
        <w:rPr>
          <w:rFonts w:ascii="Cambria" w:hAnsi="Cambria"/>
          <w:i/>
          <w:iCs/>
        </w:rPr>
        <w:t xml:space="preserve"> </w:t>
      </w:r>
      <w:r w:rsidRPr="002E65EB">
        <w:rPr>
          <w:rFonts w:ascii="Cambria" w:hAnsi="Cambria"/>
          <w:i/>
          <w:iCs/>
        </w:rPr>
        <w:t>Commission or audited figure whichever is lower.</w:t>
      </w:r>
    </w:p>
    <w:p w14:paraId="194EF5A9" w14:textId="53D30A52"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Bad and Doubtful Debt have been allowed @1% of the actual revenue.</w:t>
      </w:r>
    </w:p>
    <w:p w14:paraId="10DEB1E7" w14:textId="1F32E7ED"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Interest on Security deposit, CAPEX loan and working capital loan has been</w:t>
      </w:r>
      <w:r>
        <w:rPr>
          <w:rFonts w:ascii="Cambria" w:hAnsi="Cambria"/>
          <w:i/>
          <w:iCs/>
        </w:rPr>
        <w:t xml:space="preserve"> </w:t>
      </w:r>
      <w:r w:rsidRPr="002E65EB">
        <w:rPr>
          <w:rFonts w:ascii="Cambria" w:hAnsi="Cambria"/>
          <w:i/>
          <w:iCs/>
        </w:rPr>
        <w:t>allowed as per the audited account on actual basis.</w:t>
      </w:r>
    </w:p>
    <w:p w14:paraId="3A92DAF0" w14:textId="04678173"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Income Tax has been allowed as has been actually paid and reflected in the</w:t>
      </w:r>
      <w:r>
        <w:rPr>
          <w:rFonts w:ascii="Cambria" w:hAnsi="Cambria"/>
          <w:i/>
          <w:iCs/>
        </w:rPr>
        <w:t xml:space="preserve"> </w:t>
      </w:r>
      <w:r w:rsidRPr="002E65EB">
        <w:rPr>
          <w:rFonts w:ascii="Cambria" w:hAnsi="Cambria"/>
          <w:i/>
          <w:iCs/>
        </w:rPr>
        <w:t>audited accounts.</w:t>
      </w:r>
    </w:p>
    <w:p w14:paraId="1CDB3670" w14:textId="3633FCA7" w:rsid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Return on Equity (</w:t>
      </w:r>
      <w:proofErr w:type="spellStart"/>
      <w:r w:rsidRPr="002E65EB">
        <w:rPr>
          <w:rFonts w:ascii="Cambria" w:hAnsi="Cambria"/>
          <w:i/>
          <w:iCs/>
        </w:rPr>
        <w:t>RoE</w:t>
      </w:r>
      <w:proofErr w:type="spellEnd"/>
      <w:r w:rsidRPr="002E65EB">
        <w:rPr>
          <w:rFonts w:ascii="Cambria" w:hAnsi="Cambria"/>
          <w:i/>
          <w:iCs/>
        </w:rPr>
        <w:t>) has been allowed @16% per annum on the actual equity</w:t>
      </w:r>
      <w:r>
        <w:rPr>
          <w:rFonts w:ascii="Cambria" w:hAnsi="Cambria"/>
          <w:i/>
          <w:iCs/>
        </w:rPr>
        <w:t xml:space="preserve"> </w:t>
      </w:r>
      <w:r w:rsidRPr="002E65EB">
        <w:rPr>
          <w:rFonts w:ascii="Cambria" w:hAnsi="Cambria"/>
          <w:i/>
          <w:iCs/>
        </w:rPr>
        <w:t>reflected in the audited accounts.</w:t>
      </w:r>
    </w:p>
    <w:p w14:paraId="321E1C74" w14:textId="59956E8E"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Non-Tariff Income (NTI) has been allowed excluding meter rent, incentive and</w:t>
      </w:r>
      <w:r>
        <w:rPr>
          <w:rFonts w:ascii="Cambria" w:hAnsi="Cambria"/>
          <w:i/>
          <w:iCs/>
        </w:rPr>
        <w:t xml:space="preserve"> </w:t>
      </w:r>
      <w:r w:rsidRPr="002E65EB">
        <w:rPr>
          <w:rFonts w:ascii="Cambria" w:hAnsi="Cambria"/>
          <w:i/>
          <w:iCs/>
        </w:rPr>
        <w:t xml:space="preserve">arrear collection and </w:t>
      </w:r>
      <w:proofErr w:type="spellStart"/>
      <w:r w:rsidRPr="002E65EB">
        <w:rPr>
          <w:rFonts w:ascii="Cambria" w:hAnsi="Cambria"/>
          <w:i/>
          <w:iCs/>
        </w:rPr>
        <w:t>amortisation</w:t>
      </w:r>
      <w:proofErr w:type="spellEnd"/>
      <w:r w:rsidRPr="002E65EB">
        <w:rPr>
          <w:rFonts w:ascii="Cambria" w:hAnsi="Cambria"/>
          <w:i/>
          <w:iCs/>
        </w:rPr>
        <w:t xml:space="preserve"> of consumer contribution and grant.</w:t>
      </w:r>
    </w:p>
    <w:p w14:paraId="4836510D" w14:textId="1511F98B" w:rsidR="002E65EB" w:rsidRP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Revenue has been allowed as per the actuals reflected in the audited accounts.</w:t>
      </w:r>
    </w:p>
    <w:p w14:paraId="5A257DCF" w14:textId="2DA9E7BB" w:rsidR="002E65EB" w:rsidRDefault="002E65EB" w:rsidP="001E2EBB">
      <w:pPr>
        <w:pStyle w:val="ListParagraph"/>
        <w:numPr>
          <w:ilvl w:val="0"/>
          <w:numId w:val="15"/>
        </w:numPr>
        <w:autoSpaceDE w:val="0"/>
        <w:autoSpaceDN w:val="0"/>
        <w:adjustRightInd w:val="0"/>
        <w:spacing w:beforeLines="50" w:before="120" w:afterLines="50" w:after="120" w:line="240" w:lineRule="auto"/>
        <w:ind w:left="1418"/>
        <w:jc w:val="both"/>
        <w:rPr>
          <w:rFonts w:ascii="Cambria" w:hAnsi="Cambria"/>
          <w:i/>
          <w:iCs/>
        </w:rPr>
      </w:pPr>
      <w:r w:rsidRPr="002E65EB">
        <w:rPr>
          <w:rFonts w:ascii="Cambria" w:hAnsi="Cambria"/>
          <w:i/>
          <w:iCs/>
        </w:rPr>
        <w:t>Power purchase cost has been considered as per the audited accounts and further</w:t>
      </w:r>
      <w:r>
        <w:rPr>
          <w:rFonts w:ascii="Cambria" w:hAnsi="Cambria"/>
          <w:i/>
          <w:iCs/>
        </w:rPr>
        <w:t xml:space="preserve"> </w:t>
      </w:r>
      <w:r w:rsidRPr="002E65EB">
        <w:rPr>
          <w:rFonts w:ascii="Cambria" w:hAnsi="Cambria"/>
          <w:i/>
          <w:iCs/>
        </w:rPr>
        <w:t>adjusted as per Regulation 3.14 wherein the calculation of gains and loss arising</w:t>
      </w:r>
      <w:r>
        <w:rPr>
          <w:rFonts w:ascii="Cambria" w:hAnsi="Cambria"/>
          <w:i/>
          <w:iCs/>
        </w:rPr>
        <w:t xml:space="preserve"> </w:t>
      </w:r>
      <w:r w:rsidRPr="002E65EB">
        <w:rPr>
          <w:rFonts w:ascii="Cambria" w:hAnsi="Cambria"/>
          <w:i/>
          <w:iCs/>
        </w:rPr>
        <w:lastRenderedPageBreak/>
        <w:t>from over achievement or under achievement of AT&amp;C loss reduction vis-à-vis</w:t>
      </w:r>
      <w:r>
        <w:rPr>
          <w:rFonts w:ascii="Cambria" w:hAnsi="Cambria"/>
          <w:i/>
          <w:iCs/>
        </w:rPr>
        <w:t xml:space="preserve"> </w:t>
      </w:r>
      <w:r w:rsidRPr="002E65EB">
        <w:rPr>
          <w:rFonts w:ascii="Cambria" w:hAnsi="Cambria"/>
          <w:i/>
          <w:iCs/>
        </w:rPr>
        <w:t>the regulated AT&amp;C loss has been considered.</w:t>
      </w:r>
      <w:r>
        <w:rPr>
          <w:rFonts w:ascii="Cambria" w:hAnsi="Cambria"/>
          <w:i/>
          <w:iCs/>
        </w:rPr>
        <w:t>”</w:t>
      </w:r>
    </w:p>
    <w:p w14:paraId="1A5E0A1C" w14:textId="3600E2C8" w:rsidR="00FC6EB3" w:rsidRDefault="00FC6EB3" w:rsidP="00FC6EB3">
      <w:pPr>
        <w:autoSpaceDE w:val="0"/>
        <w:autoSpaceDN w:val="0"/>
        <w:adjustRightInd w:val="0"/>
        <w:spacing w:beforeLines="100" w:before="240" w:afterLines="100" w:after="240" w:line="360" w:lineRule="auto"/>
        <w:ind w:left="851"/>
        <w:jc w:val="both"/>
        <w:rPr>
          <w:rFonts w:ascii="Cambria" w:hAnsi="Cambria"/>
          <w:sz w:val="24"/>
          <w:szCs w:val="24"/>
        </w:rPr>
      </w:pPr>
      <w:r w:rsidRPr="00FC6EB3">
        <w:rPr>
          <w:rFonts w:ascii="Cambria" w:hAnsi="Cambria"/>
          <w:sz w:val="24"/>
          <w:szCs w:val="24"/>
        </w:rPr>
        <w:t xml:space="preserve">From the above, it is evident that while the Hon’ble Commission has adopted the Tariff </w:t>
      </w:r>
      <w:r w:rsidR="007B683C" w:rsidRPr="00FC6EB3">
        <w:rPr>
          <w:rFonts w:ascii="Cambria" w:hAnsi="Cambria"/>
          <w:sz w:val="24"/>
          <w:szCs w:val="24"/>
        </w:rPr>
        <w:t>Regulation</w:t>
      </w:r>
      <w:r w:rsidRPr="00FC6EB3">
        <w:rPr>
          <w:rFonts w:ascii="Cambria" w:hAnsi="Cambria"/>
          <w:sz w:val="24"/>
          <w:szCs w:val="24"/>
        </w:rPr>
        <w:t xml:space="preserve"> 2022 for the truing-up process, certain deviations have been made for specific parameters, such as O&amp;M expenses. For instance, the interest on working capital and term loans has been </w:t>
      </w:r>
      <w:r w:rsidR="003F3492">
        <w:rPr>
          <w:rFonts w:ascii="Cambria" w:hAnsi="Cambria"/>
          <w:sz w:val="24"/>
          <w:szCs w:val="24"/>
        </w:rPr>
        <w:t>computed</w:t>
      </w:r>
      <w:r w:rsidRPr="00FC6EB3">
        <w:rPr>
          <w:rFonts w:ascii="Cambria" w:hAnsi="Cambria"/>
          <w:sz w:val="24"/>
          <w:szCs w:val="24"/>
        </w:rPr>
        <w:t xml:space="preserve"> in the working table (</w:t>
      </w:r>
      <w:r w:rsidRPr="003F3492">
        <w:rPr>
          <w:rFonts w:ascii="Cambria" w:hAnsi="Cambria"/>
          <w:sz w:val="24"/>
          <w:szCs w:val="24"/>
        </w:rPr>
        <w:t>Table 78</w:t>
      </w:r>
      <w:r w:rsidR="003F3492">
        <w:rPr>
          <w:rFonts w:ascii="Cambria" w:hAnsi="Cambria"/>
          <w:sz w:val="24"/>
          <w:szCs w:val="24"/>
        </w:rPr>
        <w:t xml:space="preserve"> of RST Order dated 13.02.2024</w:t>
      </w:r>
      <w:r w:rsidRPr="00FC6EB3">
        <w:rPr>
          <w:rFonts w:ascii="Cambria" w:hAnsi="Cambria"/>
          <w:sz w:val="24"/>
          <w:szCs w:val="24"/>
        </w:rPr>
        <w:t>) in accordance with Regulation 2022.</w:t>
      </w:r>
    </w:p>
    <w:p w14:paraId="4E410597" w14:textId="7C33A9A0" w:rsidR="00341E7D" w:rsidRPr="00826DE7" w:rsidRDefault="00341E7D" w:rsidP="00FC6EB3">
      <w:pPr>
        <w:autoSpaceDE w:val="0"/>
        <w:autoSpaceDN w:val="0"/>
        <w:adjustRightInd w:val="0"/>
        <w:spacing w:beforeLines="100" w:before="240" w:afterLines="100" w:after="240" w:line="360" w:lineRule="auto"/>
        <w:ind w:left="851"/>
        <w:jc w:val="both"/>
        <w:rPr>
          <w:rFonts w:ascii="Cambria" w:hAnsi="Cambria"/>
          <w:sz w:val="24"/>
          <w:szCs w:val="24"/>
        </w:rPr>
      </w:pPr>
      <w:r>
        <w:rPr>
          <w:rFonts w:ascii="Cambria" w:hAnsi="Cambria"/>
          <w:sz w:val="24"/>
          <w:szCs w:val="24"/>
        </w:rPr>
        <w:t xml:space="preserve">Therefore, </w:t>
      </w:r>
      <w:r w:rsidR="00322E64">
        <w:rPr>
          <w:rFonts w:ascii="Cambria" w:hAnsi="Cambria"/>
          <w:sz w:val="24"/>
          <w:szCs w:val="24"/>
        </w:rPr>
        <w:t xml:space="preserve">the </w:t>
      </w:r>
      <w:r w:rsidR="00FC6EB3">
        <w:rPr>
          <w:rFonts w:ascii="Cambria" w:hAnsi="Cambria"/>
          <w:sz w:val="24"/>
          <w:szCs w:val="24"/>
        </w:rPr>
        <w:t>L</w:t>
      </w:r>
      <w:r w:rsidR="00322E64">
        <w:rPr>
          <w:rFonts w:ascii="Cambria" w:hAnsi="Cambria"/>
          <w:sz w:val="24"/>
          <w:szCs w:val="24"/>
        </w:rPr>
        <w:t xml:space="preserve">icensee humbly submits before the Hon’ble Commission to adopt a uniform </w:t>
      </w:r>
      <w:r w:rsidR="00FC6EB3">
        <w:rPr>
          <w:rFonts w:ascii="Cambria" w:hAnsi="Cambria"/>
          <w:sz w:val="24"/>
          <w:szCs w:val="24"/>
        </w:rPr>
        <w:t>approach,</w:t>
      </w:r>
      <w:r w:rsidR="00322E64">
        <w:rPr>
          <w:rFonts w:ascii="Cambria" w:hAnsi="Cambria"/>
          <w:sz w:val="24"/>
          <w:szCs w:val="24"/>
        </w:rPr>
        <w:t xml:space="preserve"> </w:t>
      </w:r>
      <w:proofErr w:type="spellStart"/>
      <w:r w:rsidR="00322E64">
        <w:rPr>
          <w:rFonts w:ascii="Cambria" w:hAnsi="Cambria"/>
          <w:sz w:val="24"/>
          <w:szCs w:val="24"/>
        </w:rPr>
        <w:t>i.e</w:t>
      </w:r>
      <w:proofErr w:type="spellEnd"/>
      <w:r w:rsidR="00322E64">
        <w:rPr>
          <w:rFonts w:ascii="Cambria" w:hAnsi="Cambria"/>
          <w:sz w:val="24"/>
          <w:szCs w:val="24"/>
        </w:rPr>
        <w:t xml:space="preserve"> the Tariff Regulation 2022 while finalizing the revised truing filing of FY 22-23 of the DISCOM.</w:t>
      </w:r>
    </w:p>
    <w:p w14:paraId="29D5E332" w14:textId="63115E31" w:rsidR="003F1404" w:rsidRDefault="00766AB8" w:rsidP="00941970">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Pr>
          <w:rFonts w:ascii="Cambria" w:hAnsi="Cambria"/>
          <w:sz w:val="24"/>
          <w:szCs w:val="24"/>
        </w:rPr>
        <w:t>T</w:t>
      </w:r>
      <w:r w:rsidR="003F1404">
        <w:rPr>
          <w:rFonts w:ascii="Cambria" w:hAnsi="Cambria"/>
          <w:sz w:val="24"/>
          <w:szCs w:val="24"/>
        </w:rPr>
        <w:t xml:space="preserve">o substantiate the reason </w:t>
      </w:r>
      <w:r w:rsidR="00713E3E">
        <w:rPr>
          <w:rFonts w:ascii="Cambria" w:hAnsi="Cambria"/>
          <w:sz w:val="24"/>
          <w:szCs w:val="24"/>
        </w:rPr>
        <w:t>for the increase</w:t>
      </w:r>
      <w:r w:rsidR="003F1404">
        <w:rPr>
          <w:rFonts w:ascii="Cambria" w:hAnsi="Cambria"/>
          <w:sz w:val="24"/>
          <w:szCs w:val="24"/>
        </w:rPr>
        <w:t xml:space="preserve"> in actual cost over approved cost</w:t>
      </w:r>
      <w:r w:rsidR="008943A6">
        <w:rPr>
          <w:rFonts w:ascii="Cambria" w:hAnsi="Cambria"/>
          <w:sz w:val="24"/>
          <w:szCs w:val="24"/>
        </w:rPr>
        <w:t>, the same</w:t>
      </w:r>
      <w:r w:rsidR="003F1404">
        <w:rPr>
          <w:rFonts w:ascii="Cambria" w:hAnsi="Cambria"/>
          <w:sz w:val="24"/>
          <w:szCs w:val="24"/>
        </w:rPr>
        <w:t xml:space="preserve"> is being appended in </w:t>
      </w:r>
      <w:r w:rsidR="00FC6EB3">
        <w:rPr>
          <w:rFonts w:ascii="Cambria" w:hAnsi="Cambria"/>
          <w:sz w:val="24"/>
          <w:szCs w:val="24"/>
        </w:rPr>
        <w:t>the following</w:t>
      </w:r>
      <w:r w:rsidR="003F1404">
        <w:rPr>
          <w:rFonts w:ascii="Cambria" w:hAnsi="Cambria"/>
          <w:sz w:val="24"/>
          <w:szCs w:val="24"/>
        </w:rPr>
        <w:t xml:space="preserve"> paragraphs:</w:t>
      </w:r>
    </w:p>
    <w:p w14:paraId="0A18BD6D" w14:textId="1098F528" w:rsidR="00FC6EB3" w:rsidRDefault="00B71002" w:rsidP="00FC6EB3">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Upon vesting of company, the new </w:t>
      </w:r>
      <w:r w:rsidR="008943A6">
        <w:rPr>
          <w:rFonts w:ascii="Cambria" w:hAnsi="Cambria"/>
          <w:sz w:val="24"/>
          <w:szCs w:val="24"/>
        </w:rPr>
        <w:t>L</w:t>
      </w:r>
      <w:r>
        <w:rPr>
          <w:rFonts w:ascii="Cambria" w:hAnsi="Cambria"/>
          <w:sz w:val="24"/>
          <w:szCs w:val="24"/>
        </w:rPr>
        <w:t>icensee, without leaving a single stone unturned</w:t>
      </w:r>
      <w:r w:rsidR="008943A6">
        <w:rPr>
          <w:rFonts w:ascii="Cambria" w:hAnsi="Cambria"/>
          <w:sz w:val="24"/>
          <w:szCs w:val="24"/>
        </w:rPr>
        <w:t>,</w:t>
      </w:r>
      <w:r>
        <w:rPr>
          <w:rFonts w:ascii="Cambria" w:hAnsi="Cambria"/>
          <w:sz w:val="24"/>
          <w:szCs w:val="24"/>
        </w:rPr>
        <w:t xml:space="preserve"> started to magnify</w:t>
      </w:r>
      <w:r w:rsidR="00F127D9">
        <w:rPr>
          <w:rFonts w:ascii="Cambria" w:hAnsi="Cambria"/>
          <w:sz w:val="24"/>
          <w:szCs w:val="24"/>
        </w:rPr>
        <w:t>/enhance</w:t>
      </w:r>
      <w:r>
        <w:rPr>
          <w:rFonts w:ascii="Cambria" w:hAnsi="Cambria"/>
          <w:sz w:val="24"/>
          <w:szCs w:val="24"/>
        </w:rPr>
        <w:t xml:space="preserve"> revenue collection and collected around Rs.</w:t>
      </w:r>
      <w:r w:rsidR="001E2EBB">
        <w:rPr>
          <w:rFonts w:ascii="Cambria" w:hAnsi="Cambria"/>
          <w:sz w:val="24"/>
          <w:szCs w:val="24"/>
        </w:rPr>
        <w:t xml:space="preserve"> </w:t>
      </w:r>
      <w:r w:rsidR="000A6EB2">
        <w:rPr>
          <w:rFonts w:ascii="Cambria" w:hAnsi="Cambria"/>
          <w:sz w:val="24"/>
          <w:szCs w:val="24"/>
        </w:rPr>
        <w:t>40</w:t>
      </w:r>
      <w:r w:rsidR="00713E3E">
        <w:rPr>
          <w:rFonts w:ascii="Cambria" w:hAnsi="Cambria"/>
          <w:sz w:val="24"/>
          <w:szCs w:val="24"/>
        </w:rPr>
        <w:t>8</w:t>
      </w:r>
      <w:r w:rsidR="000A6EB2">
        <w:rPr>
          <w:rFonts w:ascii="Cambria" w:hAnsi="Cambria"/>
          <w:sz w:val="24"/>
          <w:szCs w:val="24"/>
        </w:rPr>
        <w:t>.</w:t>
      </w:r>
      <w:r w:rsidR="00713E3E">
        <w:rPr>
          <w:rFonts w:ascii="Cambria" w:hAnsi="Cambria"/>
          <w:sz w:val="24"/>
          <w:szCs w:val="24"/>
        </w:rPr>
        <w:t>56</w:t>
      </w:r>
      <w:r>
        <w:rPr>
          <w:rFonts w:ascii="Cambria" w:hAnsi="Cambria"/>
          <w:sz w:val="24"/>
          <w:szCs w:val="24"/>
        </w:rPr>
        <w:t xml:space="preserve"> </w:t>
      </w:r>
      <w:r w:rsidR="008943A6">
        <w:rPr>
          <w:rFonts w:ascii="Cambria" w:hAnsi="Cambria"/>
          <w:sz w:val="24"/>
          <w:szCs w:val="24"/>
        </w:rPr>
        <w:t>Cr.</w:t>
      </w:r>
      <w:r>
        <w:rPr>
          <w:rFonts w:ascii="Cambria" w:hAnsi="Cambria"/>
          <w:sz w:val="24"/>
          <w:szCs w:val="24"/>
        </w:rPr>
        <w:t xml:space="preserve"> </w:t>
      </w:r>
      <w:r w:rsidR="00F127D9">
        <w:rPr>
          <w:rFonts w:ascii="Cambria" w:hAnsi="Cambria"/>
          <w:sz w:val="24"/>
          <w:szCs w:val="24"/>
        </w:rPr>
        <w:t xml:space="preserve">out </w:t>
      </w:r>
      <w:r>
        <w:rPr>
          <w:rFonts w:ascii="Cambria" w:hAnsi="Cambria"/>
          <w:sz w:val="24"/>
          <w:szCs w:val="24"/>
        </w:rPr>
        <w:t xml:space="preserve">of pre-vesting period </w:t>
      </w:r>
      <w:r w:rsidR="001E2EBB">
        <w:rPr>
          <w:rFonts w:ascii="Cambria" w:hAnsi="Cambria"/>
          <w:sz w:val="24"/>
          <w:szCs w:val="24"/>
        </w:rPr>
        <w:t>arrears</w:t>
      </w:r>
      <w:r w:rsidR="00713E3E">
        <w:rPr>
          <w:rFonts w:ascii="Cambria" w:hAnsi="Cambria"/>
          <w:sz w:val="24"/>
          <w:szCs w:val="24"/>
        </w:rPr>
        <w:t xml:space="preserve"> up to Oct’24</w:t>
      </w:r>
      <w:r>
        <w:rPr>
          <w:rFonts w:ascii="Cambria" w:hAnsi="Cambria"/>
          <w:sz w:val="24"/>
          <w:szCs w:val="24"/>
        </w:rPr>
        <w:t xml:space="preserve">. </w:t>
      </w:r>
      <w:r w:rsidR="00F127D9">
        <w:rPr>
          <w:rFonts w:ascii="Cambria" w:hAnsi="Cambria"/>
          <w:sz w:val="24"/>
          <w:szCs w:val="24"/>
        </w:rPr>
        <w:t>As per normal practice and trend</w:t>
      </w:r>
      <w:r>
        <w:rPr>
          <w:rFonts w:ascii="Cambria" w:hAnsi="Cambria"/>
          <w:sz w:val="24"/>
          <w:szCs w:val="24"/>
        </w:rPr>
        <w:t xml:space="preserve">, the O&amp;M cost </w:t>
      </w:r>
      <w:r w:rsidR="00F127D9">
        <w:rPr>
          <w:rFonts w:ascii="Cambria" w:hAnsi="Cambria"/>
          <w:sz w:val="24"/>
          <w:szCs w:val="24"/>
        </w:rPr>
        <w:t xml:space="preserve">is always </w:t>
      </w:r>
      <w:r>
        <w:rPr>
          <w:rFonts w:ascii="Cambria" w:hAnsi="Cambria"/>
          <w:sz w:val="24"/>
          <w:szCs w:val="24"/>
        </w:rPr>
        <w:t xml:space="preserve">higher </w:t>
      </w:r>
      <w:r w:rsidR="00F127D9">
        <w:rPr>
          <w:rFonts w:ascii="Cambria" w:hAnsi="Cambria"/>
          <w:sz w:val="24"/>
          <w:szCs w:val="24"/>
        </w:rPr>
        <w:t xml:space="preserve">in </w:t>
      </w:r>
      <w:r>
        <w:rPr>
          <w:rFonts w:ascii="Cambria" w:hAnsi="Cambria"/>
          <w:sz w:val="24"/>
          <w:szCs w:val="24"/>
        </w:rPr>
        <w:t xml:space="preserve">the last quarter of the year </w:t>
      </w:r>
      <w:r w:rsidR="00F127D9">
        <w:rPr>
          <w:rFonts w:ascii="Cambria" w:hAnsi="Cambria"/>
          <w:sz w:val="24"/>
          <w:szCs w:val="24"/>
        </w:rPr>
        <w:t xml:space="preserve">as well as </w:t>
      </w:r>
      <w:r w:rsidR="00BC4096">
        <w:rPr>
          <w:rFonts w:ascii="Cambria" w:hAnsi="Cambria"/>
          <w:sz w:val="24"/>
          <w:szCs w:val="24"/>
        </w:rPr>
        <w:t>improving</w:t>
      </w:r>
      <w:r w:rsidR="00F127D9">
        <w:rPr>
          <w:rFonts w:ascii="Cambria" w:hAnsi="Cambria"/>
          <w:sz w:val="24"/>
          <w:szCs w:val="24"/>
        </w:rPr>
        <w:t xml:space="preserve"> collection</w:t>
      </w:r>
      <w:r>
        <w:rPr>
          <w:rFonts w:ascii="Cambria" w:hAnsi="Cambria"/>
          <w:sz w:val="24"/>
          <w:szCs w:val="24"/>
        </w:rPr>
        <w:t xml:space="preserve">.  </w:t>
      </w:r>
      <w:r w:rsidR="00217972">
        <w:rPr>
          <w:rFonts w:ascii="Cambria" w:hAnsi="Cambria"/>
          <w:sz w:val="24"/>
          <w:szCs w:val="24"/>
        </w:rPr>
        <w:t>Similarly</w:t>
      </w:r>
      <w:r w:rsidR="0066754F">
        <w:rPr>
          <w:rFonts w:ascii="Cambria" w:hAnsi="Cambria"/>
          <w:sz w:val="24"/>
          <w:szCs w:val="24"/>
        </w:rPr>
        <w:t xml:space="preserve">, as </w:t>
      </w:r>
      <w:r w:rsidR="00FC6EB3">
        <w:rPr>
          <w:rFonts w:ascii="Cambria" w:hAnsi="Cambria"/>
          <w:sz w:val="24"/>
          <w:szCs w:val="24"/>
        </w:rPr>
        <w:t>regards</w:t>
      </w:r>
      <w:r w:rsidR="0066754F">
        <w:rPr>
          <w:rFonts w:ascii="Cambria" w:hAnsi="Cambria"/>
          <w:sz w:val="24"/>
          <w:szCs w:val="24"/>
        </w:rPr>
        <w:t xml:space="preserve"> AT&amp;C loss target the commitment of the licensee for FY 22-23 as per vesting order was 25</w:t>
      </w:r>
      <w:r w:rsidR="00FC6EB3">
        <w:rPr>
          <w:rFonts w:ascii="Cambria" w:hAnsi="Cambria"/>
          <w:sz w:val="24"/>
          <w:szCs w:val="24"/>
        </w:rPr>
        <w:t>.</w:t>
      </w:r>
      <w:r w:rsidR="0066754F">
        <w:rPr>
          <w:rFonts w:ascii="Cambria" w:hAnsi="Cambria"/>
          <w:sz w:val="24"/>
          <w:szCs w:val="24"/>
        </w:rPr>
        <w:t xml:space="preserve">56%, </w:t>
      </w:r>
      <w:r w:rsidR="00FC6EB3">
        <w:rPr>
          <w:rFonts w:ascii="Cambria" w:hAnsi="Cambria"/>
          <w:sz w:val="24"/>
          <w:szCs w:val="24"/>
        </w:rPr>
        <w:t>whereas</w:t>
      </w:r>
      <w:r w:rsidR="0066754F">
        <w:rPr>
          <w:rFonts w:ascii="Cambria" w:hAnsi="Cambria"/>
          <w:sz w:val="24"/>
          <w:szCs w:val="24"/>
        </w:rPr>
        <w:t xml:space="preserve"> the actual figure stood at </w:t>
      </w:r>
      <w:r w:rsidR="0066754F" w:rsidRPr="00FC6EB3">
        <w:rPr>
          <w:rFonts w:ascii="Cambria" w:hAnsi="Cambria"/>
          <w:sz w:val="24"/>
          <w:szCs w:val="24"/>
        </w:rPr>
        <w:t>18.</w:t>
      </w:r>
      <w:r w:rsidR="00FC6EB3" w:rsidRPr="00FC6EB3">
        <w:rPr>
          <w:rFonts w:ascii="Cambria" w:hAnsi="Cambria"/>
          <w:sz w:val="24"/>
          <w:szCs w:val="24"/>
        </w:rPr>
        <w:t>2</w:t>
      </w:r>
      <w:r w:rsidR="0066754F" w:rsidRPr="00FC6EB3">
        <w:rPr>
          <w:rFonts w:ascii="Cambria" w:hAnsi="Cambria"/>
          <w:sz w:val="24"/>
          <w:szCs w:val="24"/>
        </w:rPr>
        <w:t>8%. The reduction</w:t>
      </w:r>
      <w:r w:rsidR="0066754F">
        <w:rPr>
          <w:rFonts w:ascii="Cambria" w:hAnsi="Cambria"/>
          <w:sz w:val="24"/>
          <w:szCs w:val="24"/>
        </w:rPr>
        <w:t xml:space="preserve"> in AT</w:t>
      </w:r>
      <w:r w:rsidR="00FC6EB3">
        <w:rPr>
          <w:rFonts w:ascii="Cambria" w:hAnsi="Cambria"/>
          <w:sz w:val="24"/>
          <w:szCs w:val="24"/>
        </w:rPr>
        <w:t>&amp;C</w:t>
      </w:r>
      <w:r w:rsidR="0066754F">
        <w:rPr>
          <w:rFonts w:ascii="Cambria" w:hAnsi="Cambria"/>
          <w:sz w:val="24"/>
          <w:szCs w:val="24"/>
        </w:rPr>
        <w:t xml:space="preserve"> loss as achieved is due to many loss reduction </w:t>
      </w:r>
      <w:r w:rsidR="00FC6EB3">
        <w:rPr>
          <w:rFonts w:ascii="Cambria" w:hAnsi="Cambria"/>
          <w:sz w:val="24"/>
          <w:szCs w:val="24"/>
        </w:rPr>
        <w:t>initiatives</w:t>
      </w:r>
      <w:r w:rsidR="0066754F">
        <w:rPr>
          <w:rFonts w:ascii="Cambria" w:hAnsi="Cambria"/>
          <w:sz w:val="24"/>
          <w:szCs w:val="24"/>
        </w:rPr>
        <w:t xml:space="preserve"> for which considerable amount has been spent towards O&amp;M.</w:t>
      </w:r>
    </w:p>
    <w:p w14:paraId="0E13BE6D" w14:textId="224A5CA1" w:rsidR="00FC6EB3" w:rsidRDefault="00217972" w:rsidP="00FC6EB3">
      <w:pPr>
        <w:pStyle w:val="ListParagraph"/>
        <w:autoSpaceDE w:val="0"/>
        <w:autoSpaceDN w:val="0"/>
        <w:adjustRightInd w:val="0"/>
        <w:spacing w:beforeLines="100" w:before="240" w:afterLines="100" w:after="240" w:line="360" w:lineRule="auto"/>
        <w:ind w:left="786"/>
        <w:contextualSpacing w:val="0"/>
        <w:jc w:val="both"/>
        <w:rPr>
          <w:rFonts w:ascii="Cambria" w:hAnsi="Cambria"/>
          <w:sz w:val="24"/>
          <w:szCs w:val="24"/>
        </w:rPr>
      </w:pPr>
      <w:r>
        <w:rPr>
          <w:rFonts w:ascii="Cambria" w:hAnsi="Cambria"/>
          <w:sz w:val="24"/>
          <w:szCs w:val="24"/>
        </w:rPr>
        <w:t xml:space="preserve">The </w:t>
      </w:r>
      <w:r w:rsidR="0066754F" w:rsidRPr="00FC6EB3">
        <w:rPr>
          <w:rFonts w:ascii="Cambria" w:hAnsi="Cambria"/>
          <w:sz w:val="24"/>
          <w:szCs w:val="24"/>
        </w:rPr>
        <w:t xml:space="preserve">Hon’ble Commission  while framing the </w:t>
      </w:r>
      <w:r w:rsidR="007B683C">
        <w:rPr>
          <w:rFonts w:ascii="Cambria" w:hAnsi="Cambria"/>
          <w:sz w:val="24"/>
          <w:szCs w:val="24"/>
        </w:rPr>
        <w:t>T</w:t>
      </w:r>
      <w:r w:rsidR="0066754F" w:rsidRPr="00FC6EB3">
        <w:rPr>
          <w:rFonts w:ascii="Cambria" w:hAnsi="Cambria"/>
          <w:sz w:val="24"/>
          <w:szCs w:val="24"/>
        </w:rPr>
        <w:t xml:space="preserve">ariff </w:t>
      </w:r>
      <w:r w:rsidR="007B683C">
        <w:rPr>
          <w:rFonts w:ascii="Cambria" w:hAnsi="Cambria"/>
          <w:sz w:val="24"/>
          <w:szCs w:val="24"/>
        </w:rPr>
        <w:t>R</w:t>
      </w:r>
      <w:r w:rsidR="0066754F" w:rsidRPr="00FC6EB3">
        <w:rPr>
          <w:rFonts w:ascii="Cambria" w:hAnsi="Cambria"/>
          <w:sz w:val="24"/>
          <w:szCs w:val="24"/>
        </w:rPr>
        <w:t>egulation has also permitted in para 2.11.4 that truing up shall be carried out, on the basis of actual expenses booked in the audited account of the Distribution licensee for the particular year, and the expenses allowed in the ARR for the corresponding Financial year , subject to prudence check by the Commission based on controllable &amp; un-controllable costs provided in the Regulation.</w:t>
      </w:r>
    </w:p>
    <w:p w14:paraId="31A0B892" w14:textId="60F1D3D9" w:rsidR="009A51FC" w:rsidRPr="00826DE7" w:rsidRDefault="007B683C" w:rsidP="00FC6EB3">
      <w:pPr>
        <w:pStyle w:val="ListParagraph"/>
        <w:autoSpaceDE w:val="0"/>
        <w:autoSpaceDN w:val="0"/>
        <w:adjustRightInd w:val="0"/>
        <w:spacing w:beforeLines="100" w:before="240" w:afterLines="100" w:after="240" w:line="360" w:lineRule="auto"/>
        <w:ind w:left="786"/>
        <w:contextualSpacing w:val="0"/>
        <w:jc w:val="both"/>
        <w:rPr>
          <w:rFonts w:ascii="Cambria" w:hAnsi="Cambria"/>
          <w:sz w:val="24"/>
          <w:szCs w:val="24"/>
        </w:rPr>
      </w:pPr>
      <w:r>
        <w:rPr>
          <w:rFonts w:ascii="Cambria" w:hAnsi="Cambria"/>
          <w:sz w:val="24"/>
          <w:szCs w:val="24"/>
        </w:rPr>
        <w:t xml:space="preserve">The </w:t>
      </w:r>
      <w:r w:rsidR="009A51FC">
        <w:rPr>
          <w:rFonts w:ascii="Cambria" w:hAnsi="Cambria"/>
          <w:sz w:val="24"/>
          <w:szCs w:val="24"/>
        </w:rPr>
        <w:t xml:space="preserve">Hon’ble Commission has also viewed that, in respect of the expenses incurred by the Distribution licensee during the year for controllable and uncontrollable </w:t>
      </w:r>
      <w:r w:rsidR="009A51FC">
        <w:rPr>
          <w:rFonts w:ascii="Cambria" w:hAnsi="Cambria"/>
          <w:sz w:val="24"/>
          <w:szCs w:val="24"/>
        </w:rPr>
        <w:lastRenderedPageBreak/>
        <w:t>parameters, the Commission shall carry out a detailed review of performance of an Applicant vis-à-vis the approved forecast as part of the truing up.</w:t>
      </w:r>
    </w:p>
    <w:p w14:paraId="458C2A1F" w14:textId="087D1990" w:rsidR="000B277F" w:rsidRPr="00826DE7" w:rsidRDefault="007612D9" w:rsidP="00FC6EB3">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sectPr w:rsidR="000B277F" w:rsidRPr="00826DE7">
          <w:pgSz w:w="11906" w:h="16838"/>
          <w:pgMar w:top="1440" w:right="1440" w:bottom="1440" w:left="1440" w:header="708" w:footer="708" w:gutter="0"/>
          <w:cols w:space="708"/>
          <w:docGrid w:linePitch="360"/>
        </w:sectPr>
      </w:pPr>
      <w:r>
        <w:rPr>
          <w:rFonts w:ascii="Cambria" w:hAnsi="Cambria"/>
          <w:sz w:val="24"/>
          <w:szCs w:val="24"/>
        </w:rPr>
        <w:t>Therefore</w:t>
      </w:r>
      <w:r w:rsidR="00FE5454">
        <w:rPr>
          <w:rFonts w:ascii="Cambria" w:hAnsi="Cambria"/>
          <w:sz w:val="24"/>
          <w:szCs w:val="24"/>
        </w:rPr>
        <w:t xml:space="preserve">, TPWODL is </w:t>
      </w:r>
      <w:r w:rsidR="00FE5454" w:rsidRPr="00BC4096">
        <w:rPr>
          <w:rFonts w:ascii="Cambria" w:hAnsi="Cambria"/>
          <w:sz w:val="24"/>
          <w:szCs w:val="24"/>
        </w:rPr>
        <w:t>filing this rev</w:t>
      </w:r>
      <w:r w:rsidR="00EF7A41" w:rsidRPr="00BC4096">
        <w:rPr>
          <w:rFonts w:ascii="Cambria" w:hAnsi="Cambria"/>
          <w:sz w:val="24"/>
          <w:szCs w:val="24"/>
        </w:rPr>
        <w:t>ised</w:t>
      </w:r>
      <w:r w:rsidR="00FE5454" w:rsidRPr="00BC4096">
        <w:rPr>
          <w:rFonts w:ascii="Cambria" w:hAnsi="Cambria"/>
          <w:sz w:val="24"/>
          <w:szCs w:val="24"/>
        </w:rPr>
        <w:t xml:space="preserve"> application for </w:t>
      </w:r>
      <w:r w:rsidR="00EF7A41" w:rsidRPr="00BC4096">
        <w:rPr>
          <w:rFonts w:ascii="Cambria" w:hAnsi="Cambria"/>
          <w:sz w:val="24"/>
          <w:szCs w:val="24"/>
        </w:rPr>
        <w:t>reconsideration</w:t>
      </w:r>
      <w:r w:rsidR="00FE5454">
        <w:rPr>
          <w:rFonts w:ascii="Cambria" w:hAnsi="Cambria"/>
          <w:sz w:val="24"/>
          <w:szCs w:val="24"/>
        </w:rPr>
        <w:t xml:space="preserve"> of Truing up expenses for FY 2</w:t>
      </w:r>
      <w:r w:rsidR="0029625F">
        <w:rPr>
          <w:rFonts w:ascii="Cambria" w:hAnsi="Cambria"/>
          <w:sz w:val="24"/>
          <w:szCs w:val="24"/>
        </w:rPr>
        <w:t>2</w:t>
      </w:r>
      <w:r w:rsidR="00FE5454">
        <w:rPr>
          <w:rFonts w:ascii="Cambria" w:hAnsi="Cambria"/>
          <w:sz w:val="24"/>
          <w:szCs w:val="24"/>
        </w:rPr>
        <w:t>-2</w:t>
      </w:r>
      <w:r w:rsidR="0029625F">
        <w:rPr>
          <w:rFonts w:ascii="Cambria" w:hAnsi="Cambria"/>
          <w:sz w:val="24"/>
          <w:szCs w:val="24"/>
        </w:rPr>
        <w:t>3</w:t>
      </w:r>
      <w:r w:rsidR="00FE5454">
        <w:rPr>
          <w:rFonts w:ascii="Cambria" w:hAnsi="Cambria"/>
          <w:sz w:val="24"/>
          <w:szCs w:val="24"/>
        </w:rPr>
        <w:t xml:space="preserve"> for the kind consideration of the Hon’ble Commission</w:t>
      </w:r>
      <w:r w:rsidR="00FC6EB3">
        <w:rPr>
          <w:rFonts w:ascii="Cambria" w:hAnsi="Cambria"/>
          <w:sz w:val="24"/>
          <w:szCs w:val="24"/>
        </w:rPr>
        <w:t>,</w:t>
      </w:r>
      <w:r>
        <w:rPr>
          <w:rFonts w:ascii="Cambria" w:hAnsi="Cambria"/>
          <w:sz w:val="24"/>
          <w:szCs w:val="24"/>
        </w:rPr>
        <w:t xml:space="preserve"> considering the above aspect</w:t>
      </w:r>
      <w:r w:rsidR="00FE5454">
        <w:rPr>
          <w:rFonts w:ascii="Cambria" w:hAnsi="Cambria"/>
          <w:sz w:val="24"/>
          <w:szCs w:val="24"/>
        </w:rPr>
        <w:t>.</w:t>
      </w:r>
      <w:r>
        <w:rPr>
          <w:rFonts w:ascii="Cambria" w:hAnsi="Cambria"/>
          <w:sz w:val="24"/>
          <w:szCs w:val="24"/>
        </w:rPr>
        <w:t xml:space="preserve"> The </w:t>
      </w:r>
      <w:r w:rsidR="000E7C3A">
        <w:rPr>
          <w:rFonts w:ascii="Cambria" w:hAnsi="Cambria"/>
          <w:sz w:val="24"/>
          <w:szCs w:val="24"/>
        </w:rPr>
        <w:t>licensee</w:t>
      </w:r>
      <w:r>
        <w:rPr>
          <w:rFonts w:ascii="Cambria" w:hAnsi="Cambria"/>
          <w:sz w:val="24"/>
          <w:szCs w:val="24"/>
        </w:rPr>
        <w:t xml:space="preserve"> is submitting herewith the reason of higher O&amp;M expenses as compared to approved figure in following paragraphs:</w:t>
      </w:r>
    </w:p>
    <w:p w14:paraId="7E5588BD" w14:textId="57536C9C" w:rsidR="00E95EFC" w:rsidRPr="00E95EFC" w:rsidRDefault="00E95EFC" w:rsidP="00E95EFC">
      <w:pPr>
        <w:autoSpaceDE w:val="0"/>
        <w:autoSpaceDN w:val="0"/>
        <w:adjustRightInd w:val="0"/>
        <w:spacing w:beforeLines="100" w:before="240" w:afterLines="100" w:after="240" w:line="240" w:lineRule="auto"/>
        <w:jc w:val="both"/>
        <w:rPr>
          <w:rFonts w:ascii="Cambria" w:hAnsi="Cambria"/>
          <w:b/>
          <w:bCs/>
          <w:sz w:val="24"/>
          <w:szCs w:val="24"/>
        </w:rPr>
      </w:pPr>
      <w:r w:rsidRPr="00E95EFC">
        <w:rPr>
          <w:rFonts w:ascii="Cambria" w:hAnsi="Cambria"/>
          <w:b/>
          <w:bCs/>
          <w:sz w:val="24"/>
          <w:szCs w:val="24"/>
          <w:u w:val="single"/>
        </w:rPr>
        <w:lastRenderedPageBreak/>
        <w:t xml:space="preserve">True up for FY </w:t>
      </w:r>
      <w:r w:rsidR="000F487B">
        <w:rPr>
          <w:rFonts w:ascii="Cambria" w:hAnsi="Cambria"/>
          <w:b/>
          <w:bCs/>
          <w:sz w:val="24"/>
          <w:szCs w:val="24"/>
          <w:u w:val="single"/>
        </w:rPr>
        <w:t>22-23</w:t>
      </w:r>
      <w:r w:rsidRPr="00E95EFC">
        <w:rPr>
          <w:rFonts w:ascii="Cambria" w:hAnsi="Cambria"/>
          <w:b/>
          <w:bCs/>
          <w:sz w:val="24"/>
          <w:szCs w:val="24"/>
        </w:rPr>
        <w:t xml:space="preserve"> – </w:t>
      </w:r>
    </w:p>
    <w:p w14:paraId="224D31F0" w14:textId="062733D8" w:rsidR="00FE5454" w:rsidRDefault="009075B7" w:rsidP="000F487B">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Pr>
          <w:rFonts w:ascii="Cambria" w:hAnsi="Cambria"/>
          <w:sz w:val="24"/>
          <w:szCs w:val="24"/>
        </w:rPr>
        <w:t>Now, considering the above justification/reason t</w:t>
      </w:r>
      <w:r w:rsidR="00F171A7">
        <w:rPr>
          <w:rFonts w:ascii="Cambria" w:hAnsi="Cambria"/>
          <w:sz w:val="24"/>
          <w:szCs w:val="24"/>
        </w:rPr>
        <w:t>he revised True up for FY 2</w:t>
      </w:r>
      <w:r w:rsidR="000F487B">
        <w:rPr>
          <w:rFonts w:ascii="Cambria" w:hAnsi="Cambria"/>
          <w:sz w:val="24"/>
          <w:szCs w:val="24"/>
        </w:rPr>
        <w:t>2</w:t>
      </w:r>
      <w:r w:rsidR="00F171A7">
        <w:rPr>
          <w:rFonts w:ascii="Cambria" w:hAnsi="Cambria"/>
          <w:sz w:val="24"/>
          <w:szCs w:val="24"/>
        </w:rPr>
        <w:t>-2</w:t>
      </w:r>
      <w:r w:rsidR="000F487B">
        <w:rPr>
          <w:rFonts w:ascii="Cambria" w:hAnsi="Cambria"/>
          <w:sz w:val="24"/>
          <w:szCs w:val="24"/>
        </w:rPr>
        <w:t>3</w:t>
      </w:r>
      <w:r w:rsidR="00F171A7">
        <w:rPr>
          <w:rFonts w:ascii="Cambria" w:hAnsi="Cambria"/>
          <w:sz w:val="24"/>
          <w:szCs w:val="24"/>
        </w:rPr>
        <w:t xml:space="preserve"> is</w:t>
      </w:r>
      <w:r>
        <w:rPr>
          <w:rFonts w:ascii="Cambria" w:hAnsi="Cambria"/>
          <w:sz w:val="24"/>
          <w:szCs w:val="24"/>
        </w:rPr>
        <w:t xml:space="preserve"> placed</w:t>
      </w:r>
      <w:r w:rsidR="00F171A7">
        <w:rPr>
          <w:rFonts w:ascii="Cambria" w:hAnsi="Cambria"/>
          <w:sz w:val="24"/>
          <w:szCs w:val="24"/>
        </w:rPr>
        <w:t xml:space="preserve"> as under</w:t>
      </w:r>
      <w:r>
        <w:rPr>
          <w:rFonts w:ascii="Cambria" w:hAnsi="Cambria"/>
          <w:sz w:val="24"/>
          <w:szCs w:val="24"/>
        </w:rPr>
        <w:t xml:space="preserve"> for reconsideration of Hon’ble Commission</w:t>
      </w:r>
      <w:r w:rsidR="00F171A7">
        <w:rPr>
          <w:rFonts w:ascii="Cambria" w:hAnsi="Cambria"/>
          <w:sz w:val="24"/>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1320"/>
        <w:gridCol w:w="1380"/>
        <w:gridCol w:w="1180"/>
        <w:gridCol w:w="1432"/>
        <w:gridCol w:w="1320"/>
      </w:tblGrid>
      <w:tr w:rsidR="000F487B" w:rsidRPr="00981CCC" w14:paraId="1E172DFA" w14:textId="77777777" w:rsidTr="004A292F">
        <w:trPr>
          <w:trHeight w:val="139"/>
          <w:tblHeader/>
        </w:trPr>
        <w:tc>
          <w:tcPr>
            <w:tcW w:w="9854" w:type="dxa"/>
            <w:gridSpan w:val="6"/>
            <w:shd w:val="clear" w:color="auto" w:fill="D9E2F3" w:themeFill="accent1" w:themeFillTint="33"/>
            <w:vAlign w:val="center"/>
            <w:hideMark/>
          </w:tcPr>
          <w:p w14:paraId="1144F928"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TPWODL</w:t>
            </w:r>
          </w:p>
        </w:tc>
      </w:tr>
      <w:tr w:rsidR="000F487B" w:rsidRPr="00981CCC" w14:paraId="41E11F47" w14:textId="77777777" w:rsidTr="004A292F">
        <w:trPr>
          <w:trHeight w:val="101"/>
          <w:tblHeader/>
        </w:trPr>
        <w:tc>
          <w:tcPr>
            <w:tcW w:w="9854" w:type="dxa"/>
            <w:gridSpan w:val="6"/>
            <w:shd w:val="clear" w:color="auto" w:fill="D9E2F3" w:themeFill="accent1" w:themeFillTint="33"/>
            <w:vAlign w:val="center"/>
            <w:hideMark/>
          </w:tcPr>
          <w:p w14:paraId="7A4B9D5E" w14:textId="43042620"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Statement of Truing up calculation for FY 2022-23                                                                                                Rs. In Cr.</w:t>
            </w:r>
          </w:p>
        </w:tc>
      </w:tr>
      <w:tr w:rsidR="000F487B" w:rsidRPr="00981CCC" w14:paraId="0CBC5832" w14:textId="77777777" w:rsidTr="004A292F">
        <w:trPr>
          <w:trHeight w:val="742"/>
          <w:tblHeader/>
        </w:trPr>
        <w:tc>
          <w:tcPr>
            <w:tcW w:w="3534" w:type="dxa"/>
            <w:shd w:val="clear" w:color="auto" w:fill="D9E2F3" w:themeFill="accent1" w:themeFillTint="33"/>
            <w:vAlign w:val="center"/>
            <w:hideMark/>
          </w:tcPr>
          <w:p w14:paraId="7479B1A5"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Particulars</w:t>
            </w:r>
          </w:p>
        </w:tc>
        <w:tc>
          <w:tcPr>
            <w:tcW w:w="1320" w:type="dxa"/>
            <w:shd w:val="clear" w:color="auto" w:fill="D9E2F3" w:themeFill="accent1" w:themeFillTint="33"/>
            <w:vAlign w:val="center"/>
            <w:hideMark/>
          </w:tcPr>
          <w:p w14:paraId="1EF9077F"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Approved in the ARR </w:t>
            </w:r>
          </w:p>
          <w:p w14:paraId="7BA0F263" w14:textId="737DDB6F"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FY 22-23</w:t>
            </w:r>
          </w:p>
        </w:tc>
        <w:tc>
          <w:tcPr>
            <w:tcW w:w="1380" w:type="dxa"/>
            <w:shd w:val="clear" w:color="auto" w:fill="D9E2F3" w:themeFill="accent1" w:themeFillTint="33"/>
            <w:vAlign w:val="center"/>
            <w:hideMark/>
          </w:tcPr>
          <w:p w14:paraId="5E608335" w14:textId="26FEE926"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xml:space="preserve">Audited </w:t>
            </w:r>
            <w:r w:rsidR="003970D6" w:rsidRPr="003970D6">
              <w:rPr>
                <w:rFonts w:ascii="Cambria" w:eastAsia="Times New Roman" w:hAnsi="Cambria" w:cstheme="minorHAnsi"/>
                <w:b/>
                <w:bCs/>
                <w:color w:val="000000"/>
                <w:sz w:val="20"/>
                <w:szCs w:val="20"/>
                <w:lang w:val="en-IN" w:eastAsia="en-IN" w:bidi="hi-IN"/>
              </w:rPr>
              <w:t>(OERC Format)</w:t>
            </w:r>
          </w:p>
          <w:p w14:paraId="687FAC16" w14:textId="2AD23C50"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FY 22- 23</w:t>
            </w:r>
          </w:p>
        </w:tc>
        <w:tc>
          <w:tcPr>
            <w:tcW w:w="1180" w:type="dxa"/>
            <w:shd w:val="clear" w:color="auto" w:fill="D9E2F3" w:themeFill="accent1" w:themeFillTint="33"/>
            <w:vAlign w:val="center"/>
            <w:hideMark/>
          </w:tcPr>
          <w:p w14:paraId="04F9A608" w14:textId="194AB9EA"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Proposed FY 22-23</w:t>
            </w:r>
          </w:p>
        </w:tc>
        <w:tc>
          <w:tcPr>
            <w:tcW w:w="1120" w:type="dxa"/>
            <w:shd w:val="clear" w:color="auto" w:fill="D9E2F3" w:themeFill="accent1" w:themeFillTint="33"/>
            <w:vAlign w:val="center"/>
            <w:hideMark/>
          </w:tcPr>
          <w:p w14:paraId="786332CE" w14:textId="515B050E"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Allowed in true up</w:t>
            </w:r>
            <w:r w:rsidR="000E7C3A" w:rsidRPr="003970D6">
              <w:rPr>
                <w:rFonts w:ascii="Cambria" w:eastAsia="Times New Roman" w:hAnsi="Cambria" w:cstheme="minorHAnsi"/>
                <w:b/>
                <w:bCs/>
                <w:color w:val="000000"/>
                <w:sz w:val="20"/>
                <w:szCs w:val="20"/>
                <w:lang w:val="en-IN" w:eastAsia="en-IN" w:bidi="hi-IN"/>
              </w:rPr>
              <w:t xml:space="preserve"> (provisional)</w:t>
            </w:r>
          </w:p>
        </w:tc>
        <w:tc>
          <w:tcPr>
            <w:tcW w:w="1320" w:type="dxa"/>
            <w:shd w:val="clear" w:color="auto" w:fill="D9E2F3" w:themeFill="accent1" w:themeFillTint="33"/>
            <w:vAlign w:val="center"/>
            <w:hideMark/>
          </w:tcPr>
          <w:p w14:paraId="7340FA94"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Revised Submission</w:t>
            </w:r>
          </w:p>
          <w:p w14:paraId="10A107FE" w14:textId="0181689A"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FY 22-23</w:t>
            </w:r>
          </w:p>
        </w:tc>
      </w:tr>
      <w:tr w:rsidR="000F487B" w:rsidRPr="00981CCC" w14:paraId="1366FF78" w14:textId="77777777" w:rsidTr="000F487B">
        <w:trPr>
          <w:trHeight w:val="300"/>
        </w:trPr>
        <w:tc>
          <w:tcPr>
            <w:tcW w:w="3534" w:type="dxa"/>
            <w:shd w:val="clear" w:color="auto" w:fill="auto"/>
            <w:vAlign w:val="center"/>
            <w:hideMark/>
          </w:tcPr>
          <w:p w14:paraId="30901D21"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Expenditure </w:t>
            </w:r>
          </w:p>
        </w:tc>
        <w:tc>
          <w:tcPr>
            <w:tcW w:w="1320" w:type="dxa"/>
            <w:shd w:val="clear" w:color="auto" w:fill="auto"/>
            <w:noWrap/>
            <w:vAlign w:val="center"/>
            <w:hideMark/>
          </w:tcPr>
          <w:p w14:paraId="23BA3FD9"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3B303EE6" w14:textId="77777777" w:rsidR="000F487B" w:rsidRPr="003970D6" w:rsidRDefault="000F487B" w:rsidP="000F487B">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80" w:type="dxa"/>
            <w:shd w:val="clear" w:color="auto" w:fill="auto"/>
            <w:noWrap/>
            <w:vAlign w:val="center"/>
            <w:hideMark/>
          </w:tcPr>
          <w:p w14:paraId="44E9D9F1" w14:textId="77777777" w:rsidR="000F487B" w:rsidRPr="003970D6" w:rsidRDefault="000F487B" w:rsidP="000F487B">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20" w:type="dxa"/>
            <w:shd w:val="clear" w:color="auto" w:fill="auto"/>
            <w:noWrap/>
            <w:vAlign w:val="center"/>
            <w:hideMark/>
          </w:tcPr>
          <w:p w14:paraId="5A5ACAF7" w14:textId="77777777" w:rsidR="000F487B" w:rsidRPr="003970D6" w:rsidRDefault="000F487B" w:rsidP="000F487B">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320" w:type="dxa"/>
            <w:shd w:val="clear" w:color="auto" w:fill="auto"/>
            <w:noWrap/>
            <w:vAlign w:val="bottom"/>
            <w:hideMark/>
          </w:tcPr>
          <w:p w14:paraId="68294C74" w14:textId="77777777" w:rsidR="000F487B" w:rsidRPr="003970D6" w:rsidRDefault="000F487B" w:rsidP="000F487B">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r>
      <w:tr w:rsidR="000F487B" w:rsidRPr="00981CCC" w14:paraId="63CB6B8C" w14:textId="77777777" w:rsidTr="000F487B">
        <w:trPr>
          <w:trHeight w:val="300"/>
        </w:trPr>
        <w:tc>
          <w:tcPr>
            <w:tcW w:w="3534" w:type="dxa"/>
            <w:shd w:val="clear" w:color="auto" w:fill="auto"/>
            <w:vAlign w:val="center"/>
            <w:hideMark/>
          </w:tcPr>
          <w:p w14:paraId="716365B3"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Cost of Power Purchase</w:t>
            </w:r>
          </w:p>
        </w:tc>
        <w:tc>
          <w:tcPr>
            <w:tcW w:w="1320" w:type="dxa"/>
            <w:shd w:val="clear" w:color="auto" w:fill="auto"/>
            <w:noWrap/>
            <w:vAlign w:val="center"/>
            <w:hideMark/>
          </w:tcPr>
          <w:p w14:paraId="0D416C55"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3610.07</w:t>
            </w:r>
          </w:p>
        </w:tc>
        <w:tc>
          <w:tcPr>
            <w:tcW w:w="1380" w:type="dxa"/>
            <w:shd w:val="clear" w:color="auto" w:fill="auto"/>
            <w:noWrap/>
            <w:vAlign w:val="center"/>
            <w:hideMark/>
          </w:tcPr>
          <w:p w14:paraId="21E5A65D"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5094.80</w:t>
            </w:r>
          </w:p>
        </w:tc>
        <w:tc>
          <w:tcPr>
            <w:tcW w:w="1180" w:type="dxa"/>
            <w:shd w:val="clear" w:color="auto" w:fill="auto"/>
            <w:noWrap/>
            <w:vAlign w:val="center"/>
            <w:hideMark/>
          </w:tcPr>
          <w:p w14:paraId="022BFB15"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5169.93</w:t>
            </w:r>
          </w:p>
        </w:tc>
        <w:tc>
          <w:tcPr>
            <w:tcW w:w="1120" w:type="dxa"/>
            <w:shd w:val="clear" w:color="auto" w:fill="auto"/>
            <w:noWrap/>
            <w:vAlign w:val="center"/>
            <w:hideMark/>
          </w:tcPr>
          <w:p w14:paraId="6C4BF811" w14:textId="7EDE666D"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5164.2</w:t>
            </w:r>
            <w:r w:rsidR="00713E3E" w:rsidRPr="003970D6">
              <w:rPr>
                <w:rFonts w:ascii="Cambria" w:eastAsia="Times New Roman" w:hAnsi="Cambria" w:cstheme="minorHAnsi"/>
                <w:color w:val="000000"/>
                <w:sz w:val="20"/>
                <w:szCs w:val="20"/>
                <w:lang w:val="en-IN" w:eastAsia="en-IN" w:bidi="hi-IN"/>
              </w:rPr>
              <w:t>6</w:t>
            </w:r>
          </w:p>
        </w:tc>
        <w:tc>
          <w:tcPr>
            <w:tcW w:w="1320" w:type="dxa"/>
            <w:shd w:val="clear" w:color="auto" w:fill="auto"/>
            <w:noWrap/>
            <w:vAlign w:val="bottom"/>
            <w:hideMark/>
          </w:tcPr>
          <w:p w14:paraId="3978A129" w14:textId="6623E1B3"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5164.2</w:t>
            </w:r>
            <w:r w:rsidR="00E07B62">
              <w:rPr>
                <w:rFonts w:ascii="Cambria" w:eastAsia="Times New Roman" w:hAnsi="Cambria" w:cstheme="minorHAnsi"/>
                <w:color w:val="000000"/>
                <w:sz w:val="20"/>
                <w:szCs w:val="20"/>
                <w:lang w:val="en-IN" w:eastAsia="en-IN" w:bidi="hi-IN"/>
              </w:rPr>
              <w:t>7</w:t>
            </w:r>
          </w:p>
        </w:tc>
      </w:tr>
      <w:tr w:rsidR="000F487B" w:rsidRPr="00981CCC" w14:paraId="79967082" w14:textId="77777777" w:rsidTr="000F487B">
        <w:trPr>
          <w:trHeight w:val="300"/>
        </w:trPr>
        <w:tc>
          <w:tcPr>
            <w:tcW w:w="3534" w:type="dxa"/>
            <w:shd w:val="clear" w:color="auto" w:fill="auto"/>
            <w:vAlign w:val="center"/>
            <w:hideMark/>
          </w:tcPr>
          <w:p w14:paraId="0DE9C8E8" w14:textId="4A03460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Employee costs </w:t>
            </w:r>
            <w:r w:rsidR="004D1C39">
              <w:rPr>
                <w:rFonts w:ascii="Cambria" w:eastAsia="Times New Roman" w:hAnsi="Cambria" w:cstheme="minorHAnsi"/>
                <w:color w:val="000000"/>
                <w:sz w:val="20"/>
                <w:szCs w:val="20"/>
                <w:lang w:val="en-IN" w:eastAsia="en-IN" w:bidi="hi-IN"/>
              </w:rPr>
              <w:t>(cash out go)</w:t>
            </w:r>
          </w:p>
        </w:tc>
        <w:tc>
          <w:tcPr>
            <w:tcW w:w="1320" w:type="dxa"/>
            <w:shd w:val="clear" w:color="auto" w:fill="auto"/>
            <w:noWrap/>
            <w:vAlign w:val="center"/>
            <w:hideMark/>
          </w:tcPr>
          <w:p w14:paraId="5CCD2719"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474.83</w:t>
            </w:r>
          </w:p>
        </w:tc>
        <w:tc>
          <w:tcPr>
            <w:tcW w:w="1380" w:type="dxa"/>
            <w:shd w:val="clear" w:color="auto" w:fill="auto"/>
            <w:noWrap/>
            <w:vAlign w:val="center"/>
            <w:hideMark/>
          </w:tcPr>
          <w:p w14:paraId="4561DA79" w14:textId="3653DA4F"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w:t>
            </w:r>
            <w:r w:rsidR="00FC6EB3" w:rsidRPr="003970D6">
              <w:rPr>
                <w:rFonts w:ascii="Cambria" w:eastAsia="Times New Roman" w:hAnsi="Cambria" w:cstheme="minorHAnsi"/>
                <w:color w:val="000000"/>
                <w:sz w:val="20"/>
                <w:szCs w:val="20"/>
                <w:lang w:val="en-IN" w:eastAsia="en-IN" w:bidi="hi-IN"/>
              </w:rPr>
              <w:t>47.62</w:t>
            </w:r>
          </w:p>
        </w:tc>
        <w:tc>
          <w:tcPr>
            <w:tcW w:w="1180" w:type="dxa"/>
            <w:shd w:val="clear" w:color="auto" w:fill="auto"/>
            <w:noWrap/>
            <w:vAlign w:val="center"/>
            <w:hideMark/>
          </w:tcPr>
          <w:p w14:paraId="56073F7A"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474.40</w:t>
            </w:r>
          </w:p>
        </w:tc>
        <w:tc>
          <w:tcPr>
            <w:tcW w:w="1120" w:type="dxa"/>
            <w:shd w:val="clear" w:color="auto" w:fill="auto"/>
            <w:noWrap/>
            <w:vAlign w:val="center"/>
            <w:hideMark/>
          </w:tcPr>
          <w:p w14:paraId="6F1B1E42"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425.83</w:t>
            </w:r>
          </w:p>
        </w:tc>
        <w:tc>
          <w:tcPr>
            <w:tcW w:w="1320" w:type="dxa"/>
            <w:shd w:val="clear" w:color="auto" w:fill="auto"/>
            <w:noWrap/>
            <w:vAlign w:val="bottom"/>
            <w:hideMark/>
          </w:tcPr>
          <w:p w14:paraId="7E64BC3D" w14:textId="5D143426"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w:t>
            </w:r>
            <w:r w:rsidR="00713E3E" w:rsidRPr="003970D6">
              <w:rPr>
                <w:rFonts w:ascii="Cambria" w:eastAsia="Times New Roman" w:hAnsi="Cambria" w:cstheme="minorHAnsi"/>
                <w:color w:val="000000"/>
                <w:sz w:val="20"/>
                <w:szCs w:val="20"/>
                <w:lang w:val="en-IN" w:eastAsia="en-IN" w:bidi="hi-IN"/>
              </w:rPr>
              <w:t>7.62</w:t>
            </w:r>
            <w:r w:rsidRPr="003970D6">
              <w:rPr>
                <w:rFonts w:ascii="Cambria" w:eastAsia="Times New Roman" w:hAnsi="Cambria" w:cstheme="minorHAnsi"/>
                <w:color w:val="000000"/>
                <w:sz w:val="20"/>
                <w:szCs w:val="20"/>
                <w:lang w:val="en-IN" w:eastAsia="en-IN" w:bidi="hi-IN"/>
              </w:rPr>
              <w:t>*</w:t>
            </w:r>
          </w:p>
        </w:tc>
      </w:tr>
      <w:tr w:rsidR="000F487B" w:rsidRPr="00981CCC" w14:paraId="2D0E7505" w14:textId="77777777" w:rsidTr="000F487B">
        <w:trPr>
          <w:trHeight w:val="300"/>
        </w:trPr>
        <w:tc>
          <w:tcPr>
            <w:tcW w:w="3534" w:type="dxa"/>
            <w:shd w:val="clear" w:color="auto" w:fill="auto"/>
            <w:vAlign w:val="center"/>
            <w:hideMark/>
          </w:tcPr>
          <w:p w14:paraId="1B673147"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R&amp;M Expenses</w:t>
            </w:r>
          </w:p>
        </w:tc>
        <w:tc>
          <w:tcPr>
            <w:tcW w:w="1320" w:type="dxa"/>
            <w:shd w:val="clear" w:color="auto" w:fill="auto"/>
            <w:noWrap/>
            <w:vAlign w:val="center"/>
            <w:hideMark/>
          </w:tcPr>
          <w:p w14:paraId="60DA229E"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156.03</w:t>
            </w:r>
          </w:p>
        </w:tc>
        <w:tc>
          <w:tcPr>
            <w:tcW w:w="1380" w:type="dxa"/>
            <w:shd w:val="clear" w:color="auto" w:fill="auto"/>
            <w:noWrap/>
            <w:vAlign w:val="center"/>
            <w:hideMark/>
          </w:tcPr>
          <w:p w14:paraId="2B6EFF96" w14:textId="74470755" w:rsidR="000F487B" w:rsidRPr="003970D6" w:rsidRDefault="00FC6EB3"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242.08</w:t>
            </w:r>
          </w:p>
        </w:tc>
        <w:tc>
          <w:tcPr>
            <w:tcW w:w="1180" w:type="dxa"/>
            <w:shd w:val="clear" w:color="auto" w:fill="auto"/>
            <w:noWrap/>
            <w:vAlign w:val="center"/>
            <w:hideMark/>
          </w:tcPr>
          <w:p w14:paraId="5C4FDE74"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237.56</w:t>
            </w:r>
          </w:p>
        </w:tc>
        <w:tc>
          <w:tcPr>
            <w:tcW w:w="1120" w:type="dxa"/>
            <w:shd w:val="clear" w:color="auto" w:fill="auto"/>
            <w:noWrap/>
            <w:vAlign w:val="center"/>
            <w:hideMark/>
          </w:tcPr>
          <w:p w14:paraId="7F15F47C"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201.03</w:t>
            </w:r>
          </w:p>
        </w:tc>
        <w:tc>
          <w:tcPr>
            <w:tcW w:w="1320" w:type="dxa"/>
            <w:shd w:val="clear" w:color="auto" w:fill="auto"/>
            <w:noWrap/>
            <w:vAlign w:val="bottom"/>
            <w:hideMark/>
          </w:tcPr>
          <w:p w14:paraId="08512BEA" w14:textId="65E79E1F"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w:t>
            </w:r>
            <w:r w:rsidR="00713E3E" w:rsidRPr="003970D6">
              <w:rPr>
                <w:rFonts w:ascii="Cambria" w:eastAsia="Times New Roman" w:hAnsi="Cambria" w:cstheme="minorHAnsi"/>
                <w:color w:val="000000"/>
                <w:sz w:val="20"/>
                <w:szCs w:val="20"/>
                <w:lang w:val="en-IN" w:eastAsia="en-IN" w:bidi="hi-IN"/>
              </w:rPr>
              <w:t>42.08</w:t>
            </w:r>
            <w:r w:rsidRPr="003970D6">
              <w:rPr>
                <w:rFonts w:ascii="Cambria" w:eastAsia="Times New Roman" w:hAnsi="Cambria" w:cstheme="minorHAnsi"/>
                <w:color w:val="000000"/>
                <w:sz w:val="20"/>
                <w:szCs w:val="20"/>
                <w:lang w:val="en-IN" w:eastAsia="en-IN" w:bidi="hi-IN"/>
              </w:rPr>
              <w:t>*</w:t>
            </w:r>
          </w:p>
        </w:tc>
      </w:tr>
      <w:tr w:rsidR="000F487B" w:rsidRPr="00981CCC" w14:paraId="3325AAA9" w14:textId="77777777" w:rsidTr="000F487B">
        <w:trPr>
          <w:trHeight w:val="300"/>
        </w:trPr>
        <w:tc>
          <w:tcPr>
            <w:tcW w:w="3534" w:type="dxa"/>
            <w:shd w:val="clear" w:color="auto" w:fill="auto"/>
            <w:vAlign w:val="center"/>
            <w:hideMark/>
          </w:tcPr>
          <w:p w14:paraId="1EABFF75"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A&amp;G Expenses </w:t>
            </w:r>
          </w:p>
        </w:tc>
        <w:tc>
          <w:tcPr>
            <w:tcW w:w="1320" w:type="dxa"/>
            <w:shd w:val="clear" w:color="auto" w:fill="auto"/>
            <w:noWrap/>
            <w:vAlign w:val="center"/>
            <w:hideMark/>
          </w:tcPr>
          <w:p w14:paraId="4773FFA6"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110.39</w:t>
            </w:r>
          </w:p>
        </w:tc>
        <w:tc>
          <w:tcPr>
            <w:tcW w:w="1380" w:type="dxa"/>
            <w:shd w:val="clear" w:color="auto" w:fill="auto"/>
            <w:noWrap/>
            <w:vAlign w:val="center"/>
            <w:hideMark/>
          </w:tcPr>
          <w:p w14:paraId="48235C78" w14:textId="2045377C" w:rsidR="000F487B" w:rsidRPr="003970D6" w:rsidRDefault="00FC6EB3"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148.94</w:t>
            </w:r>
          </w:p>
        </w:tc>
        <w:tc>
          <w:tcPr>
            <w:tcW w:w="1180" w:type="dxa"/>
            <w:shd w:val="clear" w:color="auto" w:fill="auto"/>
            <w:noWrap/>
            <w:vAlign w:val="center"/>
            <w:hideMark/>
          </w:tcPr>
          <w:p w14:paraId="0F9F4748"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146.45</w:t>
            </w:r>
          </w:p>
        </w:tc>
        <w:tc>
          <w:tcPr>
            <w:tcW w:w="1120" w:type="dxa"/>
            <w:shd w:val="clear" w:color="auto" w:fill="auto"/>
            <w:noWrap/>
            <w:vAlign w:val="center"/>
            <w:hideMark/>
          </w:tcPr>
          <w:p w14:paraId="6C7E46E8"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110.39</w:t>
            </w:r>
          </w:p>
        </w:tc>
        <w:tc>
          <w:tcPr>
            <w:tcW w:w="1320" w:type="dxa"/>
            <w:shd w:val="clear" w:color="auto" w:fill="auto"/>
            <w:noWrap/>
            <w:vAlign w:val="bottom"/>
            <w:hideMark/>
          </w:tcPr>
          <w:p w14:paraId="4373237F" w14:textId="660627F1"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w:t>
            </w:r>
            <w:r w:rsidR="00713E3E" w:rsidRPr="003970D6">
              <w:rPr>
                <w:rFonts w:ascii="Cambria" w:eastAsia="Times New Roman" w:hAnsi="Cambria" w:cstheme="minorHAnsi"/>
                <w:color w:val="000000"/>
                <w:sz w:val="20"/>
                <w:szCs w:val="20"/>
                <w:lang w:val="en-IN" w:eastAsia="en-IN" w:bidi="hi-IN"/>
              </w:rPr>
              <w:t>48.94</w:t>
            </w:r>
            <w:r w:rsidRPr="003970D6">
              <w:rPr>
                <w:rFonts w:ascii="Cambria" w:eastAsia="Times New Roman" w:hAnsi="Cambria" w:cstheme="minorHAnsi"/>
                <w:color w:val="000000"/>
                <w:sz w:val="20"/>
                <w:szCs w:val="20"/>
                <w:lang w:val="en-IN" w:eastAsia="en-IN" w:bidi="hi-IN"/>
              </w:rPr>
              <w:t>*</w:t>
            </w:r>
          </w:p>
        </w:tc>
      </w:tr>
      <w:tr w:rsidR="000F487B" w:rsidRPr="00981CCC" w14:paraId="5FAE49C4" w14:textId="77777777" w:rsidTr="000F487B">
        <w:trPr>
          <w:trHeight w:val="300"/>
        </w:trPr>
        <w:tc>
          <w:tcPr>
            <w:tcW w:w="3534" w:type="dxa"/>
            <w:shd w:val="clear" w:color="auto" w:fill="auto"/>
            <w:vAlign w:val="center"/>
            <w:hideMark/>
          </w:tcPr>
          <w:p w14:paraId="4710E1F9"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Provision for Bad &amp; Doubtful Debts</w:t>
            </w:r>
          </w:p>
        </w:tc>
        <w:tc>
          <w:tcPr>
            <w:tcW w:w="1320" w:type="dxa"/>
            <w:shd w:val="clear" w:color="auto" w:fill="auto"/>
            <w:noWrap/>
            <w:vAlign w:val="center"/>
            <w:hideMark/>
          </w:tcPr>
          <w:p w14:paraId="6DB9D95B"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27.87</w:t>
            </w:r>
          </w:p>
        </w:tc>
        <w:tc>
          <w:tcPr>
            <w:tcW w:w="1380" w:type="dxa"/>
            <w:shd w:val="clear" w:color="auto" w:fill="auto"/>
            <w:noWrap/>
            <w:vAlign w:val="center"/>
            <w:hideMark/>
          </w:tcPr>
          <w:p w14:paraId="0DD47857"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129.41</w:t>
            </w:r>
          </w:p>
        </w:tc>
        <w:tc>
          <w:tcPr>
            <w:tcW w:w="1180" w:type="dxa"/>
            <w:shd w:val="clear" w:color="auto" w:fill="auto"/>
            <w:noWrap/>
            <w:vAlign w:val="center"/>
            <w:hideMark/>
          </w:tcPr>
          <w:p w14:paraId="2B1953E2"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61.81</w:t>
            </w:r>
          </w:p>
        </w:tc>
        <w:tc>
          <w:tcPr>
            <w:tcW w:w="1120" w:type="dxa"/>
            <w:shd w:val="clear" w:color="auto" w:fill="auto"/>
            <w:noWrap/>
            <w:vAlign w:val="center"/>
            <w:hideMark/>
          </w:tcPr>
          <w:p w14:paraId="05B3DA60"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61.81</w:t>
            </w:r>
          </w:p>
        </w:tc>
        <w:tc>
          <w:tcPr>
            <w:tcW w:w="1320" w:type="dxa"/>
            <w:shd w:val="clear" w:color="auto" w:fill="auto"/>
            <w:noWrap/>
            <w:vAlign w:val="bottom"/>
            <w:hideMark/>
          </w:tcPr>
          <w:p w14:paraId="5FCD3D1C"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61.81</w:t>
            </w:r>
          </w:p>
        </w:tc>
      </w:tr>
      <w:tr w:rsidR="000F487B" w:rsidRPr="00981CCC" w14:paraId="49495D60" w14:textId="77777777" w:rsidTr="000F487B">
        <w:trPr>
          <w:trHeight w:val="300"/>
        </w:trPr>
        <w:tc>
          <w:tcPr>
            <w:tcW w:w="3534" w:type="dxa"/>
            <w:shd w:val="clear" w:color="auto" w:fill="auto"/>
            <w:vAlign w:val="center"/>
            <w:hideMark/>
          </w:tcPr>
          <w:p w14:paraId="3C50C1F0"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Depreciation</w:t>
            </w:r>
          </w:p>
        </w:tc>
        <w:tc>
          <w:tcPr>
            <w:tcW w:w="1320" w:type="dxa"/>
            <w:shd w:val="clear" w:color="auto" w:fill="auto"/>
            <w:noWrap/>
            <w:vAlign w:val="center"/>
            <w:hideMark/>
          </w:tcPr>
          <w:p w14:paraId="012CF6F2"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46.52</w:t>
            </w:r>
          </w:p>
        </w:tc>
        <w:tc>
          <w:tcPr>
            <w:tcW w:w="1380" w:type="dxa"/>
            <w:shd w:val="clear" w:color="auto" w:fill="auto"/>
            <w:noWrap/>
            <w:vAlign w:val="center"/>
            <w:hideMark/>
          </w:tcPr>
          <w:p w14:paraId="350A64D3" w14:textId="77055089" w:rsidR="000F487B" w:rsidRPr="003970D6" w:rsidRDefault="00FC6EB3"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44.27</w:t>
            </w:r>
          </w:p>
        </w:tc>
        <w:tc>
          <w:tcPr>
            <w:tcW w:w="1180" w:type="dxa"/>
            <w:shd w:val="clear" w:color="auto" w:fill="auto"/>
            <w:noWrap/>
            <w:vAlign w:val="center"/>
            <w:hideMark/>
          </w:tcPr>
          <w:p w14:paraId="6ACAD45C"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44.27</w:t>
            </w:r>
          </w:p>
        </w:tc>
        <w:tc>
          <w:tcPr>
            <w:tcW w:w="1120" w:type="dxa"/>
            <w:shd w:val="clear" w:color="auto" w:fill="auto"/>
            <w:noWrap/>
            <w:vAlign w:val="center"/>
            <w:hideMark/>
          </w:tcPr>
          <w:p w14:paraId="0241AD5F"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45.95</w:t>
            </w:r>
          </w:p>
        </w:tc>
        <w:tc>
          <w:tcPr>
            <w:tcW w:w="1320" w:type="dxa"/>
            <w:shd w:val="clear" w:color="auto" w:fill="auto"/>
            <w:noWrap/>
            <w:vAlign w:val="bottom"/>
            <w:hideMark/>
          </w:tcPr>
          <w:p w14:paraId="2CA4CC96"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45.95</w:t>
            </w:r>
          </w:p>
        </w:tc>
      </w:tr>
      <w:tr w:rsidR="000F487B" w:rsidRPr="00981CCC" w14:paraId="39852954" w14:textId="77777777" w:rsidTr="000F487B">
        <w:trPr>
          <w:trHeight w:val="300"/>
        </w:trPr>
        <w:tc>
          <w:tcPr>
            <w:tcW w:w="3534" w:type="dxa"/>
            <w:shd w:val="clear" w:color="auto" w:fill="auto"/>
            <w:vAlign w:val="center"/>
            <w:hideMark/>
          </w:tcPr>
          <w:p w14:paraId="1E901647"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Interest on Working capital</w:t>
            </w:r>
          </w:p>
        </w:tc>
        <w:tc>
          <w:tcPr>
            <w:tcW w:w="1320" w:type="dxa"/>
            <w:shd w:val="clear" w:color="auto" w:fill="auto"/>
            <w:noWrap/>
            <w:vAlign w:val="center"/>
            <w:hideMark/>
          </w:tcPr>
          <w:p w14:paraId="18B35293"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7.00</w:t>
            </w:r>
          </w:p>
        </w:tc>
        <w:tc>
          <w:tcPr>
            <w:tcW w:w="1380" w:type="dxa"/>
            <w:shd w:val="clear" w:color="auto" w:fill="auto"/>
            <w:noWrap/>
            <w:vAlign w:val="center"/>
            <w:hideMark/>
          </w:tcPr>
          <w:p w14:paraId="32738E65"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4.45</w:t>
            </w:r>
          </w:p>
        </w:tc>
        <w:tc>
          <w:tcPr>
            <w:tcW w:w="1180" w:type="dxa"/>
            <w:shd w:val="clear" w:color="auto" w:fill="auto"/>
            <w:noWrap/>
            <w:vAlign w:val="center"/>
            <w:hideMark/>
          </w:tcPr>
          <w:p w14:paraId="162A8CFD"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53.42</w:t>
            </w:r>
          </w:p>
        </w:tc>
        <w:tc>
          <w:tcPr>
            <w:tcW w:w="1120" w:type="dxa"/>
            <w:shd w:val="clear" w:color="auto" w:fill="auto"/>
            <w:noWrap/>
            <w:vAlign w:val="center"/>
            <w:hideMark/>
          </w:tcPr>
          <w:p w14:paraId="796F86A5"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27.03</w:t>
            </w:r>
          </w:p>
        </w:tc>
        <w:tc>
          <w:tcPr>
            <w:tcW w:w="1320" w:type="dxa"/>
            <w:shd w:val="clear" w:color="auto" w:fill="auto"/>
            <w:noWrap/>
            <w:vAlign w:val="bottom"/>
            <w:hideMark/>
          </w:tcPr>
          <w:p w14:paraId="468D65BF" w14:textId="712CF1E5" w:rsidR="000F487B" w:rsidRPr="003970D6" w:rsidRDefault="00031C3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w:t>
            </w:r>
            <w:r w:rsidR="007B683C">
              <w:rPr>
                <w:rFonts w:ascii="Cambria" w:eastAsia="Times New Roman" w:hAnsi="Cambria" w:cstheme="minorHAnsi"/>
                <w:color w:val="000000"/>
                <w:sz w:val="20"/>
                <w:szCs w:val="20"/>
                <w:lang w:val="en-IN" w:eastAsia="en-IN" w:bidi="hi-IN"/>
              </w:rPr>
              <w:t>6.65</w:t>
            </w:r>
            <w:r w:rsidRPr="003970D6">
              <w:rPr>
                <w:rFonts w:ascii="Cambria" w:eastAsia="Times New Roman" w:hAnsi="Cambria" w:cstheme="minorHAnsi"/>
                <w:color w:val="000000"/>
                <w:sz w:val="20"/>
                <w:szCs w:val="20"/>
                <w:lang w:val="en-IN" w:eastAsia="en-IN" w:bidi="hi-IN"/>
              </w:rPr>
              <w:t>*</w:t>
            </w:r>
          </w:p>
        </w:tc>
      </w:tr>
      <w:tr w:rsidR="000F487B" w:rsidRPr="00981CCC" w14:paraId="0C286F2A" w14:textId="77777777" w:rsidTr="007B683C">
        <w:trPr>
          <w:trHeight w:val="290"/>
        </w:trPr>
        <w:tc>
          <w:tcPr>
            <w:tcW w:w="3534" w:type="dxa"/>
            <w:shd w:val="clear" w:color="auto" w:fill="auto"/>
            <w:vAlign w:val="center"/>
            <w:hideMark/>
          </w:tcPr>
          <w:p w14:paraId="448F464B"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Interest on Consumer Security Deposit</w:t>
            </w:r>
          </w:p>
        </w:tc>
        <w:tc>
          <w:tcPr>
            <w:tcW w:w="1320" w:type="dxa"/>
            <w:shd w:val="clear" w:color="auto" w:fill="auto"/>
            <w:noWrap/>
            <w:vAlign w:val="center"/>
            <w:hideMark/>
          </w:tcPr>
          <w:p w14:paraId="47888FBA"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37.50</w:t>
            </w:r>
          </w:p>
        </w:tc>
        <w:tc>
          <w:tcPr>
            <w:tcW w:w="1380" w:type="dxa"/>
            <w:shd w:val="clear" w:color="auto" w:fill="auto"/>
            <w:noWrap/>
            <w:vAlign w:val="center"/>
            <w:hideMark/>
          </w:tcPr>
          <w:p w14:paraId="5CFE9C4C"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63.94</w:t>
            </w:r>
          </w:p>
        </w:tc>
        <w:tc>
          <w:tcPr>
            <w:tcW w:w="1180" w:type="dxa"/>
            <w:shd w:val="clear" w:color="auto" w:fill="auto"/>
            <w:noWrap/>
            <w:vAlign w:val="center"/>
            <w:hideMark/>
          </w:tcPr>
          <w:p w14:paraId="2EBF059F"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63.94</w:t>
            </w:r>
          </w:p>
        </w:tc>
        <w:tc>
          <w:tcPr>
            <w:tcW w:w="1120" w:type="dxa"/>
            <w:shd w:val="clear" w:color="auto" w:fill="auto"/>
            <w:noWrap/>
            <w:vAlign w:val="center"/>
            <w:hideMark/>
          </w:tcPr>
          <w:p w14:paraId="714781D2"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38.42</w:t>
            </w:r>
          </w:p>
        </w:tc>
        <w:tc>
          <w:tcPr>
            <w:tcW w:w="1320" w:type="dxa"/>
            <w:shd w:val="clear" w:color="auto" w:fill="auto"/>
            <w:noWrap/>
            <w:vAlign w:val="center"/>
            <w:hideMark/>
          </w:tcPr>
          <w:p w14:paraId="5F4C460E" w14:textId="415D1714" w:rsidR="000F487B" w:rsidRPr="003970D6" w:rsidRDefault="000F487B" w:rsidP="007B683C">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63.94*</w:t>
            </w:r>
          </w:p>
        </w:tc>
      </w:tr>
      <w:tr w:rsidR="000F487B" w:rsidRPr="00981CCC" w14:paraId="76E43BA4" w14:textId="77777777" w:rsidTr="000F487B">
        <w:trPr>
          <w:trHeight w:val="300"/>
        </w:trPr>
        <w:tc>
          <w:tcPr>
            <w:tcW w:w="3534" w:type="dxa"/>
            <w:shd w:val="clear" w:color="auto" w:fill="auto"/>
            <w:vAlign w:val="center"/>
            <w:hideMark/>
          </w:tcPr>
          <w:p w14:paraId="063D5D34"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Interest on long term loan</w:t>
            </w:r>
          </w:p>
        </w:tc>
        <w:tc>
          <w:tcPr>
            <w:tcW w:w="1320" w:type="dxa"/>
            <w:shd w:val="clear" w:color="auto" w:fill="auto"/>
            <w:noWrap/>
            <w:vAlign w:val="center"/>
            <w:hideMark/>
          </w:tcPr>
          <w:p w14:paraId="7B2D372E"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10AACEC2" w14:textId="70BFA106"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16.</w:t>
            </w:r>
            <w:r w:rsidR="00F72DF8" w:rsidRPr="003970D6">
              <w:rPr>
                <w:rFonts w:ascii="Cambria" w:eastAsia="Times New Roman" w:hAnsi="Cambria" w:cstheme="minorHAnsi"/>
                <w:color w:val="000000"/>
                <w:sz w:val="20"/>
                <w:szCs w:val="20"/>
                <w:lang w:val="en-IN" w:eastAsia="en-IN" w:bidi="hi-IN"/>
              </w:rPr>
              <w:t>70</w:t>
            </w:r>
          </w:p>
        </w:tc>
        <w:tc>
          <w:tcPr>
            <w:tcW w:w="1180" w:type="dxa"/>
            <w:shd w:val="clear" w:color="auto" w:fill="auto"/>
            <w:noWrap/>
            <w:vAlign w:val="center"/>
            <w:hideMark/>
          </w:tcPr>
          <w:p w14:paraId="03CAA373"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14.13</w:t>
            </w:r>
          </w:p>
        </w:tc>
        <w:tc>
          <w:tcPr>
            <w:tcW w:w="1120" w:type="dxa"/>
            <w:shd w:val="clear" w:color="auto" w:fill="auto"/>
            <w:noWrap/>
            <w:vAlign w:val="center"/>
            <w:hideMark/>
          </w:tcPr>
          <w:p w14:paraId="0FED2462"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17.07</w:t>
            </w:r>
          </w:p>
        </w:tc>
        <w:tc>
          <w:tcPr>
            <w:tcW w:w="1320" w:type="dxa"/>
            <w:shd w:val="clear" w:color="auto" w:fill="auto"/>
            <w:noWrap/>
            <w:vAlign w:val="bottom"/>
            <w:hideMark/>
          </w:tcPr>
          <w:p w14:paraId="17998085" w14:textId="363A80C6" w:rsidR="000F487B" w:rsidRPr="003970D6" w:rsidRDefault="00713E3E"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21.</w:t>
            </w:r>
            <w:r w:rsidR="007B683C">
              <w:rPr>
                <w:rFonts w:ascii="Cambria" w:eastAsia="Times New Roman" w:hAnsi="Cambria" w:cstheme="minorHAnsi"/>
                <w:color w:val="000000"/>
                <w:sz w:val="20"/>
                <w:szCs w:val="20"/>
                <w:lang w:val="en-IN" w:eastAsia="en-IN" w:bidi="hi-IN"/>
              </w:rPr>
              <w:t>68</w:t>
            </w:r>
            <w:r w:rsidR="00031C3B" w:rsidRPr="003970D6">
              <w:rPr>
                <w:rFonts w:ascii="Cambria" w:eastAsia="Times New Roman" w:hAnsi="Cambria" w:cstheme="minorHAnsi"/>
                <w:color w:val="000000"/>
                <w:sz w:val="20"/>
                <w:szCs w:val="20"/>
                <w:lang w:val="en-IN" w:eastAsia="en-IN" w:bidi="hi-IN"/>
              </w:rPr>
              <w:t>*</w:t>
            </w:r>
          </w:p>
        </w:tc>
      </w:tr>
      <w:tr w:rsidR="000F487B" w:rsidRPr="00981CCC" w14:paraId="5A1AE56F" w14:textId="77777777" w:rsidTr="000F487B">
        <w:trPr>
          <w:trHeight w:val="300"/>
        </w:trPr>
        <w:tc>
          <w:tcPr>
            <w:tcW w:w="3534" w:type="dxa"/>
            <w:shd w:val="clear" w:color="auto" w:fill="auto"/>
            <w:vAlign w:val="center"/>
            <w:hideMark/>
          </w:tcPr>
          <w:p w14:paraId="2CD0EDCD"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Efficiency Gain to be shared:</w:t>
            </w:r>
          </w:p>
        </w:tc>
        <w:tc>
          <w:tcPr>
            <w:tcW w:w="1320" w:type="dxa"/>
            <w:shd w:val="clear" w:color="auto" w:fill="auto"/>
            <w:noWrap/>
            <w:vAlign w:val="center"/>
            <w:hideMark/>
          </w:tcPr>
          <w:p w14:paraId="663FA89D"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33347264"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7E153A9E"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20" w:type="dxa"/>
            <w:shd w:val="clear" w:color="auto" w:fill="auto"/>
            <w:noWrap/>
            <w:vAlign w:val="center"/>
            <w:hideMark/>
          </w:tcPr>
          <w:p w14:paraId="0F76CCDE"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320" w:type="dxa"/>
            <w:shd w:val="clear" w:color="auto" w:fill="auto"/>
            <w:noWrap/>
            <w:vAlign w:val="bottom"/>
            <w:hideMark/>
          </w:tcPr>
          <w:p w14:paraId="5B9E11BA"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r>
      <w:tr w:rsidR="000F487B" w:rsidRPr="00981CCC" w14:paraId="40F3B305" w14:textId="77777777" w:rsidTr="00476008">
        <w:trPr>
          <w:trHeight w:val="169"/>
        </w:trPr>
        <w:tc>
          <w:tcPr>
            <w:tcW w:w="3534" w:type="dxa"/>
            <w:shd w:val="clear" w:color="auto" w:fill="auto"/>
            <w:vAlign w:val="center"/>
            <w:hideMark/>
          </w:tcPr>
          <w:p w14:paraId="54E0BD7F" w14:textId="77777777" w:rsidR="000F487B" w:rsidRPr="00476008" w:rsidRDefault="000F487B" w:rsidP="000F487B">
            <w:pPr>
              <w:spacing w:after="0" w:line="240" w:lineRule="auto"/>
              <w:rPr>
                <w:rFonts w:ascii="Cambria" w:eastAsia="Times New Roman" w:hAnsi="Cambria" w:cstheme="minorHAnsi"/>
                <w:b/>
                <w:bCs/>
                <w:color w:val="000000"/>
                <w:sz w:val="18"/>
                <w:szCs w:val="18"/>
                <w:lang w:val="en-IN" w:eastAsia="en-IN" w:bidi="hi-IN"/>
              </w:rPr>
            </w:pPr>
            <w:r w:rsidRPr="00476008">
              <w:rPr>
                <w:rFonts w:ascii="Cambria" w:eastAsia="Times New Roman" w:hAnsi="Cambria" w:cstheme="minorHAnsi"/>
                <w:b/>
                <w:bCs/>
                <w:color w:val="000000"/>
                <w:sz w:val="18"/>
                <w:szCs w:val="18"/>
                <w:lang w:val="en-IN" w:eastAsia="en-IN" w:bidi="hi-IN"/>
              </w:rPr>
              <w:t>A-1/3rd to be declared as Dividend /Equity</w:t>
            </w:r>
          </w:p>
        </w:tc>
        <w:tc>
          <w:tcPr>
            <w:tcW w:w="1320" w:type="dxa"/>
            <w:shd w:val="clear" w:color="auto" w:fill="auto"/>
            <w:noWrap/>
            <w:vAlign w:val="center"/>
            <w:hideMark/>
          </w:tcPr>
          <w:p w14:paraId="4CD299BC"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4660B104"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0673B9A1"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20" w:type="dxa"/>
            <w:shd w:val="clear" w:color="auto" w:fill="auto"/>
            <w:noWrap/>
            <w:vAlign w:val="center"/>
            <w:hideMark/>
          </w:tcPr>
          <w:p w14:paraId="20A4FA6E"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6.66</w:t>
            </w:r>
          </w:p>
        </w:tc>
        <w:tc>
          <w:tcPr>
            <w:tcW w:w="1320" w:type="dxa"/>
            <w:shd w:val="clear" w:color="auto" w:fill="auto"/>
            <w:noWrap/>
            <w:vAlign w:val="center"/>
            <w:hideMark/>
          </w:tcPr>
          <w:p w14:paraId="7428167D" w14:textId="0DD78798" w:rsidR="000F487B" w:rsidRPr="003970D6" w:rsidRDefault="003F44E6" w:rsidP="00562BAF">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10.</w:t>
            </w:r>
            <w:r w:rsidR="007B683C">
              <w:rPr>
                <w:rFonts w:ascii="Cambria" w:eastAsia="Times New Roman" w:hAnsi="Cambria" w:cstheme="minorHAnsi"/>
                <w:b/>
                <w:bCs/>
                <w:color w:val="000000"/>
                <w:sz w:val="20"/>
                <w:szCs w:val="20"/>
                <w:lang w:val="en-IN" w:eastAsia="en-IN" w:bidi="hi-IN"/>
              </w:rPr>
              <w:t>7</w:t>
            </w:r>
            <w:r w:rsidR="00E07B62">
              <w:rPr>
                <w:rFonts w:ascii="Cambria" w:eastAsia="Times New Roman" w:hAnsi="Cambria" w:cstheme="minorHAnsi"/>
                <w:b/>
                <w:bCs/>
                <w:color w:val="000000"/>
                <w:sz w:val="20"/>
                <w:szCs w:val="20"/>
                <w:lang w:val="en-IN" w:eastAsia="en-IN" w:bidi="hi-IN"/>
              </w:rPr>
              <w:t>3</w:t>
            </w:r>
          </w:p>
        </w:tc>
      </w:tr>
      <w:tr w:rsidR="000F487B" w:rsidRPr="00981CCC" w14:paraId="05672936" w14:textId="77777777" w:rsidTr="00476008">
        <w:trPr>
          <w:trHeight w:val="586"/>
        </w:trPr>
        <w:tc>
          <w:tcPr>
            <w:tcW w:w="3534" w:type="dxa"/>
            <w:shd w:val="clear" w:color="auto" w:fill="auto"/>
            <w:vAlign w:val="center"/>
            <w:hideMark/>
          </w:tcPr>
          <w:p w14:paraId="60279929" w14:textId="77777777" w:rsidR="000F487B" w:rsidRPr="00476008" w:rsidRDefault="000F487B" w:rsidP="000F487B">
            <w:pPr>
              <w:spacing w:after="0" w:line="240" w:lineRule="auto"/>
              <w:rPr>
                <w:rFonts w:ascii="Cambria" w:eastAsia="Times New Roman" w:hAnsi="Cambria" w:cstheme="minorHAnsi"/>
                <w:b/>
                <w:bCs/>
                <w:color w:val="000000"/>
                <w:sz w:val="18"/>
                <w:szCs w:val="18"/>
                <w:lang w:val="en-IN" w:eastAsia="en-IN" w:bidi="hi-IN"/>
              </w:rPr>
            </w:pPr>
            <w:r w:rsidRPr="00476008">
              <w:rPr>
                <w:rFonts w:ascii="Cambria" w:eastAsia="Times New Roman" w:hAnsi="Cambria" w:cstheme="minorHAnsi"/>
                <w:b/>
                <w:bCs/>
                <w:color w:val="000000"/>
                <w:sz w:val="18"/>
                <w:szCs w:val="18"/>
                <w:lang w:val="en-IN" w:eastAsia="en-IN" w:bidi="hi-IN"/>
              </w:rPr>
              <w:t>B-1/3rd to be passed on to consumer as rebate</w:t>
            </w:r>
          </w:p>
        </w:tc>
        <w:tc>
          <w:tcPr>
            <w:tcW w:w="1320" w:type="dxa"/>
            <w:shd w:val="clear" w:color="auto" w:fill="auto"/>
            <w:noWrap/>
            <w:vAlign w:val="center"/>
            <w:hideMark/>
          </w:tcPr>
          <w:p w14:paraId="6A2BABA2"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28645BB7"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2D1F4A9B"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20" w:type="dxa"/>
            <w:shd w:val="clear" w:color="auto" w:fill="auto"/>
            <w:noWrap/>
            <w:vAlign w:val="center"/>
            <w:hideMark/>
          </w:tcPr>
          <w:p w14:paraId="247DEEF5"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6.66</w:t>
            </w:r>
          </w:p>
        </w:tc>
        <w:tc>
          <w:tcPr>
            <w:tcW w:w="1320" w:type="dxa"/>
            <w:shd w:val="clear" w:color="auto" w:fill="auto"/>
            <w:noWrap/>
            <w:vAlign w:val="center"/>
            <w:hideMark/>
          </w:tcPr>
          <w:p w14:paraId="0E44EDE5" w14:textId="73A5B154" w:rsidR="000F487B" w:rsidRPr="003970D6" w:rsidRDefault="003F44E6" w:rsidP="00562BAF">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10.</w:t>
            </w:r>
            <w:r w:rsidR="007B683C">
              <w:rPr>
                <w:rFonts w:ascii="Cambria" w:eastAsia="Times New Roman" w:hAnsi="Cambria" w:cstheme="minorHAnsi"/>
                <w:b/>
                <w:bCs/>
                <w:color w:val="000000"/>
                <w:sz w:val="20"/>
                <w:szCs w:val="20"/>
                <w:lang w:val="en-IN" w:eastAsia="en-IN" w:bidi="hi-IN"/>
              </w:rPr>
              <w:t>7</w:t>
            </w:r>
            <w:r w:rsidR="00E07B62">
              <w:rPr>
                <w:rFonts w:ascii="Cambria" w:eastAsia="Times New Roman" w:hAnsi="Cambria" w:cstheme="minorHAnsi"/>
                <w:b/>
                <w:bCs/>
                <w:color w:val="000000"/>
                <w:sz w:val="20"/>
                <w:szCs w:val="20"/>
                <w:lang w:val="en-IN" w:eastAsia="en-IN" w:bidi="hi-IN"/>
              </w:rPr>
              <w:t>3</w:t>
            </w:r>
          </w:p>
        </w:tc>
      </w:tr>
      <w:tr w:rsidR="000F487B" w:rsidRPr="00981CCC" w14:paraId="6BC1D17B" w14:textId="77777777" w:rsidTr="00476008">
        <w:trPr>
          <w:trHeight w:val="437"/>
        </w:trPr>
        <w:tc>
          <w:tcPr>
            <w:tcW w:w="3534" w:type="dxa"/>
            <w:shd w:val="clear" w:color="auto" w:fill="auto"/>
            <w:vAlign w:val="center"/>
            <w:hideMark/>
          </w:tcPr>
          <w:p w14:paraId="61A4A6E0" w14:textId="77777777" w:rsidR="000F487B" w:rsidRPr="00476008" w:rsidRDefault="000F487B" w:rsidP="000F487B">
            <w:pPr>
              <w:spacing w:after="0" w:line="240" w:lineRule="auto"/>
              <w:rPr>
                <w:rFonts w:ascii="Cambria" w:eastAsia="Times New Roman" w:hAnsi="Cambria" w:cstheme="minorHAnsi"/>
                <w:b/>
                <w:bCs/>
                <w:color w:val="000000"/>
                <w:sz w:val="18"/>
                <w:szCs w:val="18"/>
                <w:lang w:val="en-IN" w:eastAsia="en-IN" w:bidi="hi-IN"/>
              </w:rPr>
            </w:pPr>
            <w:r w:rsidRPr="00476008">
              <w:rPr>
                <w:rFonts w:ascii="Cambria" w:eastAsia="Times New Roman" w:hAnsi="Cambria" w:cstheme="minorHAnsi"/>
                <w:b/>
                <w:bCs/>
                <w:color w:val="000000"/>
                <w:sz w:val="18"/>
                <w:szCs w:val="18"/>
                <w:lang w:val="en-IN" w:eastAsia="en-IN" w:bidi="hi-IN"/>
              </w:rPr>
              <w:t>C-1/3rd to be kept as tariff balancing reserve</w:t>
            </w:r>
          </w:p>
        </w:tc>
        <w:tc>
          <w:tcPr>
            <w:tcW w:w="1320" w:type="dxa"/>
            <w:shd w:val="clear" w:color="auto" w:fill="auto"/>
            <w:noWrap/>
            <w:vAlign w:val="center"/>
            <w:hideMark/>
          </w:tcPr>
          <w:p w14:paraId="04A2CA4D"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7437A72A"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1614E322"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20" w:type="dxa"/>
            <w:shd w:val="clear" w:color="auto" w:fill="auto"/>
            <w:noWrap/>
            <w:vAlign w:val="center"/>
            <w:hideMark/>
          </w:tcPr>
          <w:p w14:paraId="3A5A3FFB"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6.66</w:t>
            </w:r>
          </w:p>
        </w:tc>
        <w:tc>
          <w:tcPr>
            <w:tcW w:w="1320" w:type="dxa"/>
            <w:shd w:val="clear" w:color="auto" w:fill="auto"/>
            <w:noWrap/>
            <w:vAlign w:val="center"/>
            <w:hideMark/>
          </w:tcPr>
          <w:p w14:paraId="3355559A" w14:textId="6FDE9731" w:rsidR="000F487B" w:rsidRPr="003970D6" w:rsidRDefault="003F44E6" w:rsidP="00562BAF">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10.</w:t>
            </w:r>
            <w:r w:rsidR="007B683C">
              <w:rPr>
                <w:rFonts w:ascii="Cambria" w:eastAsia="Times New Roman" w:hAnsi="Cambria" w:cstheme="minorHAnsi"/>
                <w:b/>
                <w:bCs/>
                <w:color w:val="000000"/>
                <w:sz w:val="20"/>
                <w:szCs w:val="20"/>
                <w:lang w:val="en-IN" w:eastAsia="en-IN" w:bidi="hi-IN"/>
              </w:rPr>
              <w:t>7</w:t>
            </w:r>
            <w:r w:rsidR="00E07B62">
              <w:rPr>
                <w:rFonts w:ascii="Cambria" w:eastAsia="Times New Roman" w:hAnsi="Cambria" w:cstheme="minorHAnsi"/>
                <w:b/>
                <w:bCs/>
                <w:color w:val="000000"/>
                <w:sz w:val="20"/>
                <w:szCs w:val="20"/>
                <w:lang w:val="en-IN" w:eastAsia="en-IN" w:bidi="hi-IN"/>
              </w:rPr>
              <w:t>3</w:t>
            </w:r>
          </w:p>
        </w:tc>
      </w:tr>
      <w:tr w:rsidR="000F487B" w:rsidRPr="00981CCC" w14:paraId="342701F1" w14:textId="77777777" w:rsidTr="000F487B">
        <w:trPr>
          <w:trHeight w:val="300"/>
        </w:trPr>
        <w:tc>
          <w:tcPr>
            <w:tcW w:w="3534" w:type="dxa"/>
            <w:shd w:val="clear" w:color="auto" w:fill="auto"/>
            <w:vAlign w:val="center"/>
            <w:hideMark/>
          </w:tcPr>
          <w:p w14:paraId="058E420A"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Sub-Total</w:t>
            </w:r>
          </w:p>
        </w:tc>
        <w:tc>
          <w:tcPr>
            <w:tcW w:w="1320" w:type="dxa"/>
            <w:shd w:val="clear" w:color="auto" w:fill="auto"/>
            <w:noWrap/>
            <w:vAlign w:val="center"/>
            <w:hideMark/>
          </w:tcPr>
          <w:p w14:paraId="3D8831E8"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4470.21</w:t>
            </w:r>
          </w:p>
        </w:tc>
        <w:tc>
          <w:tcPr>
            <w:tcW w:w="1380" w:type="dxa"/>
            <w:shd w:val="clear" w:color="auto" w:fill="auto"/>
            <w:noWrap/>
            <w:vAlign w:val="center"/>
            <w:hideMark/>
          </w:tcPr>
          <w:p w14:paraId="2CEF5491" w14:textId="2E16D50F" w:rsidR="000F487B" w:rsidRPr="003970D6" w:rsidRDefault="00F72DF8"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6192.21</w:t>
            </w:r>
          </w:p>
        </w:tc>
        <w:tc>
          <w:tcPr>
            <w:tcW w:w="1180" w:type="dxa"/>
            <w:shd w:val="clear" w:color="auto" w:fill="auto"/>
            <w:noWrap/>
            <w:vAlign w:val="center"/>
            <w:hideMark/>
          </w:tcPr>
          <w:p w14:paraId="748C1CDC"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6265.91</w:t>
            </w:r>
          </w:p>
        </w:tc>
        <w:tc>
          <w:tcPr>
            <w:tcW w:w="1120" w:type="dxa"/>
            <w:shd w:val="clear" w:color="auto" w:fill="auto"/>
            <w:noWrap/>
            <w:vAlign w:val="center"/>
            <w:hideMark/>
          </w:tcPr>
          <w:p w14:paraId="3E3C0A20"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6111.77</w:t>
            </w:r>
          </w:p>
        </w:tc>
        <w:tc>
          <w:tcPr>
            <w:tcW w:w="1320" w:type="dxa"/>
            <w:shd w:val="clear" w:color="auto" w:fill="auto"/>
            <w:noWrap/>
            <w:vAlign w:val="center"/>
            <w:hideMark/>
          </w:tcPr>
          <w:p w14:paraId="205D3E2D" w14:textId="321B8D93" w:rsidR="000F487B" w:rsidRPr="003970D6" w:rsidRDefault="003F44E6"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w:t>
            </w:r>
            <w:r w:rsidR="00713E3E" w:rsidRPr="003970D6">
              <w:rPr>
                <w:rFonts w:ascii="Cambria" w:eastAsia="Times New Roman" w:hAnsi="Cambria" w:cstheme="minorHAnsi"/>
                <w:b/>
                <w:bCs/>
                <w:color w:val="000000"/>
                <w:sz w:val="20"/>
                <w:szCs w:val="20"/>
                <w:lang w:val="en-IN" w:eastAsia="en-IN" w:bidi="hi-IN"/>
              </w:rPr>
              <w:t>3</w:t>
            </w:r>
            <w:r w:rsidR="007B683C">
              <w:rPr>
                <w:rFonts w:ascii="Cambria" w:eastAsia="Times New Roman" w:hAnsi="Cambria" w:cstheme="minorHAnsi"/>
                <w:b/>
                <w:bCs/>
                <w:color w:val="000000"/>
                <w:sz w:val="20"/>
                <w:szCs w:val="20"/>
                <w:lang w:val="en-IN" w:eastAsia="en-IN" w:bidi="hi-IN"/>
              </w:rPr>
              <w:t>2.93</w:t>
            </w:r>
          </w:p>
        </w:tc>
      </w:tr>
      <w:tr w:rsidR="000F487B" w:rsidRPr="00981CCC" w14:paraId="7160CF55" w14:textId="77777777" w:rsidTr="000F487B">
        <w:trPr>
          <w:trHeight w:val="300"/>
        </w:trPr>
        <w:tc>
          <w:tcPr>
            <w:tcW w:w="3534" w:type="dxa"/>
            <w:shd w:val="clear" w:color="auto" w:fill="auto"/>
            <w:vAlign w:val="center"/>
            <w:hideMark/>
          </w:tcPr>
          <w:p w14:paraId="578239DD"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Less: Employee cost capitalised</w:t>
            </w:r>
          </w:p>
        </w:tc>
        <w:tc>
          <w:tcPr>
            <w:tcW w:w="1320" w:type="dxa"/>
            <w:shd w:val="clear" w:color="auto" w:fill="auto"/>
            <w:noWrap/>
            <w:vAlign w:val="center"/>
            <w:hideMark/>
          </w:tcPr>
          <w:p w14:paraId="39F2BFC8"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21.18</w:t>
            </w:r>
          </w:p>
        </w:tc>
        <w:tc>
          <w:tcPr>
            <w:tcW w:w="1380" w:type="dxa"/>
            <w:shd w:val="clear" w:color="auto" w:fill="auto"/>
            <w:noWrap/>
            <w:vAlign w:val="center"/>
            <w:hideMark/>
          </w:tcPr>
          <w:p w14:paraId="30B43619"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c>
          <w:tcPr>
            <w:tcW w:w="1180" w:type="dxa"/>
            <w:shd w:val="clear" w:color="auto" w:fill="auto"/>
            <w:noWrap/>
            <w:vAlign w:val="center"/>
            <w:hideMark/>
          </w:tcPr>
          <w:p w14:paraId="0C8C19C7"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c>
          <w:tcPr>
            <w:tcW w:w="1120" w:type="dxa"/>
            <w:shd w:val="clear" w:color="auto" w:fill="auto"/>
            <w:noWrap/>
            <w:vAlign w:val="center"/>
            <w:hideMark/>
          </w:tcPr>
          <w:p w14:paraId="75C59FB6"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c>
          <w:tcPr>
            <w:tcW w:w="1320" w:type="dxa"/>
            <w:shd w:val="clear" w:color="auto" w:fill="auto"/>
            <w:noWrap/>
            <w:vAlign w:val="bottom"/>
            <w:hideMark/>
          </w:tcPr>
          <w:p w14:paraId="398D00B4"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r>
      <w:tr w:rsidR="000F487B" w:rsidRPr="00981CCC" w14:paraId="6A2E1C0E" w14:textId="77777777" w:rsidTr="000F487B">
        <w:trPr>
          <w:trHeight w:val="300"/>
        </w:trPr>
        <w:tc>
          <w:tcPr>
            <w:tcW w:w="3534" w:type="dxa"/>
            <w:shd w:val="clear" w:color="auto" w:fill="auto"/>
            <w:vAlign w:val="center"/>
            <w:hideMark/>
          </w:tcPr>
          <w:p w14:paraId="29FED6D5"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Less: Interest capitalised</w:t>
            </w:r>
          </w:p>
        </w:tc>
        <w:tc>
          <w:tcPr>
            <w:tcW w:w="1320" w:type="dxa"/>
            <w:shd w:val="clear" w:color="auto" w:fill="auto"/>
            <w:noWrap/>
            <w:vAlign w:val="center"/>
            <w:hideMark/>
          </w:tcPr>
          <w:p w14:paraId="30847309"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643DE8F3" w14:textId="205BFE61"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w:t>
            </w:r>
            <w:r w:rsidR="00F72DF8" w:rsidRPr="003970D6">
              <w:rPr>
                <w:rFonts w:ascii="Cambria" w:eastAsia="Times New Roman" w:hAnsi="Cambria" w:cstheme="minorHAnsi"/>
                <w:color w:val="000000"/>
                <w:sz w:val="20"/>
                <w:szCs w:val="20"/>
                <w:lang w:val="en-IN" w:eastAsia="en-IN" w:bidi="hi-IN"/>
              </w:rPr>
              <w:t>4</w:t>
            </w:r>
          </w:p>
        </w:tc>
        <w:tc>
          <w:tcPr>
            <w:tcW w:w="1180" w:type="dxa"/>
            <w:shd w:val="clear" w:color="auto" w:fill="auto"/>
            <w:noWrap/>
            <w:vAlign w:val="center"/>
            <w:hideMark/>
          </w:tcPr>
          <w:p w14:paraId="361E9376"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3.64</w:t>
            </w:r>
          </w:p>
        </w:tc>
        <w:tc>
          <w:tcPr>
            <w:tcW w:w="1120" w:type="dxa"/>
            <w:shd w:val="clear" w:color="auto" w:fill="auto"/>
            <w:noWrap/>
            <w:vAlign w:val="center"/>
            <w:hideMark/>
          </w:tcPr>
          <w:p w14:paraId="4E0BDFE5"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3.63</w:t>
            </w:r>
          </w:p>
        </w:tc>
        <w:tc>
          <w:tcPr>
            <w:tcW w:w="1320" w:type="dxa"/>
            <w:shd w:val="clear" w:color="auto" w:fill="auto"/>
            <w:noWrap/>
            <w:vAlign w:val="bottom"/>
            <w:hideMark/>
          </w:tcPr>
          <w:p w14:paraId="38993FB7"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3.63</w:t>
            </w:r>
          </w:p>
        </w:tc>
      </w:tr>
      <w:tr w:rsidR="000F487B" w:rsidRPr="00981CCC" w14:paraId="36EF9FF2" w14:textId="77777777" w:rsidTr="000F487B">
        <w:trPr>
          <w:trHeight w:val="300"/>
        </w:trPr>
        <w:tc>
          <w:tcPr>
            <w:tcW w:w="3534" w:type="dxa"/>
            <w:shd w:val="clear" w:color="auto" w:fill="auto"/>
            <w:vAlign w:val="center"/>
            <w:hideMark/>
          </w:tcPr>
          <w:p w14:paraId="05F7375B"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(A) Total expenses</w:t>
            </w:r>
          </w:p>
        </w:tc>
        <w:tc>
          <w:tcPr>
            <w:tcW w:w="1320" w:type="dxa"/>
            <w:shd w:val="clear" w:color="auto" w:fill="auto"/>
            <w:noWrap/>
            <w:vAlign w:val="center"/>
            <w:hideMark/>
          </w:tcPr>
          <w:p w14:paraId="7813519B"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4449.03</w:t>
            </w:r>
          </w:p>
        </w:tc>
        <w:tc>
          <w:tcPr>
            <w:tcW w:w="1380" w:type="dxa"/>
            <w:shd w:val="clear" w:color="auto" w:fill="auto"/>
            <w:noWrap/>
            <w:vAlign w:val="center"/>
            <w:hideMark/>
          </w:tcPr>
          <w:p w14:paraId="182EA651" w14:textId="0D36B9B0"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w:t>
            </w:r>
            <w:r w:rsidR="00F72DF8" w:rsidRPr="003970D6">
              <w:rPr>
                <w:rFonts w:ascii="Cambria" w:eastAsia="Times New Roman" w:hAnsi="Cambria" w:cstheme="minorHAnsi"/>
                <w:b/>
                <w:bCs/>
                <w:color w:val="000000"/>
                <w:sz w:val="20"/>
                <w:szCs w:val="20"/>
                <w:lang w:val="en-IN" w:eastAsia="en-IN" w:bidi="hi-IN"/>
              </w:rPr>
              <w:t>173.34</w:t>
            </w:r>
          </w:p>
        </w:tc>
        <w:tc>
          <w:tcPr>
            <w:tcW w:w="1180" w:type="dxa"/>
            <w:shd w:val="clear" w:color="auto" w:fill="auto"/>
            <w:noWrap/>
            <w:vAlign w:val="center"/>
            <w:hideMark/>
          </w:tcPr>
          <w:p w14:paraId="50AF2068"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6247.04</w:t>
            </w:r>
          </w:p>
        </w:tc>
        <w:tc>
          <w:tcPr>
            <w:tcW w:w="1120" w:type="dxa"/>
            <w:shd w:val="clear" w:color="auto" w:fill="auto"/>
            <w:noWrap/>
            <w:vAlign w:val="center"/>
            <w:hideMark/>
          </w:tcPr>
          <w:p w14:paraId="697B0B59"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6092.91</w:t>
            </w:r>
          </w:p>
        </w:tc>
        <w:tc>
          <w:tcPr>
            <w:tcW w:w="1320" w:type="dxa"/>
            <w:shd w:val="clear" w:color="auto" w:fill="auto"/>
            <w:noWrap/>
            <w:vAlign w:val="center"/>
            <w:hideMark/>
          </w:tcPr>
          <w:p w14:paraId="306F3FCE" w14:textId="003FBC3D" w:rsidR="000F487B" w:rsidRPr="003970D6" w:rsidRDefault="00713E3E"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621</w:t>
            </w:r>
            <w:r w:rsidR="007B683C">
              <w:rPr>
                <w:rFonts w:ascii="Cambria" w:eastAsia="Times New Roman" w:hAnsi="Cambria" w:cstheme="minorHAnsi"/>
                <w:b/>
                <w:bCs/>
                <w:color w:val="000000"/>
                <w:sz w:val="20"/>
                <w:szCs w:val="20"/>
                <w:lang w:val="en-IN" w:eastAsia="en-IN" w:bidi="hi-IN"/>
              </w:rPr>
              <w:t>4.07</w:t>
            </w:r>
          </w:p>
        </w:tc>
      </w:tr>
      <w:tr w:rsidR="000F487B" w:rsidRPr="00981CCC" w14:paraId="11EC266C" w14:textId="77777777" w:rsidTr="000F487B">
        <w:trPr>
          <w:trHeight w:val="300"/>
        </w:trPr>
        <w:tc>
          <w:tcPr>
            <w:tcW w:w="3534" w:type="dxa"/>
            <w:shd w:val="clear" w:color="auto" w:fill="auto"/>
            <w:vAlign w:val="center"/>
            <w:hideMark/>
          </w:tcPr>
          <w:p w14:paraId="21D7E626" w14:textId="5CF44DBA"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 Income Tax</w:t>
            </w:r>
          </w:p>
        </w:tc>
        <w:tc>
          <w:tcPr>
            <w:tcW w:w="1320" w:type="dxa"/>
            <w:shd w:val="clear" w:color="auto" w:fill="auto"/>
            <w:noWrap/>
            <w:vAlign w:val="center"/>
            <w:hideMark/>
          </w:tcPr>
          <w:p w14:paraId="72A51479"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420F4989" w14:textId="4613462B"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31.9</w:t>
            </w:r>
            <w:r w:rsidR="00322BA1" w:rsidRPr="003970D6">
              <w:rPr>
                <w:rFonts w:ascii="Cambria" w:eastAsia="Times New Roman" w:hAnsi="Cambria" w:cstheme="minorHAnsi"/>
                <w:color w:val="000000"/>
                <w:sz w:val="20"/>
                <w:szCs w:val="20"/>
                <w:lang w:val="en-IN" w:eastAsia="en-IN" w:bidi="hi-IN"/>
              </w:rPr>
              <w:t>4</w:t>
            </w:r>
          </w:p>
        </w:tc>
        <w:tc>
          <w:tcPr>
            <w:tcW w:w="1180" w:type="dxa"/>
            <w:shd w:val="clear" w:color="auto" w:fill="auto"/>
            <w:noWrap/>
            <w:vAlign w:val="center"/>
            <w:hideMark/>
          </w:tcPr>
          <w:p w14:paraId="5F84F60B"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22.61</w:t>
            </w:r>
          </w:p>
        </w:tc>
        <w:tc>
          <w:tcPr>
            <w:tcW w:w="1120" w:type="dxa"/>
            <w:shd w:val="clear" w:color="auto" w:fill="auto"/>
            <w:noWrap/>
            <w:vAlign w:val="center"/>
            <w:hideMark/>
          </w:tcPr>
          <w:p w14:paraId="0ADFE5B5"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22.61</w:t>
            </w:r>
          </w:p>
        </w:tc>
        <w:tc>
          <w:tcPr>
            <w:tcW w:w="1320" w:type="dxa"/>
            <w:shd w:val="clear" w:color="auto" w:fill="auto"/>
            <w:noWrap/>
            <w:vAlign w:val="bottom"/>
            <w:hideMark/>
          </w:tcPr>
          <w:p w14:paraId="4A7BFED6" w14:textId="3C068DA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22.</w:t>
            </w:r>
            <w:r w:rsidR="005438D3">
              <w:rPr>
                <w:rFonts w:ascii="Cambria" w:eastAsia="Times New Roman" w:hAnsi="Cambria" w:cstheme="minorHAnsi"/>
                <w:color w:val="000000"/>
                <w:sz w:val="20"/>
                <w:szCs w:val="20"/>
                <w:lang w:val="en-IN" w:eastAsia="en-IN" w:bidi="hi-IN"/>
              </w:rPr>
              <w:t>28*</w:t>
            </w:r>
          </w:p>
        </w:tc>
      </w:tr>
      <w:tr w:rsidR="000F487B" w:rsidRPr="00981CCC" w14:paraId="4C37823D" w14:textId="77777777" w:rsidTr="000F487B">
        <w:trPr>
          <w:trHeight w:val="300"/>
        </w:trPr>
        <w:tc>
          <w:tcPr>
            <w:tcW w:w="3534" w:type="dxa"/>
            <w:shd w:val="clear" w:color="auto" w:fill="auto"/>
            <w:vAlign w:val="center"/>
            <w:hideMark/>
          </w:tcPr>
          <w:p w14:paraId="2B8AA612"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 Return on Equity</w:t>
            </w:r>
          </w:p>
        </w:tc>
        <w:tc>
          <w:tcPr>
            <w:tcW w:w="1320" w:type="dxa"/>
            <w:shd w:val="clear" w:color="auto" w:fill="auto"/>
            <w:noWrap/>
            <w:vAlign w:val="center"/>
            <w:hideMark/>
          </w:tcPr>
          <w:p w14:paraId="0111DA28"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48.00</w:t>
            </w:r>
          </w:p>
        </w:tc>
        <w:tc>
          <w:tcPr>
            <w:tcW w:w="1380" w:type="dxa"/>
            <w:shd w:val="clear" w:color="auto" w:fill="auto"/>
            <w:noWrap/>
            <w:vAlign w:val="center"/>
            <w:hideMark/>
          </w:tcPr>
          <w:p w14:paraId="24EAED4D"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80" w:type="dxa"/>
            <w:shd w:val="clear" w:color="auto" w:fill="auto"/>
            <w:noWrap/>
            <w:vAlign w:val="center"/>
            <w:hideMark/>
          </w:tcPr>
          <w:p w14:paraId="639E625C"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67.21</w:t>
            </w:r>
          </w:p>
        </w:tc>
        <w:tc>
          <w:tcPr>
            <w:tcW w:w="1120" w:type="dxa"/>
            <w:shd w:val="clear" w:color="auto" w:fill="auto"/>
            <w:noWrap/>
            <w:vAlign w:val="center"/>
            <w:hideMark/>
          </w:tcPr>
          <w:p w14:paraId="4E306263"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64.11</w:t>
            </w:r>
          </w:p>
        </w:tc>
        <w:tc>
          <w:tcPr>
            <w:tcW w:w="1320" w:type="dxa"/>
            <w:shd w:val="clear" w:color="auto" w:fill="auto"/>
            <w:noWrap/>
            <w:vAlign w:val="bottom"/>
            <w:hideMark/>
          </w:tcPr>
          <w:p w14:paraId="313B54F8" w14:textId="065F39F0" w:rsidR="000F487B" w:rsidRPr="003970D6" w:rsidRDefault="00E10B85"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w:t>
            </w:r>
            <w:r w:rsidR="007B683C">
              <w:rPr>
                <w:rFonts w:ascii="Cambria" w:eastAsia="Times New Roman" w:hAnsi="Cambria" w:cstheme="minorHAnsi"/>
                <w:color w:val="000000"/>
                <w:sz w:val="20"/>
                <w:szCs w:val="20"/>
                <w:lang w:val="en-IN" w:eastAsia="en-IN" w:bidi="hi-IN"/>
              </w:rPr>
              <w:t>6.26</w:t>
            </w:r>
            <w:r w:rsidR="000F487B" w:rsidRPr="003970D6">
              <w:rPr>
                <w:rFonts w:ascii="Cambria" w:eastAsia="Times New Roman" w:hAnsi="Cambria" w:cstheme="minorHAnsi"/>
                <w:color w:val="000000"/>
                <w:sz w:val="20"/>
                <w:szCs w:val="20"/>
                <w:lang w:val="en-IN" w:eastAsia="en-IN" w:bidi="hi-IN"/>
              </w:rPr>
              <w:t>*</w:t>
            </w:r>
          </w:p>
        </w:tc>
      </w:tr>
      <w:tr w:rsidR="00476008" w:rsidRPr="00981CCC" w14:paraId="3611C8DA" w14:textId="77777777" w:rsidTr="000F487B">
        <w:trPr>
          <w:trHeight w:val="300"/>
        </w:trPr>
        <w:tc>
          <w:tcPr>
            <w:tcW w:w="3534" w:type="dxa"/>
            <w:shd w:val="clear" w:color="auto" w:fill="auto"/>
            <w:vAlign w:val="center"/>
          </w:tcPr>
          <w:p w14:paraId="0F3BC328" w14:textId="1371978B" w:rsidR="00476008" w:rsidRPr="00981CCC" w:rsidRDefault="00476008" w:rsidP="000F487B">
            <w:pPr>
              <w:spacing w:after="0" w:line="240" w:lineRule="auto"/>
              <w:rPr>
                <w:rFonts w:ascii="Cambria" w:eastAsia="Times New Roman" w:hAnsi="Cambria" w:cstheme="minorHAnsi"/>
                <w:color w:val="000000"/>
                <w:sz w:val="20"/>
                <w:szCs w:val="20"/>
                <w:lang w:val="en-IN" w:eastAsia="en-IN" w:bidi="hi-IN"/>
              </w:rPr>
            </w:pPr>
            <w:r>
              <w:rPr>
                <w:rFonts w:ascii="Cambria" w:eastAsia="Times New Roman" w:hAnsi="Cambria" w:cstheme="minorHAnsi"/>
                <w:color w:val="000000"/>
                <w:sz w:val="20"/>
                <w:szCs w:val="20"/>
                <w:lang w:val="en-IN" w:eastAsia="en-IN" w:bidi="hi-IN"/>
              </w:rPr>
              <w:t>Add: Carrying cost on ASL</w:t>
            </w:r>
          </w:p>
        </w:tc>
        <w:tc>
          <w:tcPr>
            <w:tcW w:w="1320" w:type="dxa"/>
            <w:shd w:val="clear" w:color="auto" w:fill="auto"/>
            <w:noWrap/>
            <w:vAlign w:val="center"/>
          </w:tcPr>
          <w:p w14:paraId="02BA8A0F" w14:textId="77777777" w:rsidR="00476008" w:rsidRPr="00981CCC" w:rsidRDefault="00476008" w:rsidP="000F487B">
            <w:pPr>
              <w:spacing w:after="0" w:line="240" w:lineRule="auto"/>
              <w:jc w:val="center"/>
              <w:rPr>
                <w:rFonts w:ascii="Cambria" w:eastAsia="Times New Roman" w:hAnsi="Cambria" w:cstheme="minorHAnsi"/>
                <w:color w:val="000000"/>
                <w:sz w:val="20"/>
                <w:szCs w:val="20"/>
                <w:lang w:val="en-IN" w:eastAsia="en-IN" w:bidi="hi-IN"/>
              </w:rPr>
            </w:pPr>
          </w:p>
        </w:tc>
        <w:tc>
          <w:tcPr>
            <w:tcW w:w="1380" w:type="dxa"/>
            <w:shd w:val="clear" w:color="auto" w:fill="auto"/>
            <w:noWrap/>
            <w:vAlign w:val="center"/>
          </w:tcPr>
          <w:p w14:paraId="494F2196" w14:textId="77777777" w:rsidR="00476008" w:rsidRPr="003970D6" w:rsidRDefault="00476008" w:rsidP="000F487B">
            <w:pPr>
              <w:spacing w:after="0" w:line="240" w:lineRule="auto"/>
              <w:jc w:val="center"/>
              <w:rPr>
                <w:rFonts w:ascii="Cambria" w:eastAsia="Times New Roman" w:hAnsi="Cambria" w:cstheme="minorHAnsi"/>
                <w:color w:val="000000"/>
                <w:sz w:val="20"/>
                <w:szCs w:val="20"/>
                <w:lang w:val="en-IN" w:eastAsia="en-IN" w:bidi="hi-IN"/>
              </w:rPr>
            </w:pPr>
          </w:p>
        </w:tc>
        <w:tc>
          <w:tcPr>
            <w:tcW w:w="1180" w:type="dxa"/>
            <w:shd w:val="clear" w:color="auto" w:fill="auto"/>
            <w:noWrap/>
            <w:vAlign w:val="center"/>
          </w:tcPr>
          <w:p w14:paraId="7BC863EA" w14:textId="77777777" w:rsidR="00476008" w:rsidRPr="003970D6" w:rsidRDefault="00476008" w:rsidP="000F487B">
            <w:pPr>
              <w:spacing w:after="0" w:line="240" w:lineRule="auto"/>
              <w:jc w:val="center"/>
              <w:rPr>
                <w:rFonts w:ascii="Cambria" w:eastAsia="Times New Roman" w:hAnsi="Cambria" w:cstheme="minorHAnsi"/>
                <w:color w:val="000000"/>
                <w:sz w:val="20"/>
                <w:szCs w:val="20"/>
                <w:lang w:val="en-IN" w:eastAsia="en-IN" w:bidi="hi-IN"/>
              </w:rPr>
            </w:pPr>
          </w:p>
        </w:tc>
        <w:tc>
          <w:tcPr>
            <w:tcW w:w="1120" w:type="dxa"/>
            <w:shd w:val="clear" w:color="auto" w:fill="auto"/>
            <w:noWrap/>
            <w:vAlign w:val="center"/>
          </w:tcPr>
          <w:p w14:paraId="51ADF27B" w14:textId="77777777" w:rsidR="00476008" w:rsidRPr="003970D6" w:rsidRDefault="00476008" w:rsidP="000F487B">
            <w:pPr>
              <w:spacing w:after="0" w:line="240" w:lineRule="auto"/>
              <w:jc w:val="center"/>
              <w:rPr>
                <w:rFonts w:ascii="Cambria" w:eastAsia="Times New Roman" w:hAnsi="Cambria" w:cstheme="minorHAnsi"/>
                <w:color w:val="000000"/>
                <w:sz w:val="20"/>
                <w:szCs w:val="20"/>
                <w:lang w:val="en-IN" w:eastAsia="en-IN" w:bidi="hi-IN"/>
              </w:rPr>
            </w:pPr>
          </w:p>
        </w:tc>
        <w:tc>
          <w:tcPr>
            <w:tcW w:w="1320" w:type="dxa"/>
            <w:shd w:val="clear" w:color="auto" w:fill="auto"/>
            <w:noWrap/>
            <w:vAlign w:val="bottom"/>
          </w:tcPr>
          <w:p w14:paraId="193C36DF" w14:textId="0B27ADEF" w:rsidR="00476008" w:rsidRPr="003970D6" w:rsidRDefault="00476008" w:rsidP="000F487B">
            <w:pPr>
              <w:spacing w:after="0" w:line="240" w:lineRule="auto"/>
              <w:jc w:val="center"/>
              <w:rPr>
                <w:rFonts w:ascii="Cambria" w:eastAsia="Times New Roman" w:hAnsi="Cambria" w:cstheme="minorHAnsi"/>
                <w:color w:val="000000"/>
                <w:sz w:val="20"/>
                <w:szCs w:val="20"/>
                <w:lang w:val="en-IN" w:eastAsia="en-IN" w:bidi="hi-IN"/>
              </w:rPr>
            </w:pPr>
            <w:r>
              <w:rPr>
                <w:rFonts w:ascii="Cambria" w:eastAsia="Times New Roman" w:hAnsi="Cambria" w:cstheme="minorHAnsi"/>
                <w:color w:val="000000"/>
                <w:sz w:val="20"/>
                <w:szCs w:val="20"/>
                <w:lang w:val="en-IN" w:eastAsia="en-IN" w:bidi="hi-IN"/>
              </w:rPr>
              <w:t>4.27*</w:t>
            </w:r>
          </w:p>
        </w:tc>
      </w:tr>
      <w:tr w:rsidR="000F487B" w:rsidRPr="00981CCC" w14:paraId="219028C0" w14:textId="77777777" w:rsidTr="000F487B">
        <w:trPr>
          <w:trHeight w:val="300"/>
        </w:trPr>
        <w:tc>
          <w:tcPr>
            <w:tcW w:w="3534" w:type="dxa"/>
            <w:shd w:val="clear" w:color="auto" w:fill="auto"/>
            <w:vAlign w:val="center"/>
            <w:hideMark/>
          </w:tcPr>
          <w:p w14:paraId="088C3754"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(B) Sub-Total</w:t>
            </w:r>
          </w:p>
        </w:tc>
        <w:tc>
          <w:tcPr>
            <w:tcW w:w="1320" w:type="dxa"/>
            <w:shd w:val="clear" w:color="auto" w:fill="auto"/>
            <w:noWrap/>
            <w:vAlign w:val="center"/>
            <w:hideMark/>
          </w:tcPr>
          <w:p w14:paraId="06334AD7"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48.00</w:t>
            </w:r>
          </w:p>
        </w:tc>
        <w:tc>
          <w:tcPr>
            <w:tcW w:w="1380" w:type="dxa"/>
            <w:shd w:val="clear" w:color="auto" w:fill="auto"/>
            <w:noWrap/>
            <w:vAlign w:val="center"/>
            <w:hideMark/>
          </w:tcPr>
          <w:p w14:paraId="78CACBDB" w14:textId="49014ACE"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31.9</w:t>
            </w:r>
            <w:r w:rsidR="00322BA1" w:rsidRPr="003970D6">
              <w:rPr>
                <w:rFonts w:ascii="Cambria" w:eastAsia="Times New Roman" w:hAnsi="Cambria" w:cstheme="minorHAnsi"/>
                <w:b/>
                <w:bCs/>
                <w:color w:val="000000"/>
                <w:sz w:val="20"/>
                <w:szCs w:val="20"/>
                <w:lang w:val="en-IN" w:eastAsia="en-IN" w:bidi="hi-IN"/>
              </w:rPr>
              <w:t>4</w:t>
            </w:r>
          </w:p>
        </w:tc>
        <w:tc>
          <w:tcPr>
            <w:tcW w:w="1180" w:type="dxa"/>
            <w:shd w:val="clear" w:color="auto" w:fill="auto"/>
            <w:noWrap/>
            <w:vAlign w:val="center"/>
            <w:hideMark/>
          </w:tcPr>
          <w:p w14:paraId="16FB81C7"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89.82</w:t>
            </w:r>
          </w:p>
        </w:tc>
        <w:tc>
          <w:tcPr>
            <w:tcW w:w="1120" w:type="dxa"/>
            <w:shd w:val="clear" w:color="auto" w:fill="auto"/>
            <w:noWrap/>
            <w:vAlign w:val="center"/>
            <w:hideMark/>
          </w:tcPr>
          <w:p w14:paraId="49AE7474"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86.72</w:t>
            </w:r>
          </w:p>
        </w:tc>
        <w:tc>
          <w:tcPr>
            <w:tcW w:w="1320" w:type="dxa"/>
            <w:shd w:val="clear" w:color="auto" w:fill="auto"/>
            <w:noWrap/>
            <w:vAlign w:val="center"/>
            <w:hideMark/>
          </w:tcPr>
          <w:p w14:paraId="44B652B8" w14:textId="479792FA" w:rsidR="000F487B" w:rsidRPr="003970D6" w:rsidRDefault="00476008" w:rsidP="000F487B">
            <w:pPr>
              <w:spacing w:after="0" w:line="240" w:lineRule="auto"/>
              <w:jc w:val="center"/>
              <w:rPr>
                <w:rFonts w:ascii="Cambria" w:eastAsia="Times New Roman" w:hAnsi="Cambria" w:cstheme="minorHAnsi"/>
                <w:b/>
                <w:bCs/>
                <w:color w:val="000000"/>
                <w:sz w:val="20"/>
                <w:szCs w:val="20"/>
                <w:lang w:val="en-IN" w:eastAsia="en-IN" w:bidi="hi-IN"/>
              </w:rPr>
            </w:pPr>
            <w:r>
              <w:rPr>
                <w:rFonts w:ascii="Cambria" w:eastAsia="Times New Roman" w:hAnsi="Cambria" w:cstheme="minorHAnsi"/>
                <w:b/>
                <w:bCs/>
                <w:color w:val="000000"/>
                <w:sz w:val="20"/>
                <w:szCs w:val="20"/>
                <w:lang w:val="en-IN" w:eastAsia="en-IN" w:bidi="hi-IN"/>
              </w:rPr>
              <w:t>92.82</w:t>
            </w:r>
          </w:p>
        </w:tc>
      </w:tr>
      <w:tr w:rsidR="000F487B" w:rsidRPr="00981CCC" w14:paraId="70C10710" w14:textId="77777777" w:rsidTr="000F487B">
        <w:trPr>
          <w:trHeight w:val="300"/>
        </w:trPr>
        <w:tc>
          <w:tcPr>
            <w:tcW w:w="3534" w:type="dxa"/>
            <w:shd w:val="clear" w:color="auto" w:fill="auto"/>
            <w:vAlign w:val="center"/>
            <w:hideMark/>
          </w:tcPr>
          <w:p w14:paraId="3278014D"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TOTAL (A+B)</w:t>
            </w:r>
          </w:p>
        </w:tc>
        <w:tc>
          <w:tcPr>
            <w:tcW w:w="1320" w:type="dxa"/>
            <w:shd w:val="clear" w:color="auto" w:fill="auto"/>
            <w:noWrap/>
            <w:vAlign w:val="center"/>
            <w:hideMark/>
          </w:tcPr>
          <w:p w14:paraId="40D6BF9D"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4497.03</w:t>
            </w:r>
          </w:p>
        </w:tc>
        <w:tc>
          <w:tcPr>
            <w:tcW w:w="1380" w:type="dxa"/>
            <w:shd w:val="clear" w:color="auto" w:fill="auto"/>
            <w:noWrap/>
            <w:vAlign w:val="center"/>
            <w:hideMark/>
          </w:tcPr>
          <w:p w14:paraId="0981BF4F" w14:textId="46C7AD5F"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w:t>
            </w:r>
            <w:r w:rsidR="00322BA1" w:rsidRPr="003970D6">
              <w:rPr>
                <w:rFonts w:ascii="Cambria" w:eastAsia="Times New Roman" w:hAnsi="Cambria" w:cstheme="minorHAnsi"/>
                <w:b/>
                <w:bCs/>
                <w:color w:val="000000"/>
                <w:sz w:val="20"/>
                <w:szCs w:val="20"/>
                <w:lang w:val="en-IN" w:eastAsia="en-IN" w:bidi="hi-IN"/>
              </w:rPr>
              <w:t>05.28</w:t>
            </w:r>
          </w:p>
        </w:tc>
        <w:tc>
          <w:tcPr>
            <w:tcW w:w="1180" w:type="dxa"/>
            <w:shd w:val="clear" w:color="auto" w:fill="auto"/>
            <w:noWrap/>
            <w:vAlign w:val="center"/>
            <w:hideMark/>
          </w:tcPr>
          <w:p w14:paraId="5194E1EF"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6336.86</w:t>
            </w:r>
          </w:p>
        </w:tc>
        <w:tc>
          <w:tcPr>
            <w:tcW w:w="1120" w:type="dxa"/>
            <w:shd w:val="clear" w:color="auto" w:fill="auto"/>
            <w:noWrap/>
            <w:vAlign w:val="center"/>
            <w:hideMark/>
          </w:tcPr>
          <w:p w14:paraId="57AC7C6B"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6179.63</w:t>
            </w:r>
          </w:p>
        </w:tc>
        <w:tc>
          <w:tcPr>
            <w:tcW w:w="1320" w:type="dxa"/>
            <w:shd w:val="clear" w:color="auto" w:fill="auto"/>
            <w:noWrap/>
            <w:vAlign w:val="center"/>
            <w:hideMark/>
          </w:tcPr>
          <w:p w14:paraId="0F2DF29C" w14:textId="56C3F518" w:rsidR="000F487B" w:rsidRPr="003970D6" w:rsidRDefault="00131E77"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w:t>
            </w:r>
            <w:r w:rsidR="00713E3E" w:rsidRPr="003970D6">
              <w:rPr>
                <w:rFonts w:ascii="Cambria" w:eastAsia="Times New Roman" w:hAnsi="Cambria" w:cstheme="minorHAnsi"/>
                <w:b/>
                <w:bCs/>
                <w:color w:val="000000"/>
                <w:sz w:val="20"/>
                <w:szCs w:val="20"/>
                <w:lang w:val="en-IN" w:eastAsia="en-IN" w:bidi="hi-IN"/>
              </w:rPr>
              <w:t>3</w:t>
            </w:r>
            <w:r w:rsidR="00E10B85" w:rsidRPr="003970D6">
              <w:rPr>
                <w:rFonts w:ascii="Cambria" w:eastAsia="Times New Roman" w:hAnsi="Cambria" w:cstheme="minorHAnsi"/>
                <w:b/>
                <w:bCs/>
                <w:color w:val="000000"/>
                <w:sz w:val="20"/>
                <w:szCs w:val="20"/>
                <w:lang w:val="en-IN" w:eastAsia="en-IN" w:bidi="hi-IN"/>
              </w:rPr>
              <w:t>0</w:t>
            </w:r>
            <w:r w:rsidR="00476008">
              <w:rPr>
                <w:rFonts w:ascii="Cambria" w:eastAsia="Times New Roman" w:hAnsi="Cambria" w:cstheme="minorHAnsi"/>
                <w:b/>
                <w:bCs/>
                <w:color w:val="000000"/>
                <w:sz w:val="20"/>
                <w:szCs w:val="20"/>
                <w:lang w:val="en-IN" w:eastAsia="en-IN" w:bidi="hi-IN"/>
              </w:rPr>
              <w:t>6</w:t>
            </w:r>
            <w:r w:rsidR="00713E3E" w:rsidRPr="003970D6">
              <w:rPr>
                <w:rFonts w:ascii="Cambria" w:eastAsia="Times New Roman" w:hAnsi="Cambria" w:cstheme="minorHAnsi"/>
                <w:b/>
                <w:bCs/>
                <w:color w:val="000000"/>
                <w:sz w:val="20"/>
                <w:szCs w:val="20"/>
                <w:lang w:val="en-IN" w:eastAsia="en-IN" w:bidi="hi-IN"/>
              </w:rPr>
              <w:t>.</w:t>
            </w:r>
            <w:r w:rsidR="00476008">
              <w:rPr>
                <w:rFonts w:ascii="Cambria" w:eastAsia="Times New Roman" w:hAnsi="Cambria" w:cstheme="minorHAnsi"/>
                <w:b/>
                <w:bCs/>
                <w:color w:val="000000"/>
                <w:sz w:val="20"/>
                <w:szCs w:val="20"/>
                <w:lang w:val="en-IN" w:eastAsia="en-IN" w:bidi="hi-IN"/>
              </w:rPr>
              <w:t>89</w:t>
            </w:r>
          </w:p>
        </w:tc>
      </w:tr>
      <w:tr w:rsidR="000F487B" w:rsidRPr="00981CCC" w14:paraId="7DE26546" w14:textId="77777777" w:rsidTr="000F487B">
        <w:trPr>
          <w:trHeight w:val="300"/>
        </w:trPr>
        <w:tc>
          <w:tcPr>
            <w:tcW w:w="3534" w:type="dxa"/>
            <w:shd w:val="clear" w:color="auto" w:fill="auto"/>
            <w:vAlign w:val="center"/>
            <w:hideMark/>
          </w:tcPr>
          <w:p w14:paraId="3838DA16" w14:textId="767C2593"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Less: </w:t>
            </w:r>
            <w:r w:rsidR="00766A75">
              <w:rPr>
                <w:rFonts w:ascii="Cambria" w:eastAsia="Times New Roman" w:hAnsi="Cambria" w:cstheme="minorHAnsi"/>
                <w:color w:val="000000"/>
                <w:sz w:val="20"/>
                <w:szCs w:val="20"/>
                <w:lang w:val="en-IN" w:eastAsia="en-IN" w:bidi="hi-IN"/>
              </w:rPr>
              <w:t>Non-Tariff Income</w:t>
            </w:r>
          </w:p>
        </w:tc>
        <w:tc>
          <w:tcPr>
            <w:tcW w:w="1320" w:type="dxa"/>
            <w:shd w:val="clear" w:color="auto" w:fill="auto"/>
            <w:noWrap/>
            <w:vAlign w:val="center"/>
            <w:hideMark/>
          </w:tcPr>
          <w:p w14:paraId="78135FC5"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267.69</w:t>
            </w:r>
          </w:p>
        </w:tc>
        <w:tc>
          <w:tcPr>
            <w:tcW w:w="1380" w:type="dxa"/>
            <w:shd w:val="clear" w:color="auto" w:fill="auto"/>
            <w:noWrap/>
            <w:vAlign w:val="center"/>
            <w:hideMark/>
          </w:tcPr>
          <w:p w14:paraId="1A4E0A58" w14:textId="0A6ADB25" w:rsidR="000F487B" w:rsidRPr="003970D6" w:rsidRDefault="00322BA1"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233.99</w:t>
            </w:r>
          </w:p>
        </w:tc>
        <w:tc>
          <w:tcPr>
            <w:tcW w:w="1180" w:type="dxa"/>
            <w:shd w:val="clear" w:color="auto" w:fill="auto"/>
            <w:noWrap/>
            <w:vAlign w:val="center"/>
            <w:hideMark/>
          </w:tcPr>
          <w:p w14:paraId="3EEF9C86"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218.33</w:t>
            </w:r>
          </w:p>
        </w:tc>
        <w:tc>
          <w:tcPr>
            <w:tcW w:w="1120" w:type="dxa"/>
            <w:shd w:val="clear" w:color="auto" w:fill="auto"/>
            <w:noWrap/>
            <w:vAlign w:val="center"/>
            <w:hideMark/>
          </w:tcPr>
          <w:p w14:paraId="09549042"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195.26</w:t>
            </w:r>
          </w:p>
        </w:tc>
        <w:tc>
          <w:tcPr>
            <w:tcW w:w="1320" w:type="dxa"/>
            <w:shd w:val="clear" w:color="auto" w:fill="auto"/>
            <w:noWrap/>
            <w:vAlign w:val="bottom"/>
            <w:hideMark/>
          </w:tcPr>
          <w:p w14:paraId="0C2EE3B6" w14:textId="3A483C70" w:rsidR="000F487B" w:rsidRPr="003970D6" w:rsidRDefault="0099639A" w:rsidP="000F487B">
            <w:pPr>
              <w:spacing w:after="0" w:line="240" w:lineRule="auto"/>
              <w:jc w:val="center"/>
              <w:rPr>
                <w:rFonts w:ascii="Cambria" w:eastAsia="Times New Roman" w:hAnsi="Cambria" w:cstheme="minorHAnsi"/>
                <w:color w:val="000000"/>
                <w:sz w:val="20"/>
                <w:szCs w:val="20"/>
                <w:lang w:val="en-IN" w:eastAsia="en-IN" w:bidi="hi-IN"/>
              </w:rPr>
            </w:pPr>
            <w:r>
              <w:rPr>
                <w:rFonts w:ascii="Cambria" w:eastAsia="Times New Roman" w:hAnsi="Cambria" w:cstheme="minorHAnsi"/>
                <w:color w:val="000000"/>
                <w:sz w:val="20"/>
                <w:szCs w:val="20"/>
                <w:lang w:val="en-IN" w:eastAsia="en-IN" w:bidi="hi-IN"/>
              </w:rPr>
              <w:t>208.23</w:t>
            </w:r>
            <w:r w:rsidR="005438D3">
              <w:rPr>
                <w:rFonts w:ascii="Cambria" w:eastAsia="Times New Roman" w:hAnsi="Cambria" w:cstheme="minorHAnsi"/>
                <w:color w:val="000000"/>
                <w:sz w:val="20"/>
                <w:szCs w:val="20"/>
                <w:lang w:val="en-IN" w:eastAsia="en-IN" w:bidi="hi-IN"/>
              </w:rPr>
              <w:t>*</w:t>
            </w:r>
          </w:p>
        </w:tc>
      </w:tr>
      <w:tr w:rsidR="000F487B" w:rsidRPr="00981CCC" w14:paraId="3B0A6CC3" w14:textId="77777777" w:rsidTr="000F487B">
        <w:trPr>
          <w:trHeight w:val="590"/>
        </w:trPr>
        <w:tc>
          <w:tcPr>
            <w:tcW w:w="3534" w:type="dxa"/>
            <w:shd w:val="clear" w:color="auto" w:fill="auto"/>
            <w:vAlign w:val="center"/>
            <w:hideMark/>
          </w:tcPr>
          <w:p w14:paraId="71543C6B"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Net Movement in Regulatory Deferral Balances</w:t>
            </w:r>
          </w:p>
        </w:tc>
        <w:tc>
          <w:tcPr>
            <w:tcW w:w="1320" w:type="dxa"/>
            <w:shd w:val="clear" w:color="auto" w:fill="auto"/>
            <w:noWrap/>
            <w:vAlign w:val="center"/>
            <w:hideMark/>
          </w:tcPr>
          <w:p w14:paraId="479EB6CD"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2ED7BFE6"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-638.78</w:t>
            </w:r>
          </w:p>
        </w:tc>
        <w:tc>
          <w:tcPr>
            <w:tcW w:w="1180" w:type="dxa"/>
            <w:shd w:val="clear" w:color="auto" w:fill="auto"/>
            <w:noWrap/>
            <w:vAlign w:val="center"/>
            <w:hideMark/>
          </w:tcPr>
          <w:p w14:paraId="25E9A3D6"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20" w:type="dxa"/>
            <w:shd w:val="clear" w:color="auto" w:fill="auto"/>
            <w:noWrap/>
            <w:vAlign w:val="center"/>
            <w:hideMark/>
          </w:tcPr>
          <w:p w14:paraId="0F3F14F3"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320" w:type="dxa"/>
            <w:shd w:val="clear" w:color="auto" w:fill="auto"/>
            <w:noWrap/>
            <w:vAlign w:val="bottom"/>
            <w:hideMark/>
          </w:tcPr>
          <w:p w14:paraId="02135758"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r>
      <w:tr w:rsidR="000F487B" w:rsidRPr="00981CCC" w14:paraId="0A008D30" w14:textId="77777777" w:rsidTr="000F487B">
        <w:trPr>
          <w:trHeight w:val="300"/>
        </w:trPr>
        <w:tc>
          <w:tcPr>
            <w:tcW w:w="3534" w:type="dxa"/>
            <w:shd w:val="clear" w:color="auto" w:fill="auto"/>
            <w:vAlign w:val="center"/>
            <w:hideMark/>
          </w:tcPr>
          <w:p w14:paraId="19FB4B9D"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Receipt on account of CSS</w:t>
            </w:r>
          </w:p>
        </w:tc>
        <w:tc>
          <w:tcPr>
            <w:tcW w:w="1320" w:type="dxa"/>
            <w:shd w:val="clear" w:color="auto" w:fill="auto"/>
            <w:noWrap/>
            <w:vAlign w:val="center"/>
            <w:hideMark/>
          </w:tcPr>
          <w:p w14:paraId="58907730"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39394C46" w14:textId="754840B8" w:rsidR="000F487B" w:rsidRPr="003970D6" w:rsidRDefault="00322BA1"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c>
          <w:tcPr>
            <w:tcW w:w="1180" w:type="dxa"/>
            <w:shd w:val="clear" w:color="auto" w:fill="auto"/>
            <w:noWrap/>
            <w:vAlign w:val="center"/>
            <w:hideMark/>
          </w:tcPr>
          <w:p w14:paraId="662FD91E"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c>
          <w:tcPr>
            <w:tcW w:w="1120" w:type="dxa"/>
            <w:shd w:val="clear" w:color="auto" w:fill="auto"/>
            <w:noWrap/>
            <w:vAlign w:val="center"/>
            <w:hideMark/>
          </w:tcPr>
          <w:p w14:paraId="54A93CDF"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c>
          <w:tcPr>
            <w:tcW w:w="1320" w:type="dxa"/>
            <w:shd w:val="clear" w:color="auto" w:fill="auto"/>
            <w:noWrap/>
            <w:vAlign w:val="bottom"/>
            <w:hideMark/>
          </w:tcPr>
          <w:p w14:paraId="7B912334"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r>
      <w:tr w:rsidR="000F487B" w:rsidRPr="00981CCC" w14:paraId="1844FA27" w14:textId="77777777" w:rsidTr="000F487B">
        <w:trPr>
          <w:trHeight w:val="300"/>
        </w:trPr>
        <w:tc>
          <w:tcPr>
            <w:tcW w:w="3534" w:type="dxa"/>
            <w:shd w:val="clear" w:color="auto" w:fill="auto"/>
            <w:vAlign w:val="center"/>
            <w:hideMark/>
          </w:tcPr>
          <w:p w14:paraId="52351153"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Revenue Requirement</w:t>
            </w:r>
          </w:p>
        </w:tc>
        <w:tc>
          <w:tcPr>
            <w:tcW w:w="1320" w:type="dxa"/>
            <w:shd w:val="clear" w:color="auto" w:fill="auto"/>
            <w:noWrap/>
            <w:vAlign w:val="center"/>
            <w:hideMark/>
          </w:tcPr>
          <w:p w14:paraId="58E68168"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4229.34</w:t>
            </w:r>
          </w:p>
        </w:tc>
        <w:tc>
          <w:tcPr>
            <w:tcW w:w="1380" w:type="dxa"/>
            <w:shd w:val="clear" w:color="auto" w:fill="auto"/>
            <w:noWrap/>
            <w:vAlign w:val="center"/>
            <w:hideMark/>
          </w:tcPr>
          <w:p w14:paraId="1DFF4DF9" w14:textId="3835435A"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w:t>
            </w:r>
            <w:r w:rsidR="00322BA1" w:rsidRPr="003970D6">
              <w:rPr>
                <w:rFonts w:ascii="Cambria" w:eastAsia="Times New Roman" w:hAnsi="Cambria" w:cstheme="minorHAnsi"/>
                <w:b/>
                <w:bCs/>
                <w:color w:val="000000"/>
                <w:sz w:val="20"/>
                <w:szCs w:val="20"/>
                <w:lang w:val="en-IN" w:eastAsia="en-IN" w:bidi="hi-IN"/>
              </w:rPr>
              <w:t>070.00</w:t>
            </w:r>
          </w:p>
        </w:tc>
        <w:tc>
          <w:tcPr>
            <w:tcW w:w="1180" w:type="dxa"/>
            <w:shd w:val="clear" w:color="auto" w:fill="auto"/>
            <w:noWrap/>
            <w:vAlign w:val="center"/>
            <w:hideMark/>
          </w:tcPr>
          <w:p w14:paraId="665EFF1B"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5578.46</w:t>
            </w:r>
          </w:p>
        </w:tc>
        <w:tc>
          <w:tcPr>
            <w:tcW w:w="1120" w:type="dxa"/>
            <w:shd w:val="clear" w:color="auto" w:fill="auto"/>
            <w:noWrap/>
            <w:vAlign w:val="center"/>
            <w:hideMark/>
          </w:tcPr>
          <w:p w14:paraId="656D8ABE"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5444.30</w:t>
            </w:r>
          </w:p>
        </w:tc>
        <w:tc>
          <w:tcPr>
            <w:tcW w:w="1320" w:type="dxa"/>
            <w:shd w:val="clear" w:color="auto" w:fill="auto"/>
            <w:noWrap/>
            <w:vAlign w:val="center"/>
            <w:hideMark/>
          </w:tcPr>
          <w:p w14:paraId="3670965B" w14:textId="0A1F3013" w:rsidR="000F487B" w:rsidRPr="003970D6" w:rsidRDefault="00131E77"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w:t>
            </w:r>
            <w:r w:rsidR="0099639A">
              <w:rPr>
                <w:rFonts w:ascii="Cambria" w:eastAsia="Times New Roman" w:hAnsi="Cambria" w:cstheme="minorHAnsi"/>
                <w:b/>
                <w:bCs/>
                <w:color w:val="000000"/>
                <w:sz w:val="20"/>
                <w:szCs w:val="20"/>
                <w:lang w:val="en-IN" w:eastAsia="en-IN" w:bidi="hi-IN"/>
              </w:rPr>
              <w:t>58.59</w:t>
            </w:r>
          </w:p>
        </w:tc>
      </w:tr>
      <w:tr w:rsidR="000F487B" w:rsidRPr="00981CCC" w14:paraId="7B68FB0A" w14:textId="77777777" w:rsidTr="000F487B">
        <w:trPr>
          <w:trHeight w:val="300"/>
        </w:trPr>
        <w:tc>
          <w:tcPr>
            <w:tcW w:w="3534" w:type="dxa"/>
            <w:shd w:val="clear" w:color="auto" w:fill="auto"/>
            <w:vAlign w:val="center"/>
            <w:hideMark/>
          </w:tcPr>
          <w:p w14:paraId="293D5C86"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Less: Provisional Surplus considered</w:t>
            </w:r>
          </w:p>
        </w:tc>
        <w:tc>
          <w:tcPr>
            <w:tcW w:w="1320" w:type="dxa"/>
            <w:shd w:val="clear" w:color="auto" w:fill="auto"/>
            <w:noWrap/>
            <w:vAlign w:val="center"/>
            <w:hideMark/>
          </w:tcPr>
          <w:p w14:paraId="3213368E" w14:textId="77777777" w:rsidR="000F487B" w:rsidRPr="00981CCC"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150.00</w:t>
            </w:r>
          </w:p>
        </w:tc>
        <w:tc>
          <w:tcPr>
            <w:tcW w:w="1380" w:type="dxa"/>
            <w:shd w:val="clear" w:color="auto" w:fill="auto"/>
            <w:noWrap/>
            <w:vAlign w:val="center"/>
            <w:hideMark/>
          </w:tcPr>
          <w:p w14:paraId="2620B011"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80" w:type="dxa"/>
            <w:shd w:val="clear" w:color="auto" w:fill="auto"/>
            <w:noWrap/>
            <w:vAlign w:val="center"/>
            <w:hideMark/>
          </w:tcPr>
          <w:p w14:paraId="4F0F44C8"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20" w:type="dxa"/>
            <w:shd w:val="clear" w:color="auto" w:fill="auto"/>
            <w:noWrap/>
            <w:vAlign w:val="center"/>
            <w:hideMark/>
          </w:tcPr>
          <w:p w14:paraId="17CE86DF"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320" w:type="dxa"/>
            <w:shd w:val="clear" w:color="auto" w:fill="auto"/>
            <w:noWrap/>
            <w:vAlign w:val="center"/>
            <w:hideMark/>
          </w:tcPr>
          <w:p w14:paraId="6918E729" w14:textId="77777777" w:rsidR="000F487B" w:rsidRPr="003970D6" w:rsidRDefault="000F487B" w:rsidP="000F487B">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r>
      <w:tr w:rsidR="000F487B" w:rsidRPr="00981CCC" w14:paraId="5737A9F8" w14:textId="77777777" w:rsidTr="00DE6E30">
        <w:trPr>
          <w:trHeight w:val="300"/>
        </w:trPr>
        <w:tc>
          <w:tcPr>
            <w:tcW w:w="3534" w:type="dxa"/>
            <w:shd w:val="clear" w:color="auto" w:fill="F2F2F2" w:themeFill="background1" w:themeFillShade="F2"/>
            <w:vAlign w:val="center"/>
            <w:hideMark/>
          </w:tcPr>
          <w:p w14:paraId="0573A519"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Total Revenue Requirement</w:t>
            </w:r>
          </w:p>
        </w:tc>
        <w:tc>
          <w:tcPr>
            <w:tcW w:w="1320" w:type="dxa"/>
            <w:shd w:val="clear" w:color="auto" w:fill="F2F2F2" w:themeFill="background1" w:themeFillShade="F2"/>
            <w:noWrap/>
            <w:vAlign w:val="center"/>
            <w:hideMark/>
          </w:tcPr>
          <w:p w14:paraId="40916A4D"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4079.34</w:t>
            </w:r>
          </w:p>
        </w:tc>
        <w:tc>
          <w:tcPr>
            <w:tcW w:w="1380" w:type="dxa"/>
            <w:shd w:val="clear" w:color="auto" w:fill="F2F2F2" w:themeFill="background1" w:themeFillShade="F2"/>
            <w:noWrap/>
            <w:vAlign w:val="center"/>
            <w:hideMark/>
          </w:tcPr>
          <w:p w14:paraId="25A7EAFC" w14:textId="5EEBD1F5" w:rsidR="000F487B" w:rsidRPr="003970D6" w:rsidRDefault="003970D6"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6070.00</w:t>
            </w:r>
          </w:p>
        </w:tc>
        <w:tc>
          <w:tcPr>
            <w:tcW w:w="1180" w:type="dxa"/>
            <w:shd w:val="clear" w:color="auto" w:fill="F2F2F2" w:themeFill="background1" w:themeFillShade="F2"/>
            <w:noWrap/>
            <w:vAlign w:val="center"/>
            <w:hideMark/>
          </w:tcPr>
          <w:p w14:paraId="35EE8550"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5578.46</w:t>
            </w:r>
          </w:p>
        </w:tc>
        <w:tc>
          <w:tcPr>
            <w:tcW w:w="1120" w:type="dxa"/>
            <w:shd w:val="clear" w:color="auto" w:fill="F2F2F2" w:themeFill="background1" w:themeFillShade="F2"/>
            <w:noWrap/>
            <w:vAlign w:val="center"/>
            <w:hideMark/>
          </w:tcPr>
          <w:p w14:paraId="1A7D17A5"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5444.30</w:t>
            </w:r>
          </w:p>
        </w:tc>
        <w:tc>
          <w:tcPr>
            <w:tcW w:w="1320" w:type="dxa"/>
            <w:shd w:val="clear" w:color="auto" w:fill="F2F2F2" w:themeFill="background1" w:themeFillShade="F2"/>
            <w:noWrap/>
            <w:vAlign w:val="center"/>
            <w:hideMark/>
          </w:tcPr>
          <w:p w14:paraId="4C00D6A7" w14:textId="7C85010F" w:rsidR="000F487B" w:rsidRPr="003970D6" w:rsidRDefault="00131E77"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w:t>
            </w:r>
            <w:r w:rsidR="0099639A">
              <w:rPr>
                <w:rFonts w:ascii="Cambria" w:eastAsia="Times New Roman" w:hAnsi="Cambria" w:cstheme="minorHAnsi"/>
                <w:b/>
                <w:bCs/>
                <w:color w:val="000000"/>
                <w:sz w:val="20"/>
                <w:szCs w:val="20"/>
                <w:lang w:val="en-IN" w:eastAsia="en-IN" w:bidi="hi-IN"/>
              </w:rPr>
              <w:t>58.59</w:t>
            </w:r>
          </w:p>
        </w:tc>
      </w:tr>
      <w:tr w:rsidR="000F487B" w:rsidRPr="00981CCC" w14:paraId="1ACB8541" w14:textId="77777777" w:rsidTr="00DE6E30">
        <w:trPr>
          <w:trHeight w:val="300"/>
        </w:trPr>
        <w:tc>
          <w:tcPr>
            <w:tcW w:w="3534" w:type="dxa"/>
            <w:shd w:val="clear" w:color="auto" w:fill="F2F2F2" w:themeFill="background1" w:themeFillShade="F2"/>
            <w:vAlign w:val="center"/>
            <w:hideMark/>
          </w:tcPr>
          <w:p w14:paraId="0D807F1D"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Revenue from Sale of Power </w:t>
            </w:r>
          </w:p>
        </w:tc>
        <w:tc>
          <w:tcPr>
            <w:tcW w:w="1320" w:type="dxa"/>
            <w:shd w:val="clear" w:color="auto" w:fill="F2F2F2" w:themeFill="background1" w:themeFillShade="F2"/>
            <w:noWrap/>
            <w:vAlign w:val="center"/>
            <w:hideMark/>
          </w:tcPr>
          <w:p w14:paraId="15994438"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4119.48</w:t>
            </w:r>
          </w:p>
        </w:tc>
        <w:tc>
          <w:tcPr>
            <w:tcW w:w="1380" w:type="dxa"/>
            <w:shd w:val="clear" w:color="auto" w:fill="F2F2F2" w:themeFill="background1" w:themeFillShade="F2"/>
            <w:noWrap/>
            <w:vAlign w:val="center"/>
            <w:hideMark/>
          </w:tcPr>
          <w:p w14:paraId="33DAD32A" w14:textId="5FC82E48" w:rsidR="000F487B" w:rsidRPr="003970D6" w:rsidRDefault="003970D6"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c>
          <w:tcPr>
            <w:tcW w:w="1180" w:type="dxa"/>
            <w:shd w:val="clear" w:color="auto" w:fill="F2F2F2" w:themeFill="background1" w:themeFillShade="F2"/>
            <w:noWrap/>
            <w:vAlign w:val="center"/>
            <w:hideMark/>
          </w:tcPr>
          <w:p w14:paraId="6CE3BC49"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c>
          <w:tcPr>
            <w:tcW w:w="1120" w:type="dxa"/>
            <w:shd w:val="clear" w:color="auto" w:fill="F2F2F2" w:themeFill="background1" w:themeFillShade="F2"/>
            <w:noWrap/>
            <w:vAlign w:val="center"/>
            <w:hideMark/>
          </w:tcPr>
          <w:p w14:paraId="77BB280A"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c>
          <w:tcPr>
            <w:tcW w:w="1320" w:type="dxa"/>
            <w:shd w:val="clear" w:color="auto" w:fill="F2F2F2" w:themeFill="background1" w:themeFillShade="F2"/>
            <w:noWrap/>
            <w:vAlign w:val="center"/>
            <w:hideMark/>
          </w:tcPr>
          <w:p w14:paraId="61FBFAA5"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r>
      <w:tr w:rsidR="000F487B" w:rsidRPr="00981CCC" w14:paraId="51065C68" w14:textId="77777777" w:rsidTr="00DE6E30">
        <w:trPr>
          <w:trHeight w:val="300"/>
        </w:trPr>
        <w:tc>
          <w:tcPr>
            <w:tcW w:w="3534" w:type="dxa"/>
            <w:shd w:val="clear" w:color="auto" w:fill="F2F2F2" w:themeFill="background1" w:themeFillShade="F2"/>
            <w:vAlign w:val="center"/>
            <w:hideMark/>
          </w:tcPr>
          <w:p w14:paraId="0CC3C504"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GAP (+/-)</w:t>
            </w:r>
          </w:p>
        </w:tc>
        <w:tc>
          <w:tcPr>
            <w:tcW w:w="1320" w:type="dxa"/>
            <w:shd w:val="clear" w:color="auto" w:fill="F2F2F2" w:themeFill="background1" w:themeFillShade="F2"/>
            <w:noWrap/>
            <w:vAlign w:val="center"/>
            <w:hideMark/>
          </w:tcPr>
          <w:p w14:paraId="4D69D8FC" w14:textId="414C9C9C" w:rsidR="000F487B" w:rsidRPr="00981CCC" w:rsidRDefault="004D1C39" w:rsidP="000F487B">
            <w:pPr>
              <w:spacing w:after="0" w:line="240" w:lineRule="auto"/>
              <w:jc w:val="center"/>
              <w:rPr>
                <w:rFonts w:ascii="Cambria" w:eastAsia="Times New Roman" w:hAnsi="Cambria" w:cstheme="minorHAnsi"/>
                <w:b/>
                <w:bCs/>
                <w:color w:val="000000"/>
                <w:sz w:val="20"/>
                <w:szCs w:val="20"/>
                <w:lang w:val="en-IN" w:eastAsia="en-IN" w:bidi="hi-IN"/>
              </w:rPr>
            </w:pPr>
            <w:r>
              <w:rPr>
                <w:rFonts w:ascii="Cambria" w:eastAsia="Times New Roman" w:hAnsi="Cambria" w:cstheme="minorHAnsi"/>
                <w:b/>
                <w:bCs/>
                <w:color w:val="000000"/>
                <w:sz w:val="20"/>
                <w:szCs w:val="20"/>
                <w:lang w:val="en-IN" w:eastAsia="en-IN" w:bidi="hi-IN"/>
              </w:rPr>
              <w:t>-</w:t>
            </w:r>
            <w:r w:rsidR="000F487B" w:rsidRPr="00981CCC">
              <w:rPr>
                <w:rFonts w:ascii="Cambria" w:eastAsia="Times New Roman" w:hAnsi="Cambria" w:cstheme="minorHAnsi"/>
                <w:b/>
                <w:bCs/>
                <w:color w:val="000000"/>
                <w:sz w:val="20"/>
                <w:szCs w:val="20"/>
                <w:lang w:val="en-IN" w:eastAsia="en-IN" w:bidi="hi-IN"/>
              </w:rPr>
              <w:t>109.86</w:t>
            </w:r>
          </w:p>
        </w:tc>
        <w:tc>
          <w:tcPr>
            <w:tcW w:w="1380" w:type="dxa"/>
            <w:shd w:val="clear" w:color="auto" w:fill="F2F2F2" w:themeFill="background1" w:themeFillShade="F2"/>
            <w:noWrap/>
            <w:vAlign w:val="center"/>
            <w:hideMark/>
          </w:tcPr>
          <w:p w14:paraId="70B60DAA" w14:textId="69EC6833" w:rsidR="000F487B" w:rsidRPr="003970D6" w:rsidRDefault="003970D6"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110.87</w:t>
            </w:r>
          </w:p>
        </w:tc>
        <w:tc>
          <w:tcPr>
            <w:tcW w:w="1180" w:type="dxa"/>
            <w:shd w:val="clear" w:color="auto" w:fill="F2F2F2" w:themeFill="background1" w:themeFillShade="F2"/>
            <w:noWrap/>
            <w:vAlign w:val="center"/>
            <w:hideMark/>
          </w:tcPr>
          <w:p w14:paraId="133735F6"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602.40</w:t>
            </w:r>
          </w:p>
        </w:tc>
        <w:tc>
          <w:tcPr>
            <w:tcW w:w="1120" w:type="dxa"/>
            <w:shd w:val="clear" w:color="auto" w:fill="F2F2F2" w:themeFill="background1" w:themeFillShade="F2"/>
            <w:noWrap/>
            <w:vAlign w:val="center"/>
            <w:hideMark/>
          </w:tcPr>
          <w:p w14:paraId="481DD3F1" w14:textId="77777777" w:rsidR="000F487B" w:rsidRPr="003970D6"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736.56</w:t>
            </w:r>
          </w:p>
        </w:tc>
        <w:tc>
          <w:tcPr>
            <w:tcW w:w="1320" w:type="dxa"/>
            <w:shd w:val="clear" w:color="auto" w:fill="F2F2F2" w:themeFill="background1" w:themeFillShade="F2"/>
            <w:noWrap/>
            <w:vAlign w:val="center"/>
            <w:hideMark/>
          </w:tcPr>
          <w:p w14:paraId="3B589985" w14:textId="08A30F7F" w:rsidR="000F487B" w:rsidRPr="003970D6" w:rsidRDefault="00E10B85" w:rsidP="000F487B">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w:t>
            </w:r>
            <w:r w:rsidR="0099639A">
              <w:rPr>
                <w:rFonts w:ascii="Cambria" w:eastAsia="Times New Roman" w:hAnsi="Cambria" w:cstheme="minorHAnsi"/>
                <w:b/>
                <w:bCs/>
                <w:color w:val="000000"/>
                <w:sz w:val="20"/>
                <w:szCs w:val="20"/>
                <w:lang w:val="en-IN" w:eastAsia="en-IN" w:bidi="hi-IN"/>
              </w:rPr>
              <w:t>22.26</w:t>
            </w:r>
          </w:p>
        </w:tc>
      </w:tr>
      <w:tr w:rsidR="000F487B" w:rsidRPr="00981CCC" w14:paraId="66C6139B" w14:textId="77777777" w:rsidTr="000F487B">
        <w:trPr>
          <w:trHeight w:val="173"/>
        </w:trPr>
        <w:tc>
          <w:tcPr>
            <w:tcW w:w="3534" w:type="dxa"/>
            <w:shd w:val="clear" w:color="auto" w:fill="auto"/>
            <w:vAlign w:val="center"/>
            <w:hideMark/>
          </w:tcPr>
          <w:p w14:paraId="5CCC8C4F" w14:textId="77777777"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lastRenderedPageBreak/>
              <w:t xml:space="preserve">Adjustment towards </w:t>
            </w:r>
          </w:p>
          <w:p w14:paraId="7C13DA7E" w14:textId="7CE79F05" w:rsidR="000F487B" w:rsidRPr="00981CCC" w:rsidRDefault="000F487B" w:rsidP="000F487B">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Power purchase Cost</w:t>
            </w:r>
          </w:p>
        </w:tc>
        <w:tc>
          <w:tcPr>
            <w:tcW w:w="1320" w:type="dxa"/>
            <w:shd w:val="clear" w:color="auto" w:fill="auto"/>
            <w:noWrap/>
            <w:vAlign w:val="center"/>
            <w:hideMark/>
          </w:tcPr>
          <w:p w14:paraId="20B21660"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6B112B6D"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0CBBEA8A"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120" w:type="dxa"/>
            <w:shd w:val="clear" w:color="auto" w:fill="auto"/>
            <w:noWrap/>
            <w:vAlign w:val="center"/>
            <w:hideMark/>
          </w:tcPr>
          <w:p w14:paraId="20216004" w14:textId="77777777" w:rsidR="000F487B" w:rsidRPr="00981CCC" w:rsidRDefault="000F487B" w:rsidP="000F487B">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20" w:type="dxa"/>
            <w:shd w:val="clear" w:color="auto" w:fill="auto"/>
            <w:noWrap/>
            <w:vAlign w:val="bottom"/>
            <w:hideMark/>
          </w:tcPr>
          <w:p w14:paraId="3B6D2F8D" w14:textId="77777777" w:rsidR="000F487B" w:rsidRPr="00981CCC" w:rsidRDefault="000F487B" w:rsidP="000F487B">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r>
      <w:tr w:rsidR="007612D9" w:rsidRPr="00981CCC" w14:paraId="37ACA12D" w14:textId="77777777" w:rsidTr="00826DE7">
        <w:trPr>
          <w:trHeight w:val="300"/>
        </w:trPr>
        <w:tc>
          <w:tcPr>
            <w:tcW w:w="3534" w:type="dxa"/>
            <w:shd w:val="clear" w:color="auto" w:fill="auto"/>
            <w:vAlign w:val="center"/>
            <w:hideMark/>
          </w:tcPr>
          <w:p w14:paraId="57EB03EA"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Approved AT &amp;C loss</w:t>
            </w:r>
          </w:p>
        </w:tc>
        <w:tc>
          <w:tcPr>
            <w:tcW w:w="1320" w:type="dxa"/>
            <w:shd w:val="clear" w:color="auto" w:fill="auto"/>
            <w:noWrap/>
            <w:vAlign w:val="center"/>
            <w:hideMark/>
          </w:tcPr>
          <w:p w14:paraId="6E020358"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5E4730EA"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w:t>
            </w:r>
          </w:p>
        </w:tc>
        <w:tc>
          <w:tcPr>
            <w:tcW w:w="1180" w:type="dxa"/>
            <w:shd w:val="clear" w:color="auto" w:fill="auto"/>
            <w:noWrap/>
            <w:vAlign w:val="center"/>
            <w:hideMark/>
          </w:tcPr>
          <w:p w14:paraId="6C2C7B37"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20.40%</w:t>
            </w:r>
          </w:p>
        </w:tc>
        <w:tc>
          <w:tcPr>
            <w:tcW w:w="1120" w:type="dxa"/>
            <w:shd w:val="clear" w:color="auto" w:fill="auto"/>
            <w:noWrap/>
            <w:vAlign w:val="center"/>
            <w:hideMark/>
          </w:tcPr>
          <w:p w14:paraId="017FD0A4"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20.40%</w:t>
            </w:r>
          </w:p>
        </w:tc>
        <w:tc>
          <w:tcPr>
            <w:tcW w:w="1320" w:type="dxa"/>
            <w:shd w:val="clear" w:color="auto" w:fill="auto"/>
            <w:noWrap/>
            <w:vAlign w:val="center"/>
            <w:hideMark/>
          </w:tcPr>
          <w:p w14:paraId="1F73C72C" w14:textId="1ADEBFEE"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20.40%</w:t>
            </w:r>
          </w:p>
        </w:tc>
      </w:tr>
      <w:tr w:rsidR="007612D9" w:rsidRPr="00981CCC" w14:paraId="2D6CE041" w14:textId="77777777" w:rsidTr="00826DE7">
        <w:trPr>
          <w:trHeight w:val="300"/>
        </w:trPr>
        <w:tc>
          <w:tcPr>
            <w:tcW w:w="3534" w:type="dxa"/>
            <w:shd w:val="clear" w:color="auto" w:fill="auto"/>
            <w:vAlign w:val="center"/>
            <w:hideMark/>
          </w:tcPr>
          <w:p w14:paraId="74B0178B"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Normative collection efficiency</w:t>
            </w:r>
          </w:p>
        </w:tc>
        <w:tc>
          <w:tcPr>
            <w:tcW w:w="1320" w:type="dxa"/>
            <w:shd w:val="clear" w:color="auto" w:fill="auto"/>
            <w:noWrap/>
            <w:vAlign w:val="center"/>
            <w:hideMark/>
          </w:tcPr>
          <w:p w14:paraId="22843013"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4435170D"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B</w:t>
            </w:r>
          </w:p>
        </w:tc>
        <w:tc>
          <w:tcPr>
            <w:tcW w:w="1180" w:type="dxa"/>
            <w:shd w:val="clear" w:color="auto" w:fill="auto"/>
            <w:noWrap/>
            <w:vAlign w:val="center"/>
            <w:hideMark/>
          </w:tcPr>
          <w:p w14:paraId="43C238DF"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99%</w:t>
            </w:r>
          </w:p>
        </w:tc>
        <w:tc>
          <w:tcPr>
            <w:tcW w:w="1120" w:type="dxa"/>
            <w:shd w:val="clear" w:color="auto" w:fill="auto"/>
            <w:noWrap/>
            <w:vAlign w:val="center"/>
            <w:hideMark/>
          </w:tcPr>
          <w:p w14:paraId="0D0C931D"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99%</w:t>
            </w:r>
          </w:p>
        </w:tc>
        <w:tc>
          <w:tcPr>
            <w:tcW w:w="1320" w:type="dxa"/>
            <w:shd w:val="clear" w:color="auto" w:fill="auto"/>
            <w:noWrap/>
            <w:vAlign w:val="center"/>
            <w:hideMark/>
          </w:tcPr>
          <w:p w14:paraId="367479AE" w14:textId="6E75BE29"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99%</w:t>
            </w:r>
          </w:p>
        </w:tc>
      </w:tr>
      <w:tr w:rsidR="007612D9" w:rsidRPr="00981CCC" w14:paraId="3FA88551" w14:textId="77777777" w:rsidTr="00826DE7">
        <w:trPr>
          <w:trHeight w:val="300"/>
        </w:trPr>
        <w:tc>
          <w:tcPr>
            <w:tcW w:w="3534" w:type="dxa"/>
            <w:shd w:val="clear" w:color="auto" w:fill="auto"/>
            <w:vAlign w:val="center"/>
            <w:hideMark/>
          </w:tcPr>
          <w:p w14:paraId="44E3E180"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Calculated distribution loss</w:t>
            </w:r>
          </w:p>
        </w:tc>
        <w:tc>
          <w:tcPr>
            <w:tcW w:w="1320" w:type="dxa"/>
            <w:shd w:val="clear" w:color="auto" w:fill="auto"/>
            <w:noWrap/>
            <w:vAlign w:val="center"/>
            <w:hideMark/>
          </w:tcPr>
          <w:p w14:paraId="754EB4B4"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677748FC"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C=1-(1-A)/B</w:t>
            </w:r>
          </w:p>
        </w:tc>
        <w:tc>
          <w:tcPr>
            <w:tcW w:w="1180" w:type="dxa"/>
            <w:shd w:val="clear" w:color="auto" w:fill="auto"/>
            <w:noWrap/>
            <w:vAlign w:val="center"/>
            <w:hideMark/>
          </w:tcPr>
          <w:p w14:paraId="6637E574"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19.60%</w:t>
            </w:r>
          </w:p>
        </w:tc>
        <w:tc>
          <w:tcPr>
            <w:tcW w:w="1120" w:type="dxa"/>
            <w:shd w:val="clear" w:color="auto" w:fill="auto"/>
            <w:noWrap/>
            <w:vAlign w:val="center"/>
            <w:hideMark/>
          </w:tcPr>
          <w:p w14:paraId="096A814A"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19.60%</w:t>
            </w:r>
          </w:p>
        </w:tc>
        <w:tc>
          <w:tcPr>
            <w:tcW w:w="1320" w:type="dxa"/>
            <w:shd w:val="clear" w:color="auto" w:fill="auto"/>
            <w:noWrap/>
            <w:vAlign w:val="center"/>
            <w:hideMark/>
          </w:tcPr>
          <w:p w14:paraId="55EEA7CF" w14:textId="360D2DA5"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19.60%</w:t>
            </w:r>
          </w:p>
        </w:tc>
      </w:tr>
      <w:tr w:rsidR="007612D9" w:rsidRPr="00981CCC" w14:paraId="3B83E7F1" w14:textId="77777777" w:rsidTr="00826DE7">
        <w:trPr>
          <w:trHeight w:val="300"/>
        </w:trPr>
        <w:tc>
          <w:tcPr>
            <w:tcW w:w="3534" w:type="dxa"/>
            <w:shd w:val="clear" w:color="auto" w:fill="auto"/>
            <w:vAlign w:val="center"/>
            <w:hideMark/>
          </w:tcPr>
          <w:p w14:paraId="3F0F5B74"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Actual sales</w:t>
            </w:r>
          </w:p>
        </w:tc>
        <w:tc>
          <w:tcPr>
            <w:tcW w:w="1320" w:type="dxa"/>
            <w:shd w:val="clear" w:color="auto" w:fill="auto"/>
            <w:noWrap/>
            <w:vAlign w:val="center"/>
            <w:hideMark/>
          </w:tcPr>
          <w:p w14:paraId="4B34419D"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MU</w:t>
            </w:r>
          </w:p>
        </w:tc>
        <w:tc>
          <w:tcPr>
            <w:tcW w:w="1380" w:type="dxa"/>
            <w:shd w:val="clear" w:color="auto" w:fill="auto"/>
            <w:noWrap/>
            <w:vAlign w:val="center"/>
            <w:hideMark/>
          </w:tcPr>
          <w:p w14:paraId="2EC60106"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D</w:t>
            </w:r>
          </w:p>
        </w:tc>
        <w:tc>
          <w:tcPr>
            <w:tcW w:w="1180" w:type="dxa"/>
            <w:shd w:val="clear" w:color="auto" w:fill="auto"/>
            <w:noWrap/>
            <w:vAlign w:val="center"/>
            <w:hideMark/>
          </w:tcPr>
          <w:p w14:paraId="7D22069D"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10609.62</w:t>
            </w:r>
          </w:p>
        </w:tc>
        <w:tc>
          <w:tcPr>
            <w:tcW w:w="1120" w:type="dxa"/>
            <w:shd w:val="clear" w:color="auto" w:fill="auto"/>
            <w:noWrap/>
            <w:vAlign w:val="center"/>
            <w:hideMark/>
          </w:tcPr>
          <w:p w14:paraId="1D64A129"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10609.62</w:t>
            </w:r>
          </w:p>
        </w:tc>
        <w:tc>
          <w:tcPr>
            <w:tcW w:w="1320" w:type="dxa"/>
            <w:shd w:val="clear" w:color="auto" w:fill="auto"/>
            <w:noWrap/>
            <w:vAlign w:val="center"/>
            <w:hideMark/>
          </w:tcPr>
          <w:p w14:paraId="38875991" w14:textId="329CEB6F"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10609.62</w:t>
            </w:r>
          </w:p>
        </w:tc>
      </w:tr>
      <w:tr w:rsidR="007612D9" w:rsidRPr="00981CCC" w14:paraId="0B15B5A2" w14:textId="77777777" w:rsidTr="00826DE7">
        <w:trPr>
          <w:trHeight w:val="300"/>
        </w:trPr>
        <w:tc>
          <w:tcPr>
            <w:tcW w:w="3534" w:type="dxa"/>
            <w:shd w:val="clear" w:color="auto" w:fill="auto"/>
            <w:vAlign w:val="center"/>
            <w:hideMark/>
          </w:tcPr>
          <w:p w14:paraId="4E65E157"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Actual power purchase</w:t>
            </w:r>
          </w:p>
        </w:tc>
        <w:tc>
          <w:tcPr>
            <w:tcW w:w="1320" w:type="dxa"/>
            <w:shd w:val="clear" w:color="auto" w:fill="auto"/>
            <w:noWrap/>
            <w:vAlign w:val="center"/>
            <w:hideMark/>
          </w:tcPr>
          <w:p w14:paraId="3582A9D0"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MU</w:t>
            </w:r>
          </w:p>
        </w:tc>
        <w:tc>
          <w:tcPr>
            <w:tcW w:w="1380" w:type="dxa"/>
            <w:shd w:val="clear" w:color="auto" w:fill="auto"/>
            <w:noWrap/>
            <w:vAlign w:val="center"/>
            <w:hideMark/>
          </w:tcPr>
          <w:p w14:paraId="70B956EB"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E</w:t>
            </w:r>
          </w:p>
        </w:tc>
        <w:tc>
          <w:tcPr>
            <w:tcW w:w="1180" w:type="dxa"/>
            <w:shd w:val="clear" w:color="auto" w:fill="auto"/>
            <w:noWrap/>
            <w:vAlign w:val="center"/>
            <w:hideMark/>
          </w:tcPr>
          <w:p w14:paraId="114864B8"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13002.41</w:t>
            </w:r>
          </w:p>
        </w:tc>
        <w:tc>
          <w:tcPr>
            <w:tcW w:w="1120" w:type="dxa"/>
            <w:shd w:val="clear" w:color="auto" w:fill="auto"/>
            <w:noWrap/>
            <w:vAlign w:val="center"/>
            <w:hideMark/>
          </w:tcPr>
          <w:p w14:paraId="214C9753"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13002.41</w:t>
            </w:r>
          </w:p>
        </w:tc>
        <w:tc>
          <w:tcPr>
            <w:tcW w:w="1320" w:type="dxa"/>
            <w:shd w:val="clear" w:color="auto" w:fill="auto"/>
            <w:noWrap/>
            <w:vAlign w:val="center"/>
            <w:hideMark/>
          </w:tcPr>
          <w:p w14:paraId="125612A3" w14:textId="4900C8A8"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13002.41</w:t>
            </w:r>
          </w:p>
        </w:tc>
      </w:tr>
      <w:tr w:rsidR="007612D9" w:rsidRPr="00981CCC" w14:paraId="72D46BB2" w14:textId="77777777" w:rsidTr="00826DE7">
        <w:trPr>
          <w:trHeight w:val="300"/>
        </w:trPr>
        <w:tc>
          <w:tcPr>
            <w:tcW w:w="3534" w:type="dxa"/>
            <w:shd w:val="clear" w:color="auto" w:fill="auto"/>
            <w:vAlign w:val="center"/>
            <w:hideMark/>
          </w:tcPr>
          <w:p w14:paraId="5AE5C717"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Normative power purchase</w:t>
            </w:r>
          </w:p>
        </w:tc>
        <w:tc>
          <w:tcPr>
            <w:tcW w:w="1320" w:type="dxa"/>
            <w:shd w:val="clear" w:color="auto" w:fill="auto"/>
            <w:noWrap/>
            <w:vAlign w:val="center"/>
            <w:hideMark/>
          </w:tcPr>
          <w:p w14:paraId="3C13A2E2"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MU</w:t>
            </w:r>
          </w:p>
        </w:tc>
        <w:tc>
          <w:tcPr>
            <w:tcW w:w="1380" w:type="dxa"/>
            <w:shd w:val="clear" w:color="auto" w:fill="auto"/>
            <w:noWrap/>
            <w:vAlign w:val="center"/>
            <w:hideMark/>
          </w:tcPr>
          <w:p w14:paraId="585C96A9"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F=D/(1-C)</w:t>
            </w:r>
          </w:p>
        </w:tc>
        <w:tc>
          <w:tcPr>
            <w:tcW w:w="1180" w:type="dxa"/>
            <w:shd w:val="clear" w:color="auto" w:fill="auto"/>
            <w:noWrap/>
            <w:vAlign w:val="center"/>
            <w:hideMark/>
          </w:tcPr>
          <w:p w14:paraId="730CB413"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13196.04</w:t>
            </w:r>
          </w:p>
        </w:tc>
        <w:tc>
          <w:tcPr>
            <w:tcW w:w="1120" w:type="dxa"/>
            <w:shd w:val="clear" w:color="auto" w:fill="auto"/>
            <w:noWrap/>
            <w:vAlign w:val="center"/>
            <w:hideMark/>
          </w:tcPr>
          <w:p w14:paraId="49651F35"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13195.38</w:t>
            </w:r>
          </w:p>
        </w:tc>
        <w:tc>
          <w:tcPr>
            <w:tcW w:w="1320" w:type="dxa"/>
            <w:shd w:val="clear" w:color="auto" w:fill="auto"/>
            <w:noWrap/>
            <w:vAlign w:val="center"/>
            <w:hideMark/>
          </w:tcPr>
          <w:p w14:paraId="476B1A15" w14:textId="3E1EABE0"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13195.38</w:t>
            </w:r>
          </w:p>
        </w:tc>
      </w:tr>
      <w:tr w:rsidR="007612D9" w:rsidRPr="00981CCC" w14:paraId="7D1683D1" w14:textId="77777777" w:rsidTr="00826DE7">
        <w:trPr>
          <w:trHeight w:val="300"/>
        </w:trPr>
        <w:tc>
          <w:tcPr>
            <w:tcW w:w="3534" w:type="dxa"/>
            <w:shd w:val="clear" w:color="auto" w:fill="auto"/>
            <w:vAlign w:val="center"/>
            <w:hideMark/>
          </w:tcPr>
          <w:p w14:paraId="5A348439"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Additional power purchase</w:t>
            </w:r>
          </w:p>
        </w:tc>
        <w:tc>
          <w:tcPr>
            <w:tcW w:w="1320" w:type="dxa"/>
            <w:shd w:val="clear" w:color="auto" w:fill="auto"/>
            <w:noWrap/>
            <w:vAlign w:val="center"/>
            <w:hideMark/>
          </w:tcPr>
          <w:p w14:paraId="2BC16297"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MU</w:t>
            </w:r>
          </w:p>
        </w:tc>
        <w:tc>
          <w:tcPr>
            <w:tcW w:w="1380" w:type="dxa"/>
            <w:shd w:val="clear" w:color="auto" w:fill="auto"/>
            <w:noWrap/>
            <w:vAlign w:val="center"/>
            <w:hideMark/>
          </w:tcPr>
          <w:p w14:paraId="34EFF334"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G=E-F</w:t>
            </w:r>
          </w:p>
        </w:tc>
        <w:tc>
          <w:tcPr>
            <w:tcW w:w="1180" w:type="dxa"/>
            <w:shd w:val="clear" w:color="auto" w:fill="auto"/>
            <w:noWrap/>
            <w:vAlign w:val="center"/>
            <w:hideMark/>
          </w:tcPr>
          <w:p w14:paraId="7451DC24"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-193.63</w:t>
            </w:r>
          </w:p>
        </w:tc>
        <w:tc>
          <w:tcPr>
            <w:tcW w:w="1120" w:type="dxa"/>
            <w:shd w:val="clear" w:color="auto" w:fill="auto"/>
            <w:noWrap/>
            <w:vAlign w:val="center"/>
            <w:hideMark/>
          </w:tcPr>
          <w:p w14:paraId="03775182"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-192.97</w:t>
            </w:r>
          </w:p>
        </w:tc>
        <w:tc>
          <w:tcPr>
            <w:tcW w:w="1320" w:type="dxa"/>
            <w:shd w:val="clear" w:color="auto" w:fill="auto"/>
            <w:noWrap/>
            <w:vAlign w:val="center"/>
            <w:hideMark/>
          </w:tcPr>
          <w:p w14:paraId="137EA898" w14:textId="39B477DB"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-192.97</w:t>
            </w:r>
          </w:p>
        </w:tc>
      </w:tr>
      <w:tr w:rsidR="007612D9" w:rsidRPr="00981CCC" w14:paraId="1874F894" w14:textId="77777777" w:rsidTr="00826DE7">
        <w:trPr>
          <w:trHeight w:val="300"/>
        </w:trPr>
        <w:tc>
          <w:tcPr>
            <w:tcW w:w="3534" w:type="dxa"/>
            <w:shd w:val="clear" w:color="auto" w:fill="auto"/>
            <w:vAlign w:val="center"/>
            <w:hideMark/>
          </w:tcPr>
          <w:p w14:paraId="63CBD665" w14:textId="1B1BC1F9"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Approved BSP </w:t>
            </w:r>
          </w:p>
        </w:tc>
        <w:tc>
          <w:tcPr>
            <w:tcW w:w="1320" w:type="dxa"/>
            <w:shd w:val="clear" w:color="auto" w:fill="auto"/>
            <w:noWrap/>
            <w:vAlign w:val="center"/>
            <w:hideMark/>
          </w:tcPr>
          <w:p w14:paraId="1DECC912"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Paise/ Unit</w:t>
            </w:r>
          </w:p>
        </w:tc>
        <w:tc>
          <w:tcPr>
            <w:tcW w:w="1380" w:type="dxa"/>
            <w:shd w:val="clear" w:color="auto" w:fill="auto"/>
            <w:noWrap/>
            <w:vAlign w:val="center"/>
            <w:hideMark/>
          </w:tcPr>
          <w:p w14:paraId="1FEA6BFE"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H</w:t>
            </w:r>
          </w:p>
        </w:tc>
        <w:tc>
          <w:tcPr>
            <w:tcW w:w="1180" w:type="dxa"/>
            <w:shd w:val="clear" w:color="auto" w:fill="auto"/>
            <w:noWrap/>
            <w:vAlign w:val="center"/>
            <w:hideMark/>
          </w:tcPr>
          <w:p w14:paraId="7F3DA871"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388</w:t>
            </w:r>
          </w:p>
        </w:tc>
        <w:tc>
          <w:tcPr>
            <w:tcW w:w="1120" w:type="dxa"/>
            <w:shd w:val="clear" w:color="auto" w:fill="auto"/>
            <w:noWrap/>
            <w:vAlign w:val="center"/>
            <w:hideMark/>
          </w:tcPr>
          <w:p w14:paraId="7B73E797"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360</w:t>
            </w:r>
          </w:p>
        </w:tc>
        <w:tc>
          <w:tcPr>
            <w:tcW w:w="1320" w:type="dxa"/>
            <w:shd w:val="clear" w:color="auto" w:fill="auto"/>
            <w:noWrap/>
            <w:vAlign w:val="center"/>
            <w:hideMark/>
          </w:tcPr>
          <w:p w14:paraId="28888577" w14:textId="5B66F156"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360</w:t>
            </w:r>
          </w:p>
        </w:tc>
      </w:tr>
      <w:tr w:rsidR="007612D9" w:rsidRPr="00981CCC" w14:paraId="0F6F3093" w14:textId="77777777" w:rsidTr="00826DE7">
        <w:trPr>
          <w:trHeight w:val="403"/>
        </w:trPr>
        <w:tc>
          <w:tcPr>
            <w:tcW w:w="3534" w:type="dxa"/>
            <w:shd w:val="clear" w:color="auto" w:fill="auto"/>
            <w:vAlign w:val="center"/>
            <w:hideMark/>
          </w:tcPr>
          <w:p w14:paraId="5A711124"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Additional power purchase cost incurred towards deviation from calculated distribution loss</w:t>
            </w:r>
          </w:p>
        </w:tc>
        <w:tc>
          <w:tcPr>
            <w:tcW w:w="1320" w:type="dxa"/>
            <w:shd w:val="clear" w:color="auto" w:fill="auto"/>
            <w:noWrap/>
            <w:vAlign w:val="center"/>
            <w:hideMark/>
          </w:tcPr>
          <w:p w14:paraId="3EAB87F1"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Rs. Cr.</w:t>
            </w:r>
          </w:p>
        </w:tc>
        <w:tc>
          <w:tcPr>
            <w:tcW w:w="1380" w:type="dxa"/>
            <w:shd w:val="clear" w:color="auto" w:fill="auto"/>
            <w:noWrap/>
            <w:vAlign w:val="center"/>
            <w:hideMark/>
          </w:tcPr>
          <w:p w14:paraId="558AF7AD"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I=G*H/1000</w:t>
            </w:r>
          </w:p>
        </w:tc>
        <w:tc>
          <w:tcPr>
            <w:tcW w:w="1180" w:type="dxa"/>
            <w:shd w:val="clear" w:color="auto" w:fill="auto"/>
            <w:noWrap/>
            <w:vAlign w:val="center"/>
            <w:hideMark/>
          </w:tcPr>
          <w:p w14:paraId="4F4C7A7E"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-75.13</w:t>
            </w:r>
          </w:p>
        </w:tc>
        <w:tc>
          <w:tcPr>
            <w:tcW w:w="1120" w:type="dxa"/>
            <w:shd w:val="clear" w:color="auto" w:fill="auto"/>
            <w:noWrap/>
            <w:vAlign w:val="center"/>
            <w:hideMark/>
          </w:tcPr>
          <w:p w14:paraId="44041B06"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c>
          <w:tcPr>
            <w:tcW w:w="1320" w:type="dxa"/>
            <w:shd w:val="clear" w:color="auto" w:fill="auto"/>
            <w:noWrap/>
            <w:vAlign w:val="center"/>
            <w:hideMark/>
          </w:tcPr>
          <w:p w14:paraId="6C8D9A8E" w14:textId="174555D9"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r>
      <w:tr w:rsidR="007612D9" w:rsidRPr="00981CCC" w14:paraId="1F5D2B70" w14:textId="77777777" w:rsidTr="00826DE7">
        <w:trPr>
          <w:trHeight w:val="590"/>
        </w:trPr>
        <w:tc>
          <w:tcPr>
            <w:tcW w:w="3534" w:type="dxa"/>
            <w:shd w:val="clear" w:color="auto" w:fill="auto"/>
            <w:vAlign w:val="center"/>
            <w:hideMark/>
          </w:tcPr>
          <w:p w14:paraId="37A73BF6" w14:textId="77777777" w:rsidR="007612D9" w:rsidRPr="00981CCC" w:rsidRDefault="007612D9" w:rsidP="007612D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Amount eligible for loss or gain to be borne by distribution licensee</w:t>
            </w:r>
          </w:p>
        </w:tc>
        <w:tc>
          <w:tcPr>
            <w:tcW w:w="1320" w:type="dxa"/>
            <w:shd w:val="clear" w:color="auto" w:fill="auto"/>
            <w:noWrap/>
            <w:vAlign w:val="center"/>
            <w:hideMark/>
          </w:tcPr>
          <w:p w14:paraId="25B42DED"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Rs. Cr.</w:t>
            </w:r>
          </w:p>
        </w:tc>
        <w:tc>
          <w:tcPr>
            <w:tcW w:w="1380" w:type="dxa"/>
            <w:shd w:val="clear" w:color="auto" w:fill="auto"/>
            <w:noWrap/>
            <w:vAlign w:val="center"/>
            <w:hideMark/>
          </w:tcPr>
          <w:p w14:paraId="0C52A39C"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J</w:t>
            </w:r>
          </w:p>
        </w:tc>
        <w:tc>
          <w:tcPr>
            <w:tcW w:w="1180" w:type="dxa"/>
            <w:shd w:val="clear" w:color="auto" w:fill="auto"/>
            <w:noWrap/>
            <w:vAlign w:val="center"/>
            <w:hideMark/>
          </w:tcPr>
          <w:p w14:paraId="595B4839"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-75.13</w:t>
            </w:r>
          </w:p>
        </w:tc>
        <w:tc>
          <w:tcPr>
            <w:tcW w:w="1120" w:type="dxa"/>
            <w:shd w:val="clear" w:color="auto" w:fill="auto"/>
            <w:noWrap/>
            <w:vAlign w:val="center"/>
            <w:hideMark/>
          </w:tcPr>
          <w:p w14:paraId="1DEEA786" w14:textId="77777777" w:rsidR="007612D9" w:rsidRPr="00981CCC" w:rsidRDefault="007612D9" w:rsidP="007612D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c>
          <w:tcPr>
            <w:tcW w:w="1320" w:type="dxa"/>
            <w:shd w:val="clear" w:color="auto" w:fill="auto"/>
            <w:noWrap/>
            <w:vAlign w:val="center"/>
            <w:hideMark/>
          </w:tcPr>
          <w:p w14:paraId="679D79F9" w14:textId="59FB24FF" w:rsidR="007612D9" w:rsidRPr="00981CCC" w:rsidRDefault="007612D9" w:rsidP="00826DE7">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r>
    </w:tbl>
    <w:p w14:paraId="348DD859" w14:textId="3DF47278" w:rsidR="00E95EFC" w:rsidRDefault="009075B7" w:rsidP="002118B6">
      <w:pPr>
        <w:jc w:val="both"/>
        <w:rPr>
          <w:rFonts w:ascii="Cambria" w:hAnsi="Cambria"/>
          <w:b/>
          <w:bCs/>
          <w:sz w:val="24"/>
          <w:szCs w:val="24"/>
          <w:u w:val="single"/>
        </w:rPr>
      </w:pPr>
      <w:r w:rsidRPr="00BC4096">
        <w:rPr>
          <w:rFonts w:ascii="Cambria" w:hAnsi="Cambria"/>
          <w:b/>
          <w:bCs/>
          <w:sz w:val="24"/>
          <w:szCs w:val="24"/>
        </w:rPr>
        <w:t>*</w:t>
      </w:r>
      <w:r>
        <w:rPr>
          <w:rFonts w:ascii="Cambria" w:hAnsi="Cambria"/>
          <w:b/>
          <w:bCs/>
          <w:sz w:val="24"/>
          <w:szCs w:val="24"/>
          <w:u w:val="single"/>
        </w:rPr>
        <w:t>Component wise justification</w:t>
      </w:r>
      <w:r w:rsidR="000F487B">
        <w:rPr>
          <w:rFonts w:ascii="Cambria" w:hAnsi="Cambria"/>
          <w:b/>
          <w:bCs/>
          <w:sz w:val="24"/>
          <w:szCs w:val="24"/>
          <w:u w:val="single"/>
        </w:rPr>
        <w:t xml:space="preserve"> for variation</w:t>
      </w:r>
      <w:r>
        <w:rPr>
          <w:rFonts w:ascii="Cambria" w:hAnsi="Cambria"/>
          <w:b/>
          <w:bCs/>
          <w:sz w:val="24"/>
          <w:szCs w:val="24"/>
          <w:u w:val="single"/>
        </w:rPr>
        <w:t xml:space="preserve"> provided </w:t>
      </w:r>
      <w:r w:rsidR="008943A6">
        <w:rPr>
          <w:rFonts w:ascii="Cambria" w:hAnsi="Cambria"/>
          <w:b/>
          <w:bCs/>
          <w:sz w:val="24"/>
          <w:szCs w:val="24"/>
          <w:u w:val="single"/>
        </w:rPr>
        <w:t>under: -</w:t>
      </w:r>
    </w:p>
    <w:p w14:paraId="29CAE993" w14:textId="118BF036" w:rsidR="00E62497" w:rsidRDefault="00E62497"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8E4011">
        <w:rPr>
          <w:rFonts w:ascii="Cambria" w:hAnsi="Cambria"/>
          <w:b/>
          <w:bCs/>
          <w:sz w:val="24"/>
          <w:szCs w:val="24"/>
          <w:u w:val="single"/>
        </w:rPr>
        <w:t>Sales</w:t>
      </w:r>
      <w:r>
        <w:rPr>
          <w:rFonts w:ascii="Cambria" w:hAnsi="Cambria"/>
          <w:b/>
          <w:bCs/>
          <w:sz w:val="24"/>
          <w:szCs w:val="24"/>
        </w:rPr>
        <w:t xml:space="preserve"> – </w:t>
      </w:r>
    </w:p>
    <w:p w14:paraId="308A457A" w14:textId="41DB61E8" w:rsidR="00E62497" w:rsidRDefault="00E62497" w:rsidP="00E62497">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It is submitted that the Licensee has sold 10609.62 MUs in FY 22-23. The voltage category wise bifurcation for FY 22-23 is provided as under:</w:t>
      </w:r>
    </w:p>
    <w:tbl>
      <w:tblPr>
        <w:tblW w:w="4536" w:type="dxa"/>
        <w:tblInd w:w="846" w:type="dxa"/>
        <w:tblLook w:val="04A0" w:firstRow="1" w:lastRow="0" w:firstColumn="1" w:lastColumn="0" w:noHBand="0" w:noVBand="1"/>
      </w:tblPr>
      <w:tblGrid>
        <w:gridCol w:w="960"/>
        <w:gridCol w:w="1733"/>
        <w:gridCol w:w="1843"/>
      </w:tblGrid>
      <w:tr w:rsidR="00E62497" w:rsidRPr="00157256" w14:paraId="035CA561"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3981DE1" w14:textId="77777777" w:rsidR="00E62497" w:rsidRPr="0015725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S. No.</w:t>
            </w:r>
          </w:p>
        </w:tc>
        <w:tc>
          <w:tcPr>
            <w:tcW w:w="1733" w:type="dxa"/>
            <w:tcBorders>
              <w:top w:val="single" w:sz="4" w:space="0" w:color="auto"/>
              <w:left w:val="nil"/>
              <w:bottom w:val="single" w:sz="4" w:space="0" w:color="auto"/>
              <w:right w:val="single" w:sz="4" w:space="0" w:color="auto"/>
            </w:tcBorders>
            <w:shd w:val="clear" w:color="000000" w:fill="D9E1F2"/>
            <w:noWrap/>
            <w:vAlign w:val="center"/>
            <w:hideMark/>
          </w:tcPr>
          <w:p w14:paraId="3DBF224C" w14:textId="77777777" w:rsidR="00E62497" w:rsidRPr="00157256" w:rsidRDefault="00E62497" w:rsidP="002D3D4E">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Particulars</w:t>
            </w:r>
          </w:p>
        </w:tc>
        <w:tc>
          <w:tcPr>
            <w:tcW w:w="1843" w:type="dxa"/>
            <w:tcBorders>
              <w:top w:val="single" w:sz="4" w:space="0" w:color="auto"/>
              <w:left w:val="nil"/>
              <w:bottom w:val="single" w:sz="4" w:space="0" w:color="auto"/>
              <w:right w:val="single" w:sz="4" w:space="0" w:color="auto"/>
            </w:tcBorders>
            <w:shd w:val="clear" w:color="000000" w:fill="D9E1F2"/>
            <w:noWrap/>
            <w:vAlign w:val="center"/>
            <w:hideMark/>
          </w:tcPr>
          <w:p w14:paraId="6893841D" w14:textId="678F717D" w:rsidR="00E62497" w:rsidRPr="0015725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FY 2</w:t>
            </w:r>
            <w:r>
              <w:rPr>
                <w:rFonts w:ascii="Cambria" w:eastAsia="Times New Roman" w:hAnsi="Cambria" w:cs="Calibri"/>
                <w:b/>
                <w:bCs/>
                <w:color w:val="000000"/>
                <w:sz w:val="20"/>
                <w:szCs w:val="20"/>
                <w:lang w:val="en-IN" w:eastAsia="en-IN" w:bidi="hi-IN"/>
              </w:rPr>
              <w:t>2</w:t>
            </w:r>
            <w:r w:rsidRPr="00157256">
              <w:rPr>
                <w:rFonts w:ascii="Cambria" w:eastAsia="Times New Roman" w:hAnsi="Cambria" w:cs="Calibri"/>
                <w:b/>
                <w:bCs/>
                <w:color w:val="000000"/>
                <w:sz w:val="20"/>
                <w:szCs w:val="20"/>
                <w:lang w:val="en-IN" w:eastAsia="en-IN" w:bidi="hi-IN"/>
              </w:rPr>
              <w:t>-2</w:t>
            </w:r>
            <w:r>
              <w:rPr>
                <w:rFonts w:ascii="Cambria" w:eastAsia="Times New Roman" w:hAnsi="Cambria" w:cs="Calibri"/>
                <w:b/>
                <w:bCs/>
                <w:color w:val="000000"/>
                <w:sz w:val="20"/>
                <w:szCs w:val="20"/>
                <w:lang w:val="en-IN" w:eastAsia="en-IN" w:bidi="hi-IN"/>
              </w:rPr>
              <w:t>3</w:t>
            </w:r>
          </w:p>
          <w:p w14:paraId="7E4049D0" w14:textId="77777777" w:rsidR="00E62497" w:rsidRPr="0015725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w:t>
            </w:r>
            <w:r>
              <w:rPr>
                <w:rFonts w:ascii="Cambria" w:eastAsia="Times New Roman" w:hAnsi="Cambria" w:cs="Calibri"/>
                <w:b/>
                <w:bCs/>
                <w:color w:val="000000"/>
                <w:sz w:val="20"/>
                <w:szCs w:val="20"/>
                <w:lang w:val="en-IN" w:eastAsia="en-IN" w:bidi="hi-IN"/>
              </w:rPr>
              <w:t>MU</w:t>
            </w:r>
            <w:r w:rsidRPr="00157256">
              <w:rPr>
                <w:rFonts w:ascii="Cambria" w:eastAsia="Times New Roman" w:hAnsi="Cambria" w:cs="Calibri"/>
                <w:b/>
                <w:bCs/>
                <w:color w:val="000000"/>
                <w:sz w:val="20"/>
                <w:szCs w:val="20"/>
                <w:lang w:val="en-IN" w:eastAsia="en-IN" w:bidi="hi-IN"/>
              </w:rPr>
              <w:t>)</w:t>
            </w:r>
          </w:p>
        </w:tc>
      </w:tr>
      <w:tr w:rsidR="00E62497" w:rsidRPr="00157256" w14:paraId="186BEAD5"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1349C" w14:textId="77777777" w:rsidR="00E62497" w:rsidRPr="00D33866" w:rsidRDefault="00E62497" w:rsidP="002D3D4E">
            <w:pPr>
              <w:spacing w:after="0" w:line="240" w:lineRule="auto"/>
              <w:jc w:val="center"/>
              <w:rPr>
                <w:rFonts w:ascii="Cambria" w:eastAsia="Times New Roman" w:hAnsi="Cambria" w:cs="Calibri"/>
                <w:color w:val="000000"/>
                <w:sz w:val="20"/>
                <w:szCs w:val="20"/>
                <w:lang w:val="en-IN" w:eastAsia="en-IN" w:bidi="hi-IN"/>
              </w:rPr>
            </w:pPr>
            <w:r w:rsidRPr="00D33866">
              <w:rPr>
                <w:rFonts w:ascii="Cambria" w:eastAsia="Times New Roman" w:hAnsi="Cambria" w:cs="Calibri"/>
                <w:color w:val="000000"/>
                <w:sz w:val="20"/>
                <w:szCs w:val="20"/>
                <w:lang w:val="en-IN" w:eastAsia="en-IN" w:bidi="hi-IN"/>
              </w:rPr>
              <w:t>1</w:t>
            </w:r>
          </w:p>
        </w:tc>
        <w:tc>
          <w:tcPr>
            <w:tcW w:w="1733" w:type="dxa"/>
            <w:tcBorders>
              <w:top w:val="single" w:sz="4" w:space="0" w:color="auto"/>
              <w:left w:val="nil"/>
              <w:bottom w:val="single" w:sz="4" w:space="0" w:color="auto"/>
              <w:right w:val="single" w:sz="4" w:space="0" w:color="auto"/>
            </w:tcBorders>
            <w:shd w:val="clear" w:color="auto" w:fill="auto"/>
            <w:noWrap/>
            <w:vAlign w:val="center"/>
            <w:hideMark/>
          </w:tcPr>
          <w:p w14:paraId="248C0B42" w14:textId="77777777" w:rsidR="00E62497" w:rsidRPr="00D33866" w:rsidRDefault="00E62497" w:rsidP="002D3D4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LT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989A80" w14:textId="1A74980E" w:rsidR="00E62497" w:rsidRPr="00D33866" w:rsidRDefault="00E62497" w:rsidP="002D3D4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2581.984</w:t>
            </w:r>
          </w:p>
        </w:tc>
      </w:tr>
      <w:tr w:rsidR="00E62497" w:rsidRPr="00157256" w14:paraId="448C4B16"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CA80B" w14:textId="77777777" w:rsidR="00E62497" w:rsidRPr="00D33866" w:rsidRDefault="00E62497" w:rsidP="002D3D4E">
            <w:pPr>
              <w:spacing w:after="0" w:line="240" w:lineRule="auto"/>
              <w:jc w:val="center"/>
              <w:rPr>
                <w:rFonts w:ascii="Cambria" w:eastAsia="Times New Roman" w:hAnsi="Cambria" w:cs="Calibri"/>
                <w:color w:val="000000"/>
                <w:sz w:val="20"/>
                <w:szCs w:val="20"/>
                <w:lang w:val="en-IN" w:eastAsia="en-IN" w:bidi="hi-IN"/>
              </w:rPr>
            </w:pPr>
            <w:r w:rsidRPr="00D33866">
              <w:rPr>
                <w:rFonts w:ascii="Cambria" w:eastAsia="Times New Roman" w:hAnsi="Cambria" w:cs="Calibri"/>
                <w:color w:val="000000"/>
                <w:sz w:val="20"/>
                <w:szCs w:val="20"/>
                <w:lang w:val="en-IN" w:eastAsia="en-IN" w:bidi="hi-IN"/>
              </w:rPr>
              <w:t>2</w:t>
            </w:r>
          </w:p>
        </w:tc>
        <w:tc>
          <w:tcPr>
            <w:tcW w:w="1733" w:type="dxa"/>
            <w:tcBorders>
              <w:top w:val="single" w:sz="4" w:space="0" w:color="auto"/>
              <w:left w:val="nil"/>
              <w:bottom w:val="single" w:sz="4" w:space="0" w:color="auto"/>
              <w:right w:val="single" w:sz="4" w:space="0" w:color="auto"/>
            </w:tcBorders>
            <w:shd w:val="clear" w:color="auto" w:fill="auto"/>
            <w:noWrap/>
            <w:vAlign w:val="center"/>
            <w:hideMark/>
          </w:tcPr>
          <w:p w14:paraId="0967B6D2" w14:textId="77777777" w:rsidR="00E62497" w:rsidRPr="00D33866" w:rsidRDefault="00E62497" w:rsidP="002D3D4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HT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DD3D79" w14:textId="3A4EF5A8" w:rsidR="00E62497" w:rsidRPr="00D33866" w:rsidRDefault="00E62497" w:rsidP="002D3D4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2164.941</w:t>
            </w:r>
          </w:p>
        </w:tc>
      </w:tr>
      <w:tr w:rsidR="00E62497" w:rsidRPr="00157256" w14:paraId="5AB2F335"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955D8" w14:textId="77777777" w:rsidR="00E62497" w:rsidRPr="00D33866" w:rsidRDefault="00E62497" w:rsidP="002D3D4E">
            <w:pPr>
              <w:spacing w:after="0" w:line="240" w:lineRule="auto"/>
              <w:jc w:val="center"/>
              <w:rPr>
                <w:rFonts w:ascii="Cambria" w:eastAsia="Times New Roman" w:hAnsi="Cambria" w:cs="Calibri"/>
                <w:color w:val="000000"/>
                <w:sz w:val="20"/>
                <w:szCs w:val="20"/>
                <w:lang w:val="en-IN" w:eastAsia="en-IN" w:bidi="hi-IN"/>
              </w:rPr>
            </w:pPr>
            <w:r w:rsidRPr="00D33866">
              <w:rPr>
                <w:rFonts w:ascii="Cambria" w:eastAsia="Times New Roman" w:hAnsi="Cambria" w:cs="Calibri"/>
                <w:color w:val="000000"/>
                <w:sz w:val="20"/>
                <w:szCs w:val="20"/>
                <w:lang w:val="en-IN" w:eastAsia="en-IN" w:bidi="hi-IN"/>
              </w:rPr>
              <w:t>3</w:t>
            </w:r>
          </w:p>
        </w:tc>
        <w:tc>
          <w:tcPr>
            <w:tcW w:w="1733" w:type="dxa"/>
            <w:tcBorders>
              <w:top w:val="single" w:sz="4" w:space="0" w:color="auto"/>
              <w:left w:val="nil"/>
              <w:bottom w:val="single" w:sz="4" w:space="0" w:color="auto"/>
              <w:right w:val="single" w:sz="4" w:space="0" w:color="auto"/>
            </w:tcBorders>
            <w:shd w:val="clear" w:color="auto" w:fill="auto"/>
            <w:noWrap/>
            <w:vAlign w:val="center"/>
          </w:tcPr>
          <w:p w14:paraId="2DCF2AEB" w14:textId="77777777" w:rsidR="00E62497" w:rsidRPr="00D33866" w:rsidRDefault="00E62497" w:rsidP="002D3D4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EHT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FAE3EFA" w14:textId="5EFC84B4" w:rsidR="00E62497" w:rsidRPr="00D33866" w:rsidRDefault="00E62497" w:rsidP="002D3D4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5862.697</w:t>
            </w:r>
          </w:p>
        </w:tc>
      </w:tr>
      <w:tr w:rsidR="00E62497" w:rsidRPr="00157256" w14:paraId="7FB41541" w14:textId="77777777" w:rsidTr="007F1B0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2911CC" w14:textId="77777777" w:rsidR="00E62497" w:rsidRPr="00D3386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4</w:t>
            </w:r>
          </w:p>
        </w:tc>
        <w:tc>
          <w:tcPr>
            <w:tcW w:w="173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89C74E9" w14:textId="77777777" w:rsidR="00E62497" w:rsidRPr="00D33866" w:rsidRDefault="00E62497" w:rsidP="002D3D4E">
            <w:pPr>
              <w:spacing w:after="0" w:line="240" w:lineRule="auto"/>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Total Sales</w:t>
            </w:r>
          </w:p>
        </w:tc>
        <w:tc>
          <w:tcPr>
            <w:tcW w:w="18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53DD228" w14:textId="182BCC9B" w:rsidR="00E62497" w:rsidRPr="00D3386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10609.623</w:t>
            </w:r>
          </w:p>
        </w:tc>
      </w:tr>
    </w:tbl>
    <w:p w14:paraId="3AA05ED1" w14:textId="68BC7608" w:rsidR="00E62497" w:rsidRDefault="00E62497" w:rsidP="00E62497">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Furthermore, revenue from sale of power for FY 2</w:t>
      </w:r>
      <w:r w:rsidR="007F1B05">
        <w:rPr>
          <w:rFonts w:ascii="Cambria" w:hAnsi="Cambria"/>
          <w:sz w:val="24"/>
          <w:szCs w:val="24"/>
        </w:rPr>
        <w:t>2</w:t>
      </w:r>
      <w:r>
        <w:rPr>
          <w:rFonts w:ascii="Cambria" w:hAnsi="Cambria"/>
          <w:sz w:val="24"/>
          <w:szCs w:val="24"/>
        </w:rPr>
        <w:t>-2</w:t>
      </w:r>
      <w:r w:rsidR="007F1B05">
        <w:rPr>
          <w:rFonts w:ascii="Cambria" w:hAnsi="Cambria"/>
          <w:sz w:val="24"/>
          <w:szCs w:val="24"/>
        </w:rPr>
        <w:t>3</w:t>
      </w:r>
      <w:r>
        <w:rPr>
          <w:rFonts w:ascii="Cambria" w:hAnsi="Cambria"/>
          <w:sz w:val="24"/>
          <w:szCs w:val="24"/>
        </w:rPr>
        <w:t xml:space="preserve"> as per OERC format and financial statement is </w:t>
      </w:r>
      <w:r w:rsidRPr="00D33866">
        <w:rPr>
          <w:rFonts w:ascii="Cambria" w:hAnsi="Cambria"/>
          <w:b/>
          <w:bCs/>
          <w:sz w:val="24"/>
          <w:szCs w:val="24"/>
        </w:rPr>
        <w:t>Rs. 6</w:t>
      </w:r>
      <w:r w:rsidR="007F1B05">
        <w:rPr>
          <w:rFonts w:ascii="Cambria" w:hAnsi="Cambria"/>
          <w:b/>
          <w:bCs/>
          <w:sz w:val="24"/>
          <w:szCs w:val="24"/>
        </w:rPr>
        <w:t>180.86</w:t>
      </w:r>
      <w:r w:rsidRPr="00D33866">
        <w:rPr>
          <w:rFonts w:ascii="Cambria" w:hAnsi="Cambria"/>
          <w:b/>
          <w:bCs/>
          <w:sz w:val="24"/>
          <w:szCs w:val="24"/>
        </w:rPr>
        <w:t xml:space="preserve"> Cr.</w:t>
      </w:r>
      <w:r>
        <w:rPr>
          <w:rFonts w:ascii="Cambria" w:hAnsi="Cambria"/>
          <w:sz w:val="24"/>
          <w:szCs w:val="24"/>
        </w:rPr>
        <w:t xml:space="preserve"> (net of consumer rebate). The same is represented in the table below:</w:t>
      </w:r>
    </w:p>
    <w:tbl>
      <w:tblPr>
        <w:tblW w:w="7796" w:type="dxa"/>
        <w:tblInd w:w="846" w:type="dxa"/>
        <w:tblLook w:val="04A0" w:firstRow="1" w:lastRow="0" w:firstColumn="1" w:lastColumn="0" w:noHBand="0" w:noVBand="1"/>
      </w:tblPr>
      <w:tblGrid>
        <w:gridCol w:w="960"/>
        <w:gridCol w:w="5420"/>
        <w:gridCol w:w="1416"/>
      </w:tblGrid>
      <w:tr w:rsidR="00E62497" w:rsidRPr="00157256" w14:paraId="73240FDC"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56249AC" w14:textId="77777777" w:rsidR="00E62497" w:rsidRPr="0015725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S. No.</w:t>
            </w:r>
          </w:p>
        </w:tc>
        <w:tc>
          <w:tcPr>
            <w:tcW w:w="5420" w:type="dxa"/>
            <w:tcBorders>
              <w:top w:val="single" w:sz="4" w:space="0" w:color="auto"/>
              <w:left w:val="nil"/>
              <w:bottom w:val="single" w:sz="4" w:space="0" w:color="auto"/>
              <w:right w:val="single" w:sz="4" w:space="0" w:color="auto"/>
            </w:tcBorders>
            <w:shd w:val="clear" w:color="000000" w:fill="D9E1F2"/>
            <w:noWrap/>
            <w:vAlign w:val="center"/>
            <w:hideMark/>
          </w:tcPr>
          <w:p w14:paraId="16B12BD8" w14:textId="77777777" w:rsidR="00E62497" w:rsidRPr="00157256" w:rsidRDefault="00E62497" w:rsidP="002D3D4E">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Particulars</w:t>
            </w:r>
          </w:p>
        </w:tc>
        <w:tc>
          <w:tcPr>
            <w:tcW w:w="1416" w:type="dxa"/>
            <w:tcBorders>
              <w:top w:val="single" w:sz="4" w:space="0" w:color="auto"/>
              <w:left w:val="nil"/>
              <w:bottom w:val="single" w:sz="4" w:space="0" w:color="auto"/>
              <w:right w:val="single" w:sz="4" w:space="0" w:color="auto"/>
            </w:tcBorders>
            <w:shd w:val="clear" w:color="000000" w:fill="D9E1F2"/>
            <w:noWrap/>
            <w:vAlign w:val="center"/>
            <w:hideMark/>
          </w:tcPr>
          <w:p w14:paraId="25EBC793" w14:textId="1ADF6C0E" w:rsidR="00E62497" w:rsidRPr="0015725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FY 2</w:t>
            </w:r>
            <w:r w:rsidR="007F1B05">
              <w:rPr>
                <w:rFonts w:ascii="Cambria" w:eastAsia="Times New Roman" w:hAnsi="Cambria" w:cs="Calibri"/>
                <w:b/>
                <w:bCs/>
                <w:color w:val="000000"/>
                <w:sz w:val="20"/>
                <w:szCs w:val="20"/>
                <w:lang w:val="en-IN" w:eastAsia="en-IN" w:bidi="hi-IN"/>
              </w:rPr>
              <w:t>2</w:t>
            </w:r>
            <w:r w:rsidRPr="00157256">
              <w:rPr>
                <w:rFonts w:ascii="Cambria" w:eastAsia="Times New Roman" w:hAnsi="Cambria" w:cs="Calibri"/>
                <w:b/>
                <w:bCs/>
                <w:color w:val="000000"/>
                <w:sz w:val="20"/>
                <w:szCs w:val="20"/>
                <w:lang w:val="en-IN" w:eastAsia="en-IN" w:bidi="hi-IN"/>
              </w:rPr>
              <w:t>-2</w:t>
            </w:r>
            <w:r w:rsidR="007F1B05">
              <w:rPr>
                <w:rFonts w:ascii="Cambria" w:eastAsia="Times New Roman" w:hAnsi="Cambria" w:cs="Calibri"/>
                <w:b/>
                <w:bCs/>
                <w:color w:val="000000"/>
                <w:sz w:val="20"/>
                <w:szCs w:val="20"/>
                <w:lang w:val="en-IN" w:eastAsia="en-IN" w:bidi="hi-IN"/>
              </w:rPr>
              <w:t>3</w:t>
            </w:r>
          </w:p>
          <w:p w14:paraId="61541E87" w14:textId="77777777" w:rsidR="00E62497" w:rsidRPr="0015725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(Rs. Cr.)</w:t>
            </w:r>
          </w:p>
        </w:tc>
      </w:tr>
      <w:tr w:rsidR="00E62497" w:rsidRPr="00157256" w14:paraId="345D724F"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15D90" w14:textId="77777777" w:rsidR="00E62497" w:rsidRPr="00157256" w:rsidRDefault="00E62497" w:rsidP="002D3D4E">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1</w:t>
            </w:r>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02EF33DC" w14:textId="77777777" w:rsidR="00E62497" w:rsidRPr="00157256" w:rsidRDefault="00E62497" w:rsidP="002D3D4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Revenue from sale of power (OERC Format &amp; Financial statement)</w:t>
            </w:r>
          </w:p>
        </w:tc>
        <w:tc>
          <w:tcPr>
            <w:tcW w:w="1416" w:type="dxa"/>
            <w:tcBorders>
              <w:top w:val="single" w:sz="4" w:space="0" w:color="auto"/>
              <w:left w:val="nil"/>
              <w:bottom w:val="single" w:sz="4" w:space="0" w:color="auto"/>
              <w:right w:val="single" w:sz="4" w:space="0" w:color="auto"/>
            </w:tcBorders>
            <w:shd w:val="clear" w:color="auto" w:fill="auto"/>
            <w:noWrap/>
            <w:vAlign w:val="center"/>
            <w:hideMark/>
          </w:tcPr>
          <w:p w14:paraId="2DA52A88" w14:textId="34D3A9AE" w:rsidR="00E62497" w:rsidRPr="00157256" w:rsidRDefault="00E62497" w:rsidP="002D3D4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62</w:t>
            </w:r>
            <w:r w:rsidR="007F1B05">
              <w:rPr>
                <w:rFonts w:ascii="Cambria" w:eastAsia="Times New Roman" w:hAnsi="Cambria" w:cs="Calibri"/>
                <w:color w:val="000000"/>
                <w:sz w:val="20"/>
                <w:szCs w:val="20"/>
                <w:lang w:val="en-IN" w:eastAsia="en-IN" w:bidi="hi-IN"/>
              </w:rPr>
              <w:t>41.03</w:t>
            </w:r>
          </w:p>
        </w:tc>
      </w:tr>
      <w:tr w:rsidR="00E62497" w:rsidRPr="00157256" w14:paraId="5A3B023F"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71571" w14:textId="77777777" w:rsidR="00E62497" w:rsidRPr="00157256" w:rsidRDefault="00E62497" w:rsidP="002D3D4E">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2</w:t>
            </w:r>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44FE7A99" w14:textId="77777777" w:rsidR="00E62497" w:rsidRPr="00157256" w:rsidRDefault="00E62497" w:rsidP="002D3D4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Less: Rebate extended to consumers</w:t>
            </w:r>
          </w:p>
        </w:tc>
        <w:tc>
          <w:tcPr>
            <w:tcW w:w="1416" w:type="dxa"/>
            <w:tcBorders>
              <w:top w:val="single" w:sz="4" w:space="0" w:color="auto"/>
              <w:left w:val="nil"/>
              <w:bottom w:val="single" w:sz="4" w:space="0" w:color="auto"/>
              <w:right w:val="single" w:sz="4" w:space="0" w:color="auto"/>
            </w:tcBorders>
            <w:shd w:val="clear" w:color="auto" w:fill="auto"/>
            <w:noWrap/>
            <w:vAlign w:val="center"/>
            <w:hideMark/>
          </w:tcPr>
          <w:p w14:paraId="71B224CF" w14:textId="1DA07020" w:rsidR="00E62497" w:rsidRPr="00157256" w:rsidRDefault="007F1B05" w:rsidP="002D3D4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60.17</w:t>
            </w:r>
          </w:p>
        </w:tc>
      </w:tr>
      <w:tr w:rsidR="00E62497" w:rsidRPr="00157256" w14:paraId="20A1282D" w14:textId="77777777" w:rsidTr="007F1B0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21E34" w14:textId="77777777" w:rsidR="00E62497" w:rsidRPr="00D3386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3</w:t>
            </w:r>
          </w:p>
        </w:tc>
        <w:tc>
          <w:tcPr>
            <w:tcW w:w="542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BDD7946" w14:textId="77777777" w:rsidR="00E62497" w:rsidRPr="00D33866" w:rsidRDefault="00E62497" w:rsidP="002D3D4E">
            <w:pPr>
              <w:spacing w:after="0" w:line="240" w:lineRule="auto"/>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Revenue from sale of power – to be considered</w:t>
            </w:r>
          </w:p>
        </w:tc>
        <w:tc>
          <w:tcPr>
            <w:tcW w:w="1416"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A8237BC" w14:textId="1B618090" w:rsidR="00E62497" w:rsidRPr="00D33866" w:rsidRDefault="00E62497" w:rsidP="002D3D4E">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6</w:t>
            </w:r>
            <w:r w:rsidR="007F1B05">
              <w:rPr>
                <w:rFonts w:ascii="Cambria" w:eastAsia="Times New Roman" w:hAnsi="Cambria" w:cs="Calibri"/>
                <w:b/>
                <w:bCs/>
                <w:color w:val="000000"/>
                <w:sz w:val="20"/>
                <w:szCs w:val="20"/>
                <w:lang w:val="en-IN" w:eastAsia="en-IN" w:bidi="hi-IN"/>
              </w:rPr>
              <w:t>180.86</w:t>
            </w:r>
          </w:p>
        </w:tc>
      </w:tr>
    </w:tbl>
    <w:p w14:paraId="630C0EE3" w14:textId="77777777" w:rsidR="00E62497" w:rsidRDefault="00E62497" w:rsidP="00E62497">
      <w:pPr>
        <w:pStyle w:val="ListParagraph"/>
        <w:autoSpaceDE w:val="0"/>
        <w:autoSpaceDN w:val="0"/>
        <w:adjustRightInd w:val="0"/>
        <w:spacing w:beforeLines="100" w:before="240" w:afterLines="100" w:after="240" w:line="360" w:lineRule="auto"/>
        <w:ind w:left="426"/>
        <w:jc w:val="both"/>
        <w:rPr>
          <w:rFonts w:ascii="Cambria" w:hAnsi="Cambria"/>
          <w:b/>
          <w:bCs/>
          <w:sz w:val="24"/>
          <w:szCs w:val="24"/>
        </w:rPr>
      </w:pPr>
    </w:p>
    <w:p w14:paraId="0772EADA" w14:textId="77777777" w:rsidR="007F1B05" w:rsidRPr="00E62497" w:rsidRDefault="007F1B05" w:rsidP="00E62497">
      <w:pPr>
        <w:pStyle w:val="ListParagraph"/>
        <w:autoSpaceDE w:val="0"/>
        <w:autoSpaceDN w:val="0"/>
        <w:adjustRightInd w:val="0"/>
        <w:spacing w:beforeLines="100" w:before="240" w:afterLines="100" w:after="240" w:line="360" w:lineRule="auto"/>
        <w:ind w:left="426"/>
        <w:jc w:val="both"/>
        <w:rPr>
          <w:rFonts w:ascii="Cambria" w:hAnsi="Cambria"/>
          <w:b/>
          <w:bCs/>
          <w:sz w:val="24"/>
          <w:szCs w:val="24"/>
        </w:rPr>
      </w:pPr>
    </w:p>
    <w:p w14:paraId="152738A2" w14:textId="76440042" w:rsidR="002118B6" w:rsidRPr="005F7579" w:rsidRDefault="000F487B"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5F7579">
        <w:rPr>
          <w:rFonts w:ascii="Cambria" w:hAnsi="Cambria"/>
          <w:b/>
          <w:bCs/>
          <w:sz w:val="24"/>
          <w:szCs w:val="24"/>
          <w:u w:val="single"/>
        </w:rPr>
        <w:lastRenderedPageBreak/>
        <w:t>Employee</w:t>
      </w:r>
      <w:r w:rsidR="002118B6" w:rsidRPr="005F7579">
        <w:rPr>
          <w:rFonts w:ascii="Cambria" w:hAnsi="Cambria"/>
          <w:b/>
          <w:bCs/>
          <w:sz w:val="24"/>
          <w:szCs w:val="24"/>
          <w:u w:val="single"/>
        </w:rPr>
        <w:t xml:space="preserve"> </w:t>
      </w:r>
      <w:r w:rsidR="00766AB8">
        <w:rPr>
          <w:rFonts w:ascii="Cambria" w:hAnsi="Cambria"/>
          <w:b/>
          <w:bCs/>
          <w:sz w:val="24"/>
          <w:szCs w:val="24"/>
          <w:u w:val="single"/>
        </w:rPr>
        <w:t>Expenses</w:t>
      </w:r>
      <w:r w:rsidR="002118B6" w:rsidRPr="005F7579">
        <w:rPr>
          <w:rFonts w:ascii="Cambria" w:hAnsi="Cambria"/>
          <w:b/>
          <w:bCs/>
          <w:sz w:val="24"/>
          <w:szCs w:val="24"/>
        </w:rPr>
        <w:t xml:space="preserve"> –</w:t>
      </w:r>
    </w:p>
    <w:p w14:paraId="2ACC225C" w14:textId="7253F1FA" w:rsidR="00DC6DF6" w:rsidRDefault="00DC6DF6" w:rsidP="00DC6DF6">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DC6DF6">
        <w:rPr>
          <w:rFonts w:ascii="Cambria" w:hAnsi="Cambria"/>
          <w:sz w:val="24"/>
          <w:szCs w:val="24"/>
        </w:rPr>
        <w:t>Th</w:t>
      </w:r>
      <w:r>
        <w:rPr>
          <w:rFonts w:ascii="Cambria" w:hAnsi="Cambria"/>
          <w:sz w:val="24"/>
          <w:szCs w:val="24"/>
        </w:rPr>
        <w:t>e</w:t>
      </w:r>
      <w:r w:rsidRPr="00DC6DF6">
        <w:rPr>
          <w:rFonts w:ascii="Cambria" w:hAnsi="Cambria"/>
          <w:sz w:val="24"/>
          <w:szCs w:val="24"/>
        </w:rPr>
        <w:t xml:space="preserve"> Hon’ble Commission vide </w:t>
      </w:r>
      <w:r>
        <w:rPr>
          <w:rFonts w:ascii="Cambria" w:hAnsi="Cambria"/>
          <w:sz w:val="24"/>
          <w:szCs w:val="24"/>
        </w:rPr>
        <w:t>RST</w:t>
      </w:r>
      <w:r w:rsidRPr="00DC6DF6">
        <w:rPr>
          <w:rFonts w:ascii="Cambria" w:hAnsi="Cambria"/>
          <w:sz w:val="24"/>
          <w:szCs w:val="24"/>
        </w:rPr>
        <w:t xml:space="preserve"> Order </w:t>
      </w:r>
      <w:r>
        <w:rPr>
          <w:rFonts w:ascii="Cambria" w:hAnsi="Cambria"/>
          <w:sz w:val="24"/>
          <w:szCs w:val="24"/>
        </w:rPr>
        <w:t xml:space="preserve">dated 13.02.2024 </w:t>
      </w:r>
      <w:r w:rsidRPr="00DC6DF6">
        <w:rPr>
          <w:rFonts w:ascii="Cambria" w:hAnsi="Cambria"/>
          <w:sz w:val="24"/>
          <w:szCs w:val="24"/>
        </w:rPr>
        <w:t xml:space="preserve">has </w:t>
      </w:r>
      <w:r w:rsidR="007612D9">
        <w:rPr>
          <w:rFonts w:ascii="Cambria" w:hAnsi="Cambria"/>
          <w:sz w:val="24"/>
          <w:szCs w:val="24"/>
        </w:rPr>
        <w:t xml:space="preserve">provisionally </w:t>
      </w:r>
      <w:r w:rsidRPr="00DC6DF6">
        <w:rPr>
          <w:rFonts w:ascii="Cambria" w:hAnsi="Cambria"/>
          <w:sz w:val="24"/>
          <w:szCs w:val="24"/>
        </w:rPr>
        <w:t>approved the Employee Expenses of Rs. 425.83 Cr</w:t>
      </w:r>
      <w:r>
        <w:rPr>
          <w:rFonts w:ascii="Cambria" w:hAnsi="Cambria"/>
          <w:sz w:val="24"/>
          <w:szCs w:val="24"/>
        </w:rPr>
        <w:t>.</w:t>
      </w:r>
      <w:r w:rsidRPr="00DC6DF6">
        <w:rPr>
          <w:rFonts w:ascii="Cambria" w:hAnsi="Cambria"/>
          <w:sz w:val="24"/>
          <w:szCs w:val="24"/>
        </w:rPr>
        <w:t xml:space="preserve"> for FY 22-23, against </w:t>
      </w:r>
      <w:r>
        <w:rPr>
          <w:rFonts w:ascii="Cambria" w:hAnsi="Cambria"/>
          <w:sz w:val="24"/>
          <w:szCs w:val="24"/>
        </w:rPr>
        <w:t>Applicant</w:t>
      </w:r>
      <w:r w:rsidRPr="00DC6DF6">
        <w:rPr>
          <w:rFonts w:ascii="Cambria" w:hAnsi="Cambria"/>
          <w:sz w:val="24"/>
          <w:szCs w:val="24"/>
        </w:rPr>
        <w:t>’s claim of Rs. 474.40 Cr.</w:t>
      </w:r>
      <w:r w:rsidR="000E7C3A">
        <w:rPr>
          <w:rFonts w:ascii="Cambria" w:hAnsi="Cambria"/>
          <w:sz w:val="24"/>
          <w:szCs w:val="24"/>
        </w:rPr>
        <w:t xml:space="preserve"> The claim of Rs.</w:t>
      </w:r>
      <w:r w:rsidR="00CD2199">
        <w:rPr>
          <w:rFonts w:ascii="Cambria" w:hAnsi="Cambria"/>
          <w:sz w:val="24"/>
          <w:szCs w:val="24"/>
        </w:rPr>
        <w:t xml:space="preserve"> </w:t>
      </w:r>
      <w:r w:rsidR="000E7C3A">
        <w:rPr>
          <w:rFonts w:ascii="Cambria" w:hAnsi="Cambria"/>
          <w:sz w:val="24"/>
          <w:szCs w:val="24"/>
        </w:rPr>
        <w:t xml:space="preserve">474.40 </w:t>
      </w:r>
      <w:r w:rsidR="00CD2199">
        <w:rPr>
          <w:rFonts w:ascii="Cambria" w:hAnsi="Cambria"/>
          <w:sz w:val="24"/>
          <w:szCs w:val="24"/>
        </w:rPr>
        <w:t>Cr.</w:t>
      </w:r>
      <w:r w:rsidR="000E7C3A">
        <w:rPr>
          <w:rFonts w:ascii="Cambria" w:hAnsi="Cambria"/>
          <w:sz w:val="24"/>
          <w:szCs w:val="24"/>
        </w:rPr>
        <w:t xml:space="preserve"> was made considering the approved figure in the ARR and in line with audited accounts as per company accounts. While finalizing the audited accounts as per company accounts outsourced employee cost has been booked under A&amp;G and R&amp;M </w:t>
      </w:r>
      <w:r w:rsidR="003970D6">
        <w:rPr>
          <w:rFonts w:ascii="Cambria" w:hAnsi="Cambria"/>
          <w:sz w:val="24"/>
          <w:szCs w:val="24"/>
        </w:rPr>
        <w:t>expenses</w:t>
      </w:r>
      <w:r w:rsidR="000E7C3A">
        <w:rPr>
          <w:rFonts w:ascii="Cambria" w:hAnsi="Cambria"/>
          <w:sz w:val="24"/>
          <w:szCs w:val="24"/>
        </w:rPr>
        <w:t xml:space="preserve"> as per old practice. However, subsequently while finalizing the accounts as per OERC format</w:t>
      </w:r>
      <w:r w:rsidR="003970D6">
        <w:rPr>
          <w:rFonts w:ascii="Cambria" w:hAnsi="Cambria"/>
          <w:sz w:val="24"/>
          <w:szCs w:val="24"/>
        </w:rPr>
        <w:t>,</w:t>
      </w:r>
      <w:r w:rsidR="000E7C3A">
        <w:rPr>
          <w:rFonts w:ascii="Cambria" w:hAnsi="Cambria"/>
          <w:sz w:val="24"/>
          <w:szCs w:val="24"/>
        </w:rPr>
        <w:t xml:space="preserve"> the same has been rectified and booked under employee head.</w:t>
      </w:r>
    </w:p>
    <w:p w14:paraId="68A041B2" w14:textId="12ED1AF1" w:rsidR="00DC6DF6" w:rsidRPr="00DC6DF6" w:rsidRDefault="00DC6DF6" w:rsidP="00DC6DF6">
      <w:pPr>
        <w:pStyle w:val="ListParagraph"/>
        <w:numPr>
          <w:ilvl w:val="0"/>
          <w:numId w:val="1"/>
        </w:numPr>
        <w:spacing w:beforeLines="100" w:before="240" w:afterLines="100" w:after="240" w:line="360" w:lineRule="auto"/>
        <w:ind w:left="782" w:hanging="357"/>
        <w:contextualSpacing w:val="0"/>
        <w:jc w:val="both"/>
        <w:rPr>
          <w:rFonts w:ascii="Cambria" w:hAnsi="Cambria"/>
          <w:i/>
          <w:iCs/>
          <w:sz w:val="20"/>
          <w:szCs w:val="20"/>
        </w:rPr>
      </w:pPr>
      <w:r w:rsidRPr="00DC6DF6">
        <w:rPr>
          <w:rFonts w:ascii="Cambria" w:hAnsi="Cambria"/>
          <w:sz w:val="24"/>
          <w:szCs w:val="24"/>
        </w:rPr>
        <w:t xml:space="preserve">It is humbly submitted that the </w:t>
      </w:r>
      <w:r>
        <w:rPr>
          <w:rFonts w:ascii="Cambria" w:hAnsi="Cambria"/>
          <w:sz w:val="24"/>
          <w:szCs w:val="24"/>
        </w:rPr>
        <w:t xml:space="preserve">OERC </w:t>
      </w:r>
      <w:r w:rsidRPr="00DC6DF6">
        <w:rPr>
          <w:rFonts w:ascii="Cambria" w:hAnsi="Cambria"/>
          <w:sz w:val="24"/>
          <w:szCs w:val="24"/>
        </w:rPr>
        <w:t xml:space="preserve">Tariff Regulations, 2022 </w:t>
      </w:r>
      <w:r w:rsidR="005F7579">
        <w:rPr>
          <w:rFonts w:ascii="Cambria" w:hAnsi="Cambria"/>
          <w:sz w:val="24"/>
          <w:szCs w:val="24"/>
        </w:rPr>
        <w:t xml:space="preserve">(Reg. 3.9.4 to Reg. 3.9.8) </w:t>
      </w:r>
      <w:r w:rsidRPr="00DC6DF6">
        <w:rPr>
          <w:rFonts w:ascii="Cambria" w:hAnsi="Cambria"/>
          <w:sz w:val="24"/>
          <w:szCs w:val="24"/>
        </w:rPr>
        <w:t>specifically provides for the provision of Employee Cost</w:t>
      </w:r>
      <w:r w:rsidR="00C869AE">
        <w:rPr>
          <w:rFonts w:ascii="Cambria" w:hAnsi="Cambria"/>
          <w:sz w:val="24"/>
          <w:szCs w:val="24"/>
        </w:rPr>
        <w:t xml:space="preserve"> where in the actual employee cost shall be trued up considering variation in CPI subject to prudence check and in no case normative shall be permissible if the actual is lower than the approved amount in the ARR</w:t>
      </w:r>
    </w:p>
    <w:p w14:paraId="3D5D22C2" w14:textId="61A6BB6F" w:rsidR="00522FA5" w:rsidRPr="00476008" w:rsidRDefault="00DC6DF6" w:rsidP="00522FA5">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3970D6">
        <w:rPr>
          <w:rFonts w:ascii="Cambria" w:hAnsi="Cambria"/>
          <w:sz w:val="24"/>
          <w:szCs w:val="24"/>
        </w:rPr>
        <w:t xml:space="preserve">The Applicant is </w:t>
      </w:r>
      <w:r w:rsidR="00766AB8" w:rsidRPr="003970D6">
        <w:rPr>
          <w:rFonts w:ascii="Cambria" w:hAnsi="Cambria"/>
          <w:sz w:val="24"/>
          <w:szCs w:val="24"/>
        </w:rPr>
        <w:t xml:space="preserve">now </w:t>
      </w:r>
      <w:r w:rsidRPr="003970D6">
        <w:rPr>
          <w:rFonts w:ascii="Cambria" w:hAnsi="Cambria"/>
          <w:sz w:val="24"/>
          <w:szCs w:val="24"/>
        </w:rPr>
        <w:t xml:space="preserve">claiming the Employee </w:t>
      </w:r>
      <w:r w:rsidR="00766AB8" w:rsidRPr="003970D6">
        <w:rPr>
          <w:rFonts w:ascii="Cambria" w:hAnsi="Cambria"/>
          <w:sz w:val="24"/>
          <w:szCs w:val="24"/>
        </w:rPr>
        <w:t>Expense</w:t>
      </w:r>
      <w:r w:rsidRPr="003970D6">
        <w:rPr>
          <w:rFonts w:ascii="Cambria" w:hAnsi="Cambria"/>
          <w:sz w:val="24"/>
          <w:szCs w:val="24"/>
        </w:rPr>
        <w:t xml:space="preserve"> of </w:t>
      </w:r>
      <w:r w:rsidRPr="003970D6">
        <w:rPr>
          <w:rFonts w:ascii="Cambria" w:hAnsi="Cambria"/>
          <w:b/>
          <w:bCs/>
          <w:sz w:val="24"/>
          <w:szCs w:val="24"/>
        </w:rPr>
        <w:t>Rs. 44</w:t>
      </w:r>
      <w:r w:rsidR="00713E3E" w:rsidRPr="003970D6">
        <w:rPr>
          <w:rFonts w:ascii="Cambria" w:hAnsi="Cambria"/>
          <w:b/>
          <w:bCs/>
          <w:sz w:val="24"/>
          <w:szCs w:val="24"/>
        </w:rPr>
        <w:t>7</w:t>
      </w:r>
      <w:r w:rsidRPr="003970D6">
        <w:rPr>
          <w:rFonts w:ascii="Cambria" w:hAnsi="Cambria"/>
          <w:b/>
          <w:bCs/>
          <w:sz w:val="24"/>
          <w:szCs w:val="24"/>
        </w:rPr>
        <w:t>.</w:t>
      </w:r>
      <w:r w:rsidR="00713E3E" w:rsidRPr="003970D6">
        <w:rPr>
          <w:rFonts w:ascii="Cambria" w:hAnsi="Cambria"/>
          <w:b/>
          <w:bCs/>
          <w:sz w:val="24"/>
          <w:szCs w:val="24"/>
        </w:rPr>
        <w:t>62</w:t>
      </w:r>
      <w:r w:rsidRPr="003970D6">
        <w:rPr>
          <w:rFonts w:ascii="Cambria" w:hAnsi="Cambria"/>
          <w:b/>
          <w:bCs/>
          <w:sz w:val="24"/>
          <w:szCs w:val="24"/>
        </w:rPr>
        <w:t xml:space="preserve"> Cr.</w:t>
      </w:r>
      <w:r w:rsidRPr="003970D6">
        <w:rPr>
          <w:rFonts w:ascii="Cambria" w:hAnsi="Cambria"/>
          <w:sz w:val="24"/>
          <w:szCs w:val="24"/>
        </w:rPr>
        <w:t xml:space="preserve"> for FY 22-23 </w:t>
      </w:r>
      <w:r w:rsidR="00752A01" w:rsidRPr="003970D6">
        <w:rPr>
          <w:rFonts w:ascii="Cambria" w:hAnsi="Cambria"/>
          <w:sz w:val="24"/>
          <w:szCs w:val="24"/>
        </w:rPr>
        <w:t>where</w:t>
      </w:r>
      <w:r w:rsidR="00C869AE" w:rsidRPr="003970D6">
        <w:rPr>
          <w:rFonts w:ascii="Cambria" w:hAnsi="Cambria"/>
          <w:sz w:val="24"/>
          <w:szCs w:val="24"/>
        </w:rPr>
        <w:t xml:space="preserve"> terminal liabilities </w:t>
      </w:r>
      <w:r w:rsidR="003970D6" w:rsidRPr="003970D6">
        <w:rPr>
          <w:rFonts w:ascii="Cambria" w:hAnsi="Cambria"/>
          <w:sz w:val="24"/>
          <w:szCs w:val="24"/>
        </w:rPr>
        <w:t>have</w:t>
      </w:r>
      <w:r w:rsidR="00C869AE" w:rsidRPr="003970D6">
        <w:rPr>
          <w:rFonts w:ascii="Cambria" w:hAnsi="Cambria"/>
          <w:sz w:val="24"/>
          <w:szCs w:val="24"/>
        </w:rPr>
        <w:t xml:space="preserve"> been considered </w:t>
      </w:r>
      <w:r w:rsidR="00713E3E" w:rsidRPr="003970D6">
        <w:rPr>
          <w:rFonts w:ascii="Cambria" w:hAnsi="Cambria"/>
          <w:sz w:val="24"/>
          <w:szCs w:val="24"/>
        </w:rPr>
        <w:t xml:space="preserve">on cash out go basis, </w:t>
      </w:r>
      <w:r w:rsidRPr="003970D6">
        <w:rPr>
          <w:rFonts w:ascii="Cambria" w:hAnsi="Cambria"/>
          <w:sz w:val="24"/>
          <w:szCs w:val="24"/>
        </w:rPr>
        <w:t xml:space="preserve">as per the provision of the OERC Tariff Regulations, 2022. </w:t>
      </w:r>
      <w:r w:rsidR="00713E3E" w:rsidRPr="003970D6">
        <w:rPr>
          <w:rFonts w:ascii="Cambria" w:hAnsi="Cambria"/>
          <w:sz w:val="24"/>
          <w:szCs w:val="24"/>
        </w:rPr>
        <w:t xml:space="preserve">The Applicant has </w:t>
      </w:r>
      <w:r w:rsidR="004D2B86">
        <w:rPr>
          <w:rFonts w:ascii="Cambria" w:hAnsi="Cambria"/>
          <w:sz w:val="24"/>
          <w:szCs w:val="24"/>
        </w:rPr>
        <w:t xml:space="preserve">considered </w:t>
      </w:r>
      <w:r w:rsidR="00713E3E" w:rsidRPr="003970D6">
        <w:rPr>
          <w:rFonts w:ascii="Cambria" w:hAnsi="Cambria"/>
          <w:sz w:val="24"/>
          <w:szCs w:val="24"/>
        </w:rPr>
        <w:t xml:space="preserve">the </w:t>
      </w:r>
      <w:r w:rsidR="00D50434" w:rsidRPr="003970D6">
        <w:rPr>
          <w:rFonts w:ascii="Cambria" w:hAnsi="Cambria"/>
          <w:sz w:val="24"/>
          <w:szCs w:val="24"/>
        </w:rPr>
        <w:t xml:space="preserve">figure of </w:t>
      </w:r>
      <w:r w:rsidR="00713E3E" w:rsidRPr="003970D6">
        <w:rPr>
          <w:rFonts w:ascii="Cambria" w:hAnsi="Cambria"/>
          <w:sz w:val="24"/>
          <w:szCs w:val="24"/>
        </w:rPr>
        <w:t xml:space="preserve">Audited accounts </w:t>
      </w:r>
      <w:r w:rsidR="00D50434" w:rsidRPr="003970D6">
        <w:rPr>
          <w:rFonts w:ascii="Cambria" w:hAnsi="Cambria"/>
          <w:sz w:val="24"/>
          <w:szCs w:val="24"/>
        </w:rPr>
        <w:t xml:space="preserve">as per </w:t>
      </w:r>
      <w:r w:rsidR="00713E3E" w:rsidRPr="003970D6">
        <w:rPr>
          <w:rFonts w:ascii="Cambria" w:hAnsi="Cambria"/>
          <w:sz w:val="24"/>
          <w:szCs w:val="24"/>
        </w:rPr>
        <w:t xml:space="preserve">OERC format </w:t>
      </w:r>
      <w:r w:rsidR="00522FA5" w:rsidRPr="003970D6">
        <w:rPr>
          <w:rFonts w:ascii="Cambria" w:hAnsi="Cambria"/>
          <w:sz w:val="24"/>
          <w:szCs w:val="24"/>
        </w:rPr>
        <w:t xml:space="preserve">in accordance with OERC letter No. DIR(T)-415/2022-23/1290 dated 19.11.2022 wherein the Hon’ble Commission has directed the </w:t>
      </w:r>
      <w:r w:rsidR="00522FA5" w:rsidRPr="00476008">
        <w:rPr>
          <w:rFonts w:ascii="Cambria" w:hAnsi="Cambria"/>
          <w:sz w:val="24"/>
          <w:szCs w:val="24"/>
        </w:rPr>
        <w:t>Licensees to submit the Audited Accounts as per the existing accounting policy of the Commission. Accordingly, the Licensee vide its letter No. TPWODL/RA&amp;S/2024/121 dated 02.11.2024 had submitted the Audited Accounts of TPWODL for FY 23-24 in OERC Format along with revised figures for FY 22-23</w:t>
      </w:r>
      <w:r w:rsidR="009702F3" w:rsidRPr="00476008">
        <w:rPr>
          <w:rFonts w:ascii="Cambria" w:hAnsi="Cambria"/>
          <w:sz w:val="24"/>
          <w:szCs w:val="24"/>
        </w:rPr>
        <w:t>.</w:t>
      </w:r>
      <w:r w:rsidR="00522FA5" w:rsidRPr="00476008">
        <w:rPr>
          <w:rFonts w:ascii="Cambria" w:hAnsi="Cambria"/>
          <w:sz w:val="24"/>
          <w:szCs w:val="24"/>
        </w:rPr>
        <w:t xml:space="preserve"> </w:t>
      </w:r>
      <w:r w:rsidR="00014B85">
        <w:rPr>
          <w:rFonts w:ascii="Cambria" w:hAnsi="Cambria"/>
          <w:sz w:val="24"/>
          <w:szCs w:val="24"/>
        </w:rPr>
        <w:t xml:space="preserve">However, both of the Audited Accounts </w:t>
      </w:r>
      <w:proofErr w:type="spellStart"/>
      <w:r w:rsidR="00014B85">
        <w:rPr>
          <w:rFonts w:ascii="Cambria" w:hAnsi="Cambria"/>
          <w:sz w:val="24"/>
          <w:szCs w:val="24"/>
        </w:rPr>
        <w:t>i.e</w:t>
      </w:r>
      <w:proofErr w:type="spellEnd"/>
      <w:r w:rsidR="00014B85">
        <w:rPr>
          <w:rFonts w:ascii="Cambria" w:hAnsi="Cambria"/>
          <w:sz w:val="24"/>
          <w:szCs w:val="24"/>
        </w:rPr>
        <w:t xml:space="preserve"> as per OERC format and as per Financial Accounts format is herewith in </w:t>
      </w:r>
      <w:r w:rsidR="00014B85" w:rsidRPr="00611FDF">
        <w:rPr>
          <w:rFonts w:ascii="Cambria" w:hAnsi="Cambria"/>
          <w:b/>
          <w:bCs/>
          <w:sz w:val="24"/>
          <w:szCs w:val="24"/>
        </w:rPr>
        <w:t>ANNEXURE-1 &amp; 2</w:t>
      </w:r>
      <w:r w:rsidR="004B3C69">
        <w:rPr>
          <w:rFonts w:ascii="Cambria" w:hAnsi="Cambria"/>
          <w:b/>
          <w:bCs/>
          <w:sz w:val="24"/>
          <w:szCs w:val="24"/>
        </w:rPr>
        <w:t xml:space="preserve"> </w:t>
      </w:r>
      <w:r w:rsidR="004B3C69" w:rsidRPr="004B3C69">
        <w:rPr>
          <w:rFonts w:ascii="Cambria" w:hAnsi="Cambria"/>
          <w:sz w:val="24"/>
          <w:szCs w:val="24"/>
        </w:rPr>
        <w:t>respectively</w:t>
      </w:r>
      <w:r w:rsidR="00014B85" w:rsidRPr="00611FDF">
        <w:rPr>
          <w:rFonts w:ascii="Cambria" w:hAnsi="Cambria"/>
          <w:b/>
          <w:bCs/>
          <w:sz w:val="24"/>
          <w:szCs w:val="24"/>
        </w:rPr>
        <w:t>.</w:t>
      </w:r>
    </w:p>
    <w:p w14:paraId="7A590102" w14:textId="77777777" w:rsidR="004D2B86" w:rsidRPr="00476008" w:rsidRDefault="00766AB8" w:rsidP="009B2C12">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bookmarkStart w:id="0" w:name="_Hlk183544141"/>
      <w:r w:rsidRPr="00476008">
        <w:rPr>
          <w:rFonts w:ascii="Cambria" w:hAnsi="Cambria"/>
          <w:sz w:val="24"/>
          <w:szCs w:val="24"/>
        </w:rPr>
        <w:t>I</w:t>
      </w:r>
      <w:r w:rsidR="009B2C12" w:rsidRPr="00476008">
        <w:rPr>
          <w:rFonts w:ascii="Cambria" w:hAnsi="Cambria"/>
          <w:sz w:val="24"/>
          <w:szCs w:val="24"/>
        </w:rPr>
        <w:t xml:space="preserve">n </w:t>
      </w:r>
      <w:r w:rsidRPr="00476008">
        <w:rPr>
          <w:rFonts w:ascii="Cambria" w:hAnsi="Cambria"/>
          <w:sz w:val="24"/>
          <w:szCs w:val="24"/>
        </w:rPr>
        <w:t xml:space="preserve">the </w:t>
      </w:r>
      <w:r w:rsidR="009B2C12" w:rsidRPr="00476008">
        <w:rPr>
          <w:rFonts w:ascii="Cambria" w:hAnsi="Cambria"/>
          <w:sz w:val="24"/>
          <w:szCs w:val="24"/>
        </w:rPr>
        <w:t>past, th</w:t>
      </w:r>
      <w:r w:rsidRPr="00476008">
        <w:rPr>
          <w:rFonts w:ascii="Cambria" w:hAnsi="Cambria"/>
          <w:sz w:val="24"/>
          <w:szCs w:val="24"/>
        </w:rPr>
        <w:t>e</w:t>
      </w:r>
      <w:r w:rsidR="009B2C12" w:rsidRPr="00476008">
        <w:rPr>
          <w:rFonts w:ascii="Cambria" w:hAnsi="Cambria"/>
          <w:sz w:val="24"/>
          <w:szCs w:val="24"/>
        </w:rPr>
        <w:t xml:space="preserve"> Hon’ble Commission has allowed the “Outsourced Employees Cost” under the head “Employee Cost” in ARR. The same was also allowed vide </w:t>
      </w:r>
      <w:r w:rsidRPr="00476008">
        <w:rPr>
          <w:rFonts w:ascii="Cambria" w:hAnsi="Cambria"/>
          <w:sz w:val="24"/>
          <w:szCs w:val="24"/>
        </w:rPr>
        <w:t xml:space="preserve">RST </w:t>
      </w:r>
      <w:r w:rsidR="009B2C12" w:rsidRPr="00476008">
        <w:rPr>
          <w:rFonts w:ascii="Cambria" w:hAnsi="Cambria"/>
          <w:sz w:val="24"/>
          <w:szCs w:val="24"/>
        </w:rPr>
        <w:t>Order dated 26.03.2021 for FY 21-22 passed by th</w:t>
      </w:r>
      <w:r w:rsidRPr="00476008">
        <w:rPr>
          <w:rFonts w:ascii="Cambria" w:hAnsi="Cambria"/>
          <w:sz w:val="24"/>
          <w:szCs w:val="24"/>
        </w:rPr>
        <w:t>e</w:t>
      </w:r>
      <w:r w:rsidR="009B2C12" w:rsidRPr="00476008">
        <w:rPr>
          <w:rFonts w:ascii="Cambria" w:hAnsi="Cambria"/>
          <w:sz w:val="24"/>
          <w:szCs w:val="24"/>
        </w:rPr>
        <w:t xml:space="preserve"> Hon’ble Commission. </w:t>
      </w:r>
      <w:r w:rsidR="00D50434" w:rsidRPr="00476008">
        <w:rPr>
          <w:rFonts w:ascii="Cambria" w:hAnsi="Cambria"/>
          <w:sz w:val="24"/>
          <w:szCs w:val="24"/>
        </w:rPr>
        <w:t>But</w:t>
      </w:r>
      <w:r w:rsidR="009B2C12" w:rsidRPr="00476008">
        <w:rPr>
          <w:rFonts w:ascii="Cambria" w:hAnsi="Cambria"/>
          <w:sz w:val="24"/>
          <w:szCs w:val="24"/>
        </w:rPr>
        <w:t xml:space="preserve">, the Applicant, in line with prior practices has claimed the Outsourced Employee </w:t>
      </w:r>
      <w:r w:rsidR="009B2C12" w:rsidRPr="00476008">
        <w:rPr>
          <w:rFonts w:ascii="Cambria" w:hAnsi="Cambria"/>
          <w:sz w:val="24"/>
          <w:szCs w:val="24"/>
        </w:rPr>
        <w:lastRenderedPageBreak/>
        <w:t xml:space="preserve">Cost under the head of “Other Expenses” </w:t>
      </w:r>
      <w:r w:rsidR="00577ACC" w:rsidRPr="00476008">
        <w:rPr>
          <w:rFonts w:ascii="Cambria" w:hAnsi="Cambria"/>
          <w:sz w:val="24"/>
          <w:szCs w:val="24"/>
        </w:rPr>
        <w:t xml:space="preserve">i.e. “R&amp;M and A&amp;G Expenses” </w:t>
      </w:r>
      <w:r w:rsidR="009B2C12" w:rsidRPr="00476008">
        <w:rPr>
          <w:rFonts w:ascii="Cambria" w:hAnsi="Cambria"/>
          <w:sz w:val="24"/>
          <w:szCs w:val="24"/>
        </w:rPr>
        <w:t xml:space="preserve">as per the Annual Accounts of TPWODL. </w:t>
      </w:r>
      <w:r w:rsidR="00D50434" w:rsidRPr="00476008">
        <w:rPr>
          <w:rFonts w:ascii="Cambria" w:hAnsi="Cambria"/>
          <w:sz w:val="24"/>
          <w:szCs w:val="24"/>
        </w:rPr>
        <w:t xml:space="preserve">However, the same has been rectified while finalizing the audited accounts in OERC format and duly booked under Employee head. </w:t>
      </w:r>
    </w:p>
    <w:p w14:paraId="4389993F" w14:textId="514978DF" w:rsidR="009B2C12" w:rsidRDefault="004D2B86" w:rsidP="009B2C12">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476008">
        <w:rPr>
          <w:rFonts w:ascii="Cambria" w:hAnsi="Cambria"/>
          <w:sz w:val="24"/>
          <w:szCs w:val="24"/>
        </w:rPr>
        <w:t xml:space="preserve">Similarly, the Licensee had also wrongly booked certain costs with respect to Staff welfare amounting to Rs. 4.58 Cr. under the “A&amp;G” head, which has now been corrected in the OERC format accounts. The following table provides the </w:t>
      </w:r>
      <w:r w:rsidR="009B2C12" w:rsidRPr="00476008">
        <w:rPr>
          <w:rFonts w:ascii="Cambria" w:hAnsi="Cambria"/>
          <w:sz w:val="24"/>
          <w:szCs w:val="24"/>
        </w:rPr>
        <w:t>Actual Employee Expenditure along with the cost of Outsourced Employee Cost</w:t>
      </w:r>
      <w:r w:rsidRPr="00476008">
        <w:rPr>
          <w:rFonts w:ascii="Cambria" w:hAnsi="Cambria"/>
          <w:sz w:val="24"/>
          <w:szCs w:val="24"/>
        </w:rPr>
        <w:t xml:space="preserve"> &amp; staff welfare costs duly reconciled with the</w:t>
      </w:r>
      <w:r>
        <w:rPr>
          <w:rFonts w:ascii="Cambria" w:hAnsi="Cambria"/>
          <w:sz w:val="24"/>
          <w:szCs w:val="24"/>
        </w:rPr>
        <w:t xml:space="preserve"> Audited Accounts</w:t>
      </w:r>
      <w:r w:rsidR="009B2C12" w:rsidRPr="009B2C12">
        <w:rPr>
          <w:rFonts w:ascii="Cambria" w:hAnsi="Cambria"/>
          <w:sz w:val="24"/>
          <w:szCs w:val="24"/>
        </w:rPr>
        <w:t>:</w:t>
      </w:r>
    </w:p>
    <w:tbl>
      <w:tblPr>
        <w:tblW w:w="8932" w:type="dxa"/>
        <w:tblInd w:w="704" w:type="dxa"/>
        <w:tblLook w:val="04A0" w:firstRow="1" w:lastRow="0" w:firstColumn="1" w:lastColumn="0" w:noHBand="0" w:noVBand="1"/>
      </w:tblPr>
      <w:tblGrid>
        <w:gridCol w:w="580"/>
        <w:gridCol w:w="5232"/>
        <w:gridCol w:w="1442"/>
        <w:gridCol w:w="1678"/>
      </w:tblGrid>
      <w:tr w:rsidR="004D2B86" w:rsidRPr="004D2B86" w14:paraId="0E678008" w14:textId="77777777" w:rsidTr="00476008">
        <w:trPr>
          <w:trHeight w:val="87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bookmarkEnd w:id="0"/>
          <w:p w14:paraId="5B78D530"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S. No.</w:t>
            </w:r>
          </w:p>
        </w:tc>
        <w:tc>
          <w:tcPr>
            <w:tcW w:w="5232"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45977DA9" w14:textId="77777777" w:rsidR="004D2B86" w:rsidRPr="004D2B86" w:rsidRDefault="004D2B86" w:rsidP="004D2B86">
            <w:pPr>
              <w:spacing w:after="0" w:line="240" w:lineRule="auto"/>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Particulars</w:t>
            </w:r>
          </w:p>
        </w:tc>
        <w:tc>
          <w:tcPr>
            <w:tcW w:w="1442" w:type="dxa"/>
            <w:tcBorders>
              <w:top w:val="single" w:sz="4" w:space="0" w:color="auto"/>
              <w:left w:val="nil"/>
              <w:bottom w:val="single" w:sz="4" w:space="0" w:color="auto"/>
              <w:right w:val="single" w:sz="4" w:space="0" w:color="auto"/>
            </w:tcBorders>
            <w:shd w:val="clear" w:color="000000" w:fill="D9E1F2"/>
            <w:vAlign w:val="center"/>
            <w:hideMark/>
          </w:tcPr>
          <w:p w14:paraId="7664BAB4" w14:textId="10D03A1D" w:rsidR="00004630" w:rsidRDefault="00476008" w:rsidP="004D2B86">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 xml:space="preserve">Prov. </w:t>
            </w:r>
            <w:r w:rsidR="004D2B86" w:rsidRPr="004D2B86">
              <w:rPr>
                <w:rFonts w:ascii="Cambria" w:eastAsia="Times New Roman" w:hAnsi="Cambria" w:cs="Calibri"/>
                <w:b/>
                <w:bCs/>
                <w:color w:val="000000"/>
                <w:sz w:val="20"/>
                <w:szCs w:val="20"/>
                <w:lang w:val="en-IN" w:eastAsia="en-IN" w:bidi="hi-IN"/>
              </w:rPr>
              <w:t xml:space="preserve">Allowed in True Up </w:t>
            </w:r>
          </w:p>
          <w:p w14:paraId="5FBC9376" w14:textId="3DEE349A"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FY 22-23</w:t>
            </w:r>
          </w:p>
        </w:tc>
        <w:tc>
          <w:tcPr>
            <w:tcW w:w="1678" w:type="dxa"/>
            <w:tcBorders>
              <w:top w:val="single" w:sz="4" w:space="0" w:color="auto"/>
              <w:left w:val="nil"/>
              <w:bottom w:val="single" w:sz="4" w:space="0" w:color="auto"/>
              <w:right w:val="single" w:sz="4" w:space="0" w:color="auto"/>
            </w:tcBorders>
            <w:shd w:val="clear" w:color="000000" w:fill="D9E1F2"/>
            <w:vAlign w:val="center"/>
            <w:hideMark/>
          </w:tcPr>
          <w:p w14:paraId="6071F241"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Revised Submission for FY 22-23</w:t>
            </w:r>
          </w:p>
        </w:tc>
      </w:tr>
      <w:tr w:rsidR="004D2B86" w:rsidRPr="004D2B86" w14:paraId="4781062C" w14:textId="77777777" w:rsidTr="00476008">
        <w:trPr>
          <w:trHeight w:val="29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33A77345" w14:textId="77777777" w:rsidR="004D2B86" w:rsidRPr="004D2B86" w:rsidRDefault="004D2B86" w:rsidP="004D2B86">
            <w:pPr>
              <w:spacing w:after="0" w:line="240" w:lineRule="auto"/>
              <w:rPr>
                <w:rFonts w:ascii="Cambria" w:eastAsia="Times New Roman" w:hAnsi="Cambria" w:cs="Calibri"/>
                <w:b/>
                <w:bCs/>
                <w:color w:val="000000"/>
                <w:sz w:val="20"/>
                <w:szCs w:val="20"/>
                <w:lang w:val="en-IN" w:eastAsia="en-IN" w:bidi="hi-IN"/>
              </w:rPr>
            </w:pPr>
          </w:p>
        </w:tc>
        <w:tc>
          <w:tcPr>
            <w:tcW w:w="5232" w:type="dxa"/>
            <w:vMerge/>
            <w:tcBorders>
              <w:top w:val="single" w:sz="4" w:space="0" w:color="auto"/>
              <w:left w:val="single" w:sz="4" w:space="0" w:color="auto"/>
              <w:bottom w:val="single" w:sz="4" w:space="0" w:color="000000"/>
              <w:right w:val="single" w:sz="4" w:space="0" w:color="auto"/>
            </w:tcBorders>
            <w:vAlign w:val="center"/>
            <w:hideMark/>
          </w:tcPr>
          <w:p w14:paraId="39FDF908" w14:textId="77777777" w:rsidR="004D2B86" w:rsidRPr="004D2B86" w:rsidRDefault="004D2B86" w:rsidP="004D2B86">
            <w:pPr>
              <w:spacing w:after="0" w:line="240" w:lineRule="auto"/>
              <w:rPr>
                <w:rFonts w:ascii="Cambria" w:eastAsia="Times New Roman" w:hAnsi="Cambria" w:cs="Calibri"/>
                <w:b/>
                <w:bCs/>
                <w:color w:val="000000"/>
                <w:sz w:val="20"/>
                <w:szCs w:val="20"/>
                <w:lang w:val="en-IN" w:eastAsia="en-IN" w:bidi="hi-IN"/>
              </w:rPr>
            </w:pPr>
          </w:p>
        </w:tc>
        <w:tc>
          <w:tcPr>
            <w:tcW w:w="1442" w:type="dxa"/>
            <w:tcBorders>
              <w:top w:val="nil"/>
              <w:left w:val="nil"/>
              <w:bottom w:val="single" w:sz="4" w:space="0" w:color="auto"/>
              <w:right w:val="single" w:sz="4" w:space="0" w:color="auto"/>
            </w:tcBorders>
            <w:shd w:val="clear" w:color="000000" w:fill="D9E1F2"/>
            <w:vAlign w:val="center"/>
            <w:hideMark/>
          </w:tcPr>
          <w:p w14:paraId="5F476F03"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(Rs. Cr.)</w:t>
            </w:r>
          </w:p>
        </w:tc>
        <w:tc>
          <w:tcPr>
            <w:tcW w:w="1678" w:type="dxa"/>
            <w:tcBorders>
              <w:top w:val="nil"/>
              <w:left w:val="nil"/>
              <w:bottom w:val="single" w:sz="4" w:space="0" w:color="auto"/>
              <w:right w:val="single" w:sz="4" w:space="0" w:color="auto"/>
            </w:tcBorders>
            <w:shd w:val="clear" w:color="000000" w:fill="D9E1F2"/>
            <w:vAlign w:val="center"/>
            <w:hideMark/>
          </w:tcPr>
          <w:p w14:paraId="527AAE64"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(Rs. Cr.)</w:t>
            </w:r>
          </w:p>
        </w:tc>
      </w:tr>
      <w:tr w:rsidR="00CA751C" w:rsidRPr="004D2B86" w14:paraId="6508E44C" w14:textId="77777777" w:rsidTr="00476008">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BD6A9A4"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1</w:t>
            </w:r>
          </w:p>
        </w:tc>
        <w:tc>
          <w:tcPr>
            <w:tcW w:w="5232" w:type="dxa"/>
            <w:tcBorders>
              <w:top w:val="nil"/>
              <w:left w:val="nil"/>
              <w:bottom w:val="single" w:sz="4" w:space="0" w:color="auto"/>
              <w:right w:val="single" w:sz="4" w:space="0" w:color="auto"/>
            </w:tcBorders>
            <w:shd w:val="clear" w:color="auto" w:fill="auto"/>
            <w:noWrap/>
            <w:vAlign w:val="bottom"/>
            <w:hideMark/>
          </w:tcPr>
          <w:p w14:paraId="3536C262" w14:textId="36425048" w:rsidR="00CA751C" w:rsidRPr="004D2B86" w:rsidRDefault="00CA751C" w:rsidP="004D2B86">
            <w:pPr>
              <w:spacing w:after="0" w:line="240" w:lineRule="auto"/>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xml:space="preserve">Gross Employee Costs as per </w:t>
            </w:r>
            <w:r w:rsidR="00157274">
              <w:rPr>
                <w:rFonts w:ascii="Cambria" w:eastAsia="Times New Roman" w:hAnsi="Cambria" w:cs="Calibri"/>
                <w:color w:val="000000"/>
                <w:sz w:val="20"/>
                <w:szCs w:val="20"/>
                <w:lang w:val="en-IN" w:eastAsia="en-IN" w:bidi="hi-IN"/>
              </w:rPr>
              <w:t>Financial Accounts (Audited)</w:t>
            </w:r>
          </w:p>
        </w:tc>
        <w:tc>
          <w:tcPr>
            <w:tcW w:w="1442" w:type="dxa"/>
            <w:vMerge w:val="restart"/>
            <w:tcBorders>
              <w:top w:val="nil"/>
              <w:left w:val="nil"/>
              <w:right w:val="single" w:sz="4" w:space="0" w:color="auto"/>
            </w:tcBorders>
            <w:shd w:val="clear" w:color="auto" w:fill="auto"/>
            <w:vAlign w:val="center"/>
            <w:hideMark/>
          </w:tcPr>
          <w:p w14:paraId="68797D30"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w:t>
            </w:r>
          </w:p>
          <w:p w14:paraId="17C48763"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w:t>
            </w:r>
          </w:p>
          <w:p w14:paraId="698A987C"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w:t>
            </w:r>
          </w:p>
          <w:p w14:paraId="0508BDBE"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w:t>
            </w:r>
          </w:p>
          <w:p w14:paraId="3B63DCB1" w14:textId="77777777" w:rsidR="00CA751C" w:rsidRPr="004D2B86" w:rsidRDefault="00CA751C"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 </w:t>
            </w:r>
          </w:p>
          <w:p w14:paraId="10CC0039" w14:textId="011654C3"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w:t>
            </w:r>
          </w:p>
        </w:tc>
        <w:tc>
          <w:tcPr>
            <w:tcW w:w="1678" w:type="dxa"/>
            <w:tcBorders>
              <w:top w:val="nil"/>
              <w:left w:val="nil"/>
              <w:bottom w:val="single" w:sz="4" w:space="0" w:color="auto"/>
              <w:right w:val="single" w:sz="4" w:space="0" w:color="auto"/>
            </w:tcBorders>
            <w:shd w:val="clear" w:color="auto" w:fill="auto"/>
            <w:vAlign w:val="center"/>
            <w:hideMark/>
          </w:tcPr>
          <w:p w14:paraId="7D313D48"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425.83</w:t>
            </w:r>
          </w:p>
        </w:tc>
      </w:tr>
      <w:tr w:rsidR="00CA751C" w:rsidRPr="004D2B86" w14:paraId="72DBF7B8" w14:textId="77777777" w:rsidTr="00476008">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12B1C3E"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2</w:t>
            </w:r>
          </w:p>
        </w:tc>
        <w:tc>
          <w:tcPr>
            <w:tcW w:w="5232" w:type="dxa"/>
            <w:tcBorders>
              <w:top w:val="nil"/>
              <w:left w:val="nil"/>
              <w:bottom w:val="single" w:sz="4" w:space="0" w:color="auto"/>
              <w:right w:val="single" w:sz="4" w:space="0" w:color="auto"/>
            </w:tcBorders>
            <w:shd w:val="clear" w:color="auto" w:fill="auto"/>
            <w:noWrap/>
            <w:vAlign w:val="center"/>
            <w:hideMark/>
          </w:tcPr>
          <w:p w14:paraId="0DE727D4" w14:textId="77777777" w:rsidR="00CA751C" w:rsidRPr="004D2B86" w:rsidRDefault="00CA751C" w:rsidP="004D2B86">
            <w:pPr>
              <w:spacing w:after="0" w:line="240" w:lineRule="auto"/>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Add: Outsourced Employee Cost (under A&amp;G)</w:t>
            </w:r>
          </w:p>
        </w:tc>
        <w:tc>
          <w:tcPr>
            <w:tcW w:w="1442" w:type="dxa"/>
            <w:vMerge/>
            <w:tcBorders>
              <w:left w:val="nil"/>
              <w:right w:val="single" w:sz="4" w:space="0" w:color="auto"/>
            </w:tcBorders>
            <w:shd w:val="clear" w:color="auto" w:fill="auto"/>
            <w:vAlign w:val="center"/>
            <w:hideMark/>
          </w:tcPr>
          <w:p w14:paraId="77EFB76B" w14:textId="4DD7BCF9"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p>
        </w:tc>
        <w:tc>
          <w:tcPr>
            <w:tcW w:w="1678" w:type="dxa"/>
            <w:tcBorders>
              <w:top w:val="nil"/>
              <w:left w:val="nil"/>
              <w:bottom w:val="single" w:sz="4" w:space="0" w:color="auto"/>
              <w:right w:val="single" w:sz="4" w:space="0" w:color="auto"/>
            </w:tcBorders>
            <w:shd w:val="clear" w:color="auto" w:fill="auto"/>
            <w:vAlign w:val="center"/>
            <w:hideMark/>
          </w:tcPr>
          <w:p w14:paraId="425C880B"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21.50</w:t>
            </w:r>
          </w:p>
        </w:tc>
      </w:tr>
      <w:tr w:rsidR="00CA751C" w:rsidRPr="004D2B86" w14:paraId="04353096" w14:textId="77777777" w:rsidTr="00476008">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BBB32FE"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3</w:t>
            </w:r>
          </w:p>
        </w:tc>
        <w:tc>
          <w:tcPr>
            <w:tcW w:w="5232" w:type="dxa"/>
            <w:tcBorders>
              <w:top w:val="nil"/>
              <w:left w:val="nil"/>
              <w:bottom w:val="single" w:sz="4" w:space="0" w:color="auto"/>
              <w:right w:val="single" w:sz="4" w:space="0" w:color="auto"/>
            </w:tcBorders>
            <w:shd w:val="clear" w:color="auto" w:fill="auto"/>
            <w:noWrap/>
            <w:vAlign w:val="center"/>
            <w:hideMark/>
          </w:tcPr>
          <w:p w14:paraId="57A042DE" w14:textId="77777777" w:rsidR="00CA751C" w:rsidRPr="004D2B86" w:rsidRDefault="00CA751C" w:rsidP="004D2B86">
            <w:pPr>
              <w:spacing w:after="0" w:line="240" w:lineRule="auto"/>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Add: Outsourced Employee Cost (under R&amp;M)</w:t>
            </w:r>
          </w:p>
        </w:tc>
        <w:tc>
          <w:tcPr>
            <w:tcW w:w="1442" w:type="dxa"/>
            <w:vMerge/>
            <w:tcBorders>
              <w:left w:val="nil"/>
              <w:right w:val="single" w:sz="4" w:space="0" w:color="auto"/>
            </w:tcBorders>
            <w:shd w:val="clear" w:color="auto" w:fill="auto"/>
            <w:vAlign w:val="center"/>
            <w:hideMark/>
          </w:tcPr>
          <w:p w14:paraId="3A321D95" w14:textId="1601980F"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p>
        </w:tc>
        <w:tc>
          <w:tcPr>
            <w:tcW w:w="1678" w:type="dxa"/>
            <w:tcBorders>
              <w:top w:val="nil"/>
              <w:left w:val="nil"/>
              <w:bottom w:val="single" w:sz="4" w:space="0" w:color="auto"/>
              <w:right w:val="single" w:sz="4" w:space="0" w:color="auto"/>
            </w:tcBorders>
            <w:shd w:val="clear" w:color="auto" w:fill="auto"/>
            <w:vAlign w:val="center"/>
            <w:hideMark/>
          </w:tcPr>
          <w:p w14:paraId="2FA5BC4A"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15.48</w:t>
            </w:r>
          </w:p>
        </w:tc>
      </w:tr>
      <w:tr w:rsidR="00CA751C" w:rsidRPr="004D2B86" w14:paraId="4944B16E" w14:textId="77777777" w:rsidTr="00476008">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795ABD5"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4</w:t>
            </w:r>
          </w:p>
        </w:tc>
        <w:tc>
          <w:tcPr>
            <w:tcW w:w="5232" w:type="dxa"/>
            <w:tcBorders>
              <w:top w:val="nil"/>
              <w:left w:val="nil"/>
              <w:bottom w:val="single" w:sz="4" w:space="0" w:color="auto"/>
              <w:right w:val="single" w:sz="4" w:space="0" w:color="auto"/>
            </w:tcBorders>
            <w:shd w:val="clear" w:color="auto" w:fill="auto"/>
            <w:noWrap/>
            <w:vAlign w:val="center"/>
            <w:hideMark/>
          </w:tcPr>
          <w:p w14:paraId="13EDCCD8" w14:textId="64809777" w:rsidR="00CA751C" w:rsidRPr="004D2B86" w:rsidRDefault="00CA751C" w:rsidP="004D2B86">
            <w:pPr>
              <w:spacing w:after="0" w:line="240" w:lineRule="auto"/>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 xml:space="preserve">Add: Staff Welfare Costs </w:t>
            </w:r>
            <w:r w:rsidR="007779C4">
              <w:rPr>
                <w:rFonts w:ascii="Cambria" w:eastAsia="Times New Roman" w:hAnsi="Cambria" w:cs="Calibri"/>
                <w:color w:val="000000"/>
                <w:sz w:val="20"/>
                <w:szCs w:val="20"/>
                <w:lang w:val="en-IN" w:eastAsia="en-IN" w:bidi="hi-IN"/>
              </w:rPr>
              <w:t>wrongly booked under</w:t>
            </w:r>
            <w:r w:rsidRPr="004D2B86">
              <w:rPr>
                <w:rFonts w:ascii="Cambria" w:eastAsia="Times New Roman" w:hAnsi="Cambria" w:cs="Calibri"/>
                <w:color w:val="000000"/>
                <w:sz w:val="20"/>
                <w:szCs w:val="20"/>
                <w:lang w:val="en-IN" w:eastAsia="en-IN" w:bidi="hi-IN"/>
              </w:rPr>
              <w:t xml:space="preserve"> A&amp;G</w:t>
            </w:r>
          </w:p>
        </w:tc>
        <w:tc>
          <w:tcPr>
            <w:tcW w:w="1442" w:type="dxa"/>
            <w:vMerge/>
            <w:tcBorders>
              <w:left w:val="nil"/>
              <w:right w:val="single" w:sz="4" w:space="0" w:color="auto"/>
            </w:tcBorders>
            <w:shd w:val="clear" w:color="auto" w:fill="auto"/>
            <w:vAlign w:val="center"/>
            <w:hideMark/>
          </w:tcPr>
          <w:p w14:paraId="24D8325E" w14:textId="4A40ECC6"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p>
        </w:tc>
        <w:tc>
          <w:tcPr>
            <w:tcW w:w="1678" w:type="dxa"/>
            <w:tcBorders>
              <w:top w:val="nil"/>
              <w:left w:val="nil"/>
              <w:bottom w:val="single" w:sz="4" w:space="0" w:color="auto"/>
              <w:right w:val="single" w:sz="4" w:space="0" w:color="auto"/>
            </w:tcBorders>
            <w:shd w:val="clear" w:color="auto" w:fill="auto"/>
            <w:vAlign w:val="center"/>
            <w:hideMark/>
          </w:tcPr>
          <w:p w14:paraId="151106F5"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4.58</w:t>
            </w:r>
          </w:p>
        </w:tc>
      </w:tr>
      <w:tr w:rsidR="00CA751C" w:rsidRPr="004D2B86" w14:paraId="7A034E80" w14:textId="77777777" w:rsidTr="00476008">
        <w:trPr>
          <w:trHeight w:val="290"/>
        </w:trPr>
        <w:tc>
          <w:tcPr>
            <w:tcW w:w="580" w:type="dxa"/>
            <w:tcBorders>
              <w:top w:val="nil"/>
              <w:left w:val="single" w:sz="4" w:space="0" w:color="auto"/>
              <w:bottom w:val="single" w:sz="4" w:space="0" w:color="auto"/>
              <w:right w:val="single" w:sz="4" w:space="0" w:color="auto"/>
            </w:tcBorders>
            <w:shd w:val="clear" w:color="000000" w:fill="FFF2CC"/>
            <w:noWrap/>
            <w:vAlign w:val="center"/>
            <w:hideMark/>
          </w:tcPr>
          <w:p w14:paraId="6B57AD4A" w14:textId="77777777" w:rsidR="00CA751C" w:rsidRPr="004D2B86" w:rsidRDefault="00CA751C"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5</w:t>
            </w:r>
          </w:p>
        </w:tc>
        <w:tc>
          <w:tcPr>
            <w:tcW w:w="5232" w:type="dxa"/>
            <w:tcBorders>
              <w:top w:val="nil"/>
              <w:left w:val="nil"/>
              <w:bottom w:val="single" w:sz="4" w:space="0" w:color="auto"/>
              <w:right w:val="single" w:sz="4" w:space="0" w:color="auto"/>
            </w:tcBorders>
            <w:shd w:val="clear" w:color="000000" w:fill="FFF2CC"/>
            <w:noWrap/>
            <w:vAlign w:val="center"/>
            <w:hideMark/>
          </w:tcPr>
          <w:p w14:paraId="1D9FD20B" w14:textId="14A708CB" w:rsidR="00CA751C" w:rsidRPr="004D2B86" w:rsidRDefault="00CA751C" w:rsidP="004D2B86">
            <w:pPr>
              <w:spacing w:after="0" w:line="240" w:lineRule="auto"/>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Emp Cost incl. outsourced</w:t>
            </w:r>
            <w:r>
              <w:rPr>
                <w:rFonts w:ascii="Cambria" w:eastAsia="Times New Roman" w:hAnsi="Cambria" w:cs="Calibri"/>
                <w:b/>
                <w:bCs/>
                <w:color w:val="000000"/>
                <w:sz w:val="20"/>
                <w:szCs w:val="20"/>
                <w:lang w:val="en-IN" w:eastAsia="en-IN" w:bidi="hi-IN"/>
              </w:rPr>
              <w:t xml:space="preserve"> &amp; staff welfare costs</w:t>
            </w:r>
          </w:p>
        </w:tc>
        <w:tc>
          <w:tcPr>
            <w:tcW w:w="1442" w:type="dxa"/>
            <w:vMerge/>
            <w:tcBorders>
              <w:left w:val="nil"/>
              <w:right w:val="single" w:sz="4" w:space="0" w:color="auto"/>
            </w:tcBorders>
            <w:shd w:val="clear" w:color="000000" w:fill="FFF2CC"/>
            <w:vAlign w:val="center"/>
            <w:hideMark/>
          </w:tcPr>
          <w:p w14:paraId="1749A1AD" w14:textId="0EB7A1F2" w:rsidR="00CA751C" w:rsidRPr="004D2B86" w:rsidRDefault="00CA751C" w:rsidP="004D2B86">
            <w:pPr>
              <w:spacing w:after="0" w:line="240" w:lineRule="auto"/>
              <w:jc w:val="center"/>
              <w:rPr>
                <w:rFonts w:ascii="Cambria" w:eastAsia="Times New Roman" w:hAnsi="Cambria" w:cs="Calibri"/>
                <w:b/>
                <w:bCs/>
                <w:color w:val="000000"/>
                <w:sz w:val="20"/>
                <w:szCs w:val="20"/>
                <w:lang w:val="en-IN" w:eastAsia="en-IN" w:bidi="hi-IN"/>
              </w:rPr>
            </w:pPr>
          </w:p>
        </w:tc>
        <w:tc>
          <w:tcPr>
            <w:tcW w:w="1678" w:type="dxa"/>
            <w:tcBorders>
              <w:top w:val="nil"/>
              <w:left w:val="nil"/>
              <w:bottom w:val="single" w:sz="4" w:space="0" w:color="auto"/>
              <w:right w:val="single" w:sz="4" w:space="0" w:color="auto"/>
            </w:tcBorders>
            <w:shd w:val="clear" w:color="000000" w:fill="FFF2CC"/>
            <w:vAlign w:val="center"/>
            <w:hideMark/>
          </w:tcPr>
          <w:p w14:paraId="7ECC2DBB" w14:textId="77777777" w:rsidR="00CA751C" w:rsidRPr="004D2B86" w:rsidRDefault="00CA751C"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467.39</w:t>
            </w:r>
          </w:p>
        </w:tc>
      </w:tr>
      <w:tr w:rsidR="00CA751C" w:rsidRPr="004D2B86" w14:paraId="08A848A5" w14:textId="77777777" w:rsidTr="00476008">
        <w:trPr>
          <w:trHeight w:val="5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BE7702B"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6</w:t>
            </w:r>
          </w:p>
        </w:tc>
        <w:tc>
          <w:tcPr>
            <w:tcW w:w="5232" w:type="dxa"/>
            <w:tcBorders>
              <w:top w:val="nil"/>
              <w:left w:val="nil"/>
              <w:bottom w:val="single" w:sz="4" w:space="0" w:color="auto"/>
              <w:right w:val="single" w:sz="4" w:space="0" w:color="auto"/>
            </w:tcBorders>
            <w:shd w:val="clear" w:color="auto" w:fill="auto"/>
            <w:vAlign w:val="center"/>
            <w:hideMark/>
          </w:tcPr>
          <w:p w14:paraId="28C72293" w14:textId="77777777" w:rsidR="00CA751C" w:rsidRPr="004D2B86" w:rsidRDefault="00CA751C" w:rsidP="004D2B86">
            <w:pPr>
              <w:spacing w:after="0" w:line="240" w:lineRule="auto"/>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Less: Non-Cash Expenditures (Terminal Benefits of Employees on account of Actuarial Valuation)</w:t>
            </w:r>
          </w:p>
        </w:tc>
        <w:tc>
          <w:tcPr>
            <w:tcW w:w="1442" w:type="dxa"/>
            <w:vMerge/>
            <w:tcBorders>
              <w:left w:val="nil"/>
              <w:bottom w:val="single" w:sz="4" w:space="0" w:color="auto"/>
              <w:right w:val="single" w:sz="4" w:space="0" w:color="auto"/>
            </w:tcBorders>
            <w:shd w:val="clear" w:color="auto" w:fill="auto"/>
            <w:vAlign w:val="center"/>
            <w:hideMark/>
          </w:tcPr>
          <w:p w14:paraId="7A862C1A" w14:textId="350CD36A"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p>
        </w:tc>
        <w:tc>
          <w:tcPr>
            <w:tcW w:w="1678" w:type="dxa"/>
            <w:tcBorders>
              <w:top w:val="nil"/>
              <w:left w:val="nil"/>
              <w:bottom w:val="single" w:sz="4" w:space="0" w:color="auto"/>
              <w:right w:val="single" w:sz="4" w:space="0" w:color="auto"/>
            </w:tcBorders>
            <w:shd w:val="clear" w:color="auto" w:fill="auto"/>
            <w:vAlign w:val="center"/>
            <w:hideMark/>
          </w:tcPr>
          <w:p w14:paraId="0856E553" w14:textId="77777777" w:rsidR="00CA751C" w:rsidRPr="004D2B86" w:rsidRDefault="00CA751C" w:rsidP="004D2B86">
            <w:pPr>
              <w:spacing w:after="0" w:line="240" w:lineRule="auto"/>
              <w:jc w:val="center"/>
              <w:rPr>
                <w:rFonts w:ascii="Cambria" w:eastAsia="Times New Roman" w:hAnsi="Cambria" w:cs="Calibri"/>
                <w:color w:val="000000"/>
                <w:sz w:val="20"/>
                <w:szCs w:val="20"/>
                <w:lang w:val="en-IN" w:eastAsia="en-IN" w:bidi="hi-IN"/>
              </w:rPr>
            </w:pPr>
            <w:r w:rsidRPr="004D2B86">
              <w:rPr>
                <w:rFonts w:ascii="Cambria" w:eastAsia="Times New Roman" w:hAnsi="Cambria" w:cs="Calibri"/>
                <w:color w:val="000000"/>
                <w:sz w:val="20"/>
                <w:szCs w:val="20"/>
                <w:lang w:val="en-IN" w:eastAsia="en-IN" w:bidi="hi-IN"/>
              </w:rPr>
              <w:t>19.77</w:t>
            </w:r>
          </w:p>
        </w:tc>
      </w:tr>
      <w:tr w:rsidR="004D2B86" w:rsidRPr="004D2B86" w14:paraId="25DCB907" w14:textId="77777777" w:rsidTr="007F1B05">
        <w:trPr>
          <w:trHeight w:val="290"/>
        </w:trPr>
        <w:tc>
          <w:tcPr>
            <w:tcW w:w="58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AF78ADA"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7</w:t>
            </w:r>
          </w:p>
        </w:tc>
        <w:tc>
          <w:tcPr>
            <w:tcW w:w="5232" w:type="dxa"/>
            <w:tcBorders>
              <w:top w:val="nil"/>
              <w:left w:val="nil"/>
              <w:bottom w:val="single" w:sz="4" w:space="0" w:color="auto"/>
              <w:right w:val="single" w:sz="4" w:space="0" w:color="auto"/>
            </w:tcBorders>
            <w:shd w:val="clear" w:color="auto" w:fill="F2F2F2" w:themeFill="background1" w:themeFillShade="F2"/>
            <w:noWrap/>
            <w:vAlign w:val="bottom"/>
            <w:hideMark/>
          </w:tcPr>
          <w:p w14:paraId="59A73557" w14:textId="77777777" w:rsidR="00004630" w:rsidRDefault="004D2B86" w:rsidP="004D2B86">
            <w:pPr>
              <w:spacing w:after="0" w:line="240" w:lineRule="auto"/>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 xml:space="preserve">Employee Cost on Cash Outgo basis </w:t>
            </w:r>
          </w:p>
          <w:p w14:paraId="2FF3D4CF" w14:textId="77777777" w:rsidR="00004630" w:rsidRDefault="004D2B86" w:rsidP="004D2B86">
            <w:pPr>
              <w:spacing w:after="0" w:line="240" w:lineRule="auto"/>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(before capitalisation)</w:t>
            </w:r>
            <w:r>
              <w:rPr>
                <w:rFonts w:ascii="Cambria" w:eastAsia="Times New Roman" w:hAnsi="Cambria" w:cs="Calibri"/>
                <w:b/>
                <w:bCs/>
                <w:color w:val="000000"/>
                <w:sz w:val="20"/>
                <w:szCs w:val="20"/>
                <w:lang w:val="en-IN" w:eastAsia="en-IN" w:bidi="hi-IN"/>
              </w:rPr>
              <w:t xml:space="preserve"> </w:t>
            </w:r>
          </w:p>
          <w:p w14:paraId="4596ADC7" w14:textId="7EB63A9F" w:rsidR="004D2B86" w:rsidRPr="004D2B86" w:rsidRDefault="004D2B86" w:rsidP="004D2B86">
            <w:pPr>
              <w:spacing w:after="0" w:line="240" w:lineRule="auto"/>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 to be claimed</w:t>
            </w:r>
            <w:r w:rsidR="00004630">
              <w:rPr>
                <w:rFonts w:ascii="Cambria" w:eastAsia="Times New Roman" w:hAnsi="Cambria" w:cs="Calibri"/>
                <w:b/>
                <w:bCs/>
                <w:color w:val="000000"/>
                <w:sz w:val="20"/>
                <w:szCs w:val="20"/>
                <w:lang w:val="en-IN" w:eastAsia="en-IN" w:bidi="hi-IN"/>
              </w:rPr>
              <w:t xml:space="preserve"> as per OERC Format</w:t>
            </w:r>
          </w:p>
        </w:tc>
        <w:tc>
          <w:tcPr>
            <w:tcW w:w="1442" w:type="dxa"/>
            <w:tcBorders>
              <w:top w:val="nil"/>
              <w:left w:val="nil"/>
              <w:bottom w:val="single" w:sz="4" w:space="0" w:color="auto"/>
              <w:right w:val="single" w:sz="4" w:space="0" w:color="auto"/>
            </w:tcBorders>
            <w:shd w:val="clear" w:color="auto" w:fill="F2F2F2" w:themeFill="background1" w:themeFillShade="F2"/>
            <w:noWrap/>
            <w:vAlign w:val="center"/>
            <w:hideMark/>
          </w:tcPr>
          <w:p w14:paraId="40958A4D"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425.83</w:t>
            </w:r>
          </w:p>
        </w:tc>
        <w:tc>
          <w:tcPr>
            <w:tcW w:w="1678" w:type="dxa"/>
            <w:tcBorders>
              <w:top w:val="nil"/>
              <w:left w:val="nil"/>
              <w:bottom w:val="single" w:sz="4" w:space="0" w:color="auto"/>
              <w:right w:val="single" w:sz="4" w:space="0" w:color="auto"/>
            </w:tcBorders>
            <w:shd w:val="clear" w:color="auto" w:fill="F2F2F2" w:themeFill="background1" w:themeFillShade="F2"/>
            <w:noWrap/>
            <w:vAlign w:val="center"/>
            <w:hideMark/>
          </w:tcPr>
          <w:p w14:paraId="43E7921A" w14:textId="77777777" w:rsidR="004D2B86" w:rsidRPr="004D2B86" w:rsidRDefault="004D2B86" w:rsidP="004D2B86">
            <w:pPr>
              <w:spacing w:after="0" w:line="240" w:lineRule="auto"/>
              <w:jc w:val="center"/>
              <w:rPr>
                <w:rFonts w:ascii="Cambria" w:eastAsia="Times New Roman" w:hAnsi="Cambria" w:cs="Calibri"/>
                <w:b/>
                <w:bCs/>
                <w:color w:val="000000"/>
                <w:sz w:val="20"/>
                <w:szCs w:val="20"/>
                <w:lang w:val="en-IN" w:eastAsia="en-IN" w:bidi="hi-IN"/>
              </w:rPr>
            </w:pPr>
            <w:r w:rsidRPr="004D2B86">
              <w:rPr>
                <w:rFonts w:ascii="Cambria" w:eastAsia="Times New Roman" w:hAnsi="Cambria" w:cs="Calibri"/>
                <w:b/>
                <w:bCs/>
                <w:color w:val="000000"/>
                <w:sz w:val="20"/>
                <w:szCs w:val="20"/>
                <w:lang w:val="en-IN" w:eastAsia="en-IN" w:bidi="hi-IN"/>
              </w:rPr>
              <w:t>447.62</w:t>
            </w:r>
          </w:p>
        </w:tc>
      </w:tr>
    </w:tbl>
    <w:p w14:paraId="1AD3A014" w14:textId="6A839007" w:rsidR="009B2C12" w:rsidRPr="009B2C12" w:rsidRDefault="009B2C12" w:rsidP="009B2C12">
      <w:pPr>
        <w:pStyle w:val="ListParagraph"/>
        <w:numPr>
          <w:ilvl w:val="0"/>
          <w:numId w:val="1"/>
        </w:numPr>
        <w:autoSpaceDE w:val="0"/>
        <w:autoSpaceDN w:val="0"/>
        <w:adjustRightInd w:val="0"/>
        <w:spacing w:beforeLines="100" w:before="240" w:afterLines="100" w:after="240" w:line="360" w:lineRule="auto"/>
        <w:ind w:left="782" w:hanging="357"/>
        <w:contextualSpacing w:val="0"/>
        <w:jc w:val="both"/>
        <w:rPr>
          <w:rFonts w:ascii="Cambria" w:hAnsi="Cambria"/>
          <w:sz w:val="24"/>
          <w:szCs w:val="24"/>
        </w:rPr>
      </w:pPr>
      <w:r w:rsidRPr="009B2C12">
        <w:rPr>
          <w:rFonts w:ascii="Cambria" w:hAnsi="Cambria"/>
          <w:sz w:val="24"/>
          <w:szCs w:val="24"/>
        </w:rPr>
        <w:t>Further, the Employee Expen</w:t>
      </w:r>
      <w:r w:rsidR="00766AB8">
        <w:rPr>
          <w:rFonts w:ascii="Cambria" w:hAnsi="Cambria"/>
          <w:sz w:val="24"/>
          <w:szCs w:val="24"/>
        </w:rPr>
        <w:t>ses</w:t>
      </w:r>
      <w:r w:rsidRPr="009B2C12">
        <w:rPr>
          <w:rFonts w:ascii="Cambria" w:hAnsi="Cambria"/>
          <w:sz w:val="24"/>
          <w:szCs w:val="24"/>
        </w:rPr>
        <w:t xml:space="preserve"> as per the Annual Accounts </w:t>
      </w:r>
      <w:r w:rsidR="00577ACC" w:rsidRPr="009B2C12">
        <w:rPr>
          <w:rFonts w:ascii="Cambria" w:hAnsi="Cambria"/>
          <w:sz w:val="24"/>
          <w:szCs w:val="24"/>
        </w:rPr>
        <w:t>include</w:t>
      </w:r>
      <w:r w:rsidR="00157274">
        <w:rPr>
          <w:rFonts w:ascii="Cambria" w:hAnsi="Cambria"/>
          <w:sz w:val="24"/>
          <w:szCs w:val="24"/>
        </w:rPr>
        <w:t>d in</w:t>
      </w:r>
      <w:r w:rsidRPr="009B2C12">
        <w:rPr>
          <w:rFonts w:ascii="Cambria" w:hAnsi="Cambria"/>
          <w:sz w:val="24"/>
          <w:szCs w:val="24"/>
        </w:rPr>
        <w:t xml:space="preserve"> the </w:t>
      </w:r>
      <w:r w:rsidR="00D50434">
        <w:rPr>
          <w:rFonts w:ascii="Cambria" w:hAnsi="Cambria"/>
          <w:sz w:val="24"/>
          <w:szCs w:val="24"/>
        </w:rPr>
        <w:t xml:space="preserve">non-cash </w:t>
      </w:r>
      <w:r w:rsidRPr="009B2C12">
        <w:rPr>
          <w:rFonts w:ascii="Cambria" w:hAnsi="Cambria"/>
          <w:sz w:val="24"/>
          <w:szCs w:val="24"/>
        </w:rPr>
        <w:t xml:space="preserve">cost </w:t>
      </w:r>
      <w:r w:rsidR="00D50434">
        <w:rPr>
          <w:rFonts w:ascii="Cambria" w:hAnsi="Cambria"/>
          <w:sz w:val="24"/>
          <w:szCs w:val="24"/>
        </w:rPr>
        <w:t>of</w:t>
      </w:r>
      <w:r w:rsidR="00D50434" w:rsidRPr="009B2C12">
        <w:rPr>
          <w:rFonts w:ascii="Cambria" w:hAnsi="Cambria"/>
          <w:sz w:val="24"/>
          <w:szCs w:val="24"/>
        </w:rPr>
        <w:t xml:space="preserve"> </w:t>
      </w:r>
      <w:r w:rsidRPr="009B2C12">
        <w:rPr>
          <w:rFonts w:ascii="Cambria" w:hAnsi="Cambria"/>
          <w:sz w:val="24"/>
          <w:szCs w:val="24"/>
        </w:rPr>
        <w:t xml:space="preserve">Actuarial Valuation of retirement benefits for </w:t>
      </w:r>
      <w:r w:rsidR="004D2B86" w:rsidRPr="009B2C12">
        <w:rPr>
          <w:rFonts w:ascii="Cambria" w:hAnsi="Cambria"/>
          <w:sz w:val="24"/>
          <w:szCs w:val="24"/>
        </w:rPr>
        <w:t>Erstwhile</w:t>
      </w:r>
      <w:r w:rsidRPr="009B2C12">
        <w:rPr>
          <w:rFonts w:ascii="Cambria" w:hAnsi="Cambria"/>
          <w:sz w:val="24"/>
          <w:szCs w:val="24"/>
        </w:rPr>
        <w:t xml:space="preserve"> employees. </w:t>
      </w:r>
      <w:r w:rsidR="00D50434">
        <w:rPr>
          <w:rFonts w:ascii="Cambria" w:hAnsi="Cambria"/>
          <w:sz w:val="24"/>
          <w:szCs w:val="24"/>
        </w:rPr>
        <w:t xml:space="preserve">The same has been </w:t>
      </w:r>
      <w:r w:rsidR="00D50434" w:rsidRPr="009B2C12">
        <w:rPr>
          <w:rFonts w:ascii="Cambria" w:hAnsi="Cambria"/>
          <w:sz w:val="24"/>
          <w:szCs w:val="24"/>
        </w:rPr>
        <w:t>deducted</w:t>
      </w:r>
      <w:r w:rsidRPr="009B2C12">
        <w:rPr>
          <w:rFonts w:ascii="Cambria" w:hAnsi="Cambria"/>
          <w:sz w:val="24"/>
          <w:szCs w:val="24"/>
        </w:rPr>
        <w:t xml:space="preserve"> while computing the Employee Expen</w:t>
      </w:r>
      <w:r w:rsidR="00766AB8">
        <w:rPr>
          <w:rFonts w:ascii="Cambria" w:hAnsi="Cambria"/>
          <w:sz w:val="24"/>
          <w:szCs w:val="24"/>
        </w:rPr>
        <w:t>ses</w:t>
      </w:r>
      <w:r w:rsidRPr="009B2C12">
        <w:rPr>
          <w:rFonts w:ascii="Cambria" w:hAnsi="Cambria"/>
          <w:sz w:val="24"/>
          <w:szCs w:val="24"/>
        </w:rPr>
        <w:t xml:space="preserve"> for true-up </w:t>
      </w:r>
      <w:r w:rsidR="00577ACC" w:rsidRPr="009B2C12">
        <w:rPr>
          <w:rFonts w:ascii="Cambria" w:hAnsi="Cambria"/>
          <w:sz w:val="24"/>
          <w:szCs w:val="24"/>
        </w:rPr>
        <w:t>purposes</w:t>
      </w:r>
      <w:r w:rsidRPr="009B2C12">
        <w:rPr>
          <w:rFonts w:ascii="Cambria" w:hAnsi="Cambria"/>
          <w:sz w:val="24"/>
          <w:szCs w:val="24"/>
        </w:rPr>
        <w:t>.</w:t>
      </w:r>
    </w:p>
    <w:p w14:paraId="215F0B29" w14:textId="6F08929A" w:rsidR="009B2C12" w:rsidRPr="009B2C12" w:rsidRDefault="009B2C12" w:rsidP="009B2C12">
      <w:pPr>
        <w:pStyle w:val="ListParagraph"/>
        <w:numPr>
          <w:ilvl w:val="0"/>
          <w:numId w:val="1"/>
        </w:numPr>
        <w:autoSpaceDE w:val="0"/>
        <w:autoSpaceDN w:val="0"/>
        <w:adjustRightInd w:val="0"/>
        <w:spacing w:beforeLines="100" w:before="240" w:afterLines="100" w:after="240" w:line="360" w:lineRule="auto"/>
        <w:jc w:val="both"/>
        <w:rPr>
          <w:rFonts w:ascii="Cambria" w:hAnsi="Cambria"/>
          <w:sz w:val="24"/>
          <w:szCs w:val="24"/>
        </w:rPr>
      </w:pPr>
      <w:r w:rsidRPr="009B2C12">
        <w:rPr>
          <w:rFonts w:ascii="Cambria" w:hAnsi="Cambria"/>
          <w:sz w:val="24"/>
          <w:szCs w:val="24"/>
        </w:rPr>
        <w:t xml:space="preserve">It is pertinent </w:t>
      </w:r>
      <w:r>
        <w:rPr>
          <w:rFonts w:ascii="Cambria" w:hAnsi="Cambria"/>
          <w:sz w:val="24"/>
          <w:szCs w:val="24"/>
        </w:rPr>
        <w:t xml:space="preserve">to state </w:t>
      </w:r>
      <w:r w:rsidRPr="009B2C12">
        <w:rPr>
          <w:rFonts w:ascii="Cambria" w:hAnsi="Cambria"/>
          <w:sz w:val="24"/>
          <w:szCs w:val="24"/>
        </w:rPr>
        <w:t>that th</w:t>
      </w:r>
      <w:r>
        <w:rPr>
          <w:rFonts w:ascii="Cambria" w:hAnsi="Cambria"/>
          <w:sz w:val="24"/>
          <w:szCs w:val="24"/>
        </w:rPr>
        <w:t>e</w:t>
      </w:r>
      <w:r w:rsidRPr="009B2C12">
        <w:rPr>
          <w:rFonts w:ascii="Cambria" w:hAnsi="Cambria"/>
          <w:sz w:val="24"/>
          <w:szCs w:val="24"/>
        </w:rPr>
        <w:t xml:space="preserve"> Hon’ble Commission </w:t>
      </w:r>
      <w:r>
        <w:rPr>
          <w:rFonts w:ascii="Cambria" w:hAnsi="Cambria"/>
          <w:sz w:val="24"/>
          <w:szCs w:val="24"/>
        </w:rPr>
        <w:t xml:space="preserve">had </w:t>
      </w:r>
      <w:r w:rsidRPr="009B2C12">
        <w:rPr>
          <w:rFonts w:ascii="Cambria" w:hAnsi="Cambria"/>
          <w:sz w:val="24"/>
          <w:szCs w:val="24"/>
        </w:rPr>
        <w:t xml:space="preserve">approved the recruitment of manpower for TPWODL </w:t>
      </w:r>
      <w:r w:rsidR="005A2171">
        <w:rPr>
          <w:rFonts w:ascii="Cambria" w:hAnsi="Cambria"/>
          <w:sz w:val="24"/>
          <w:szCs w:val="24"/>
        </w:rPr>
        <w:t>for</w:t>
      </w:r>
      <w:r w:rsidRPr="009B2C12">
        <w:rPr>
          <w:rFonts w:ascii="Cambria" w:hAnsi="Cambria"/>
          <w:sz w:val="24"/>
          <w:szCs w:val="24"/>
        </w:rPr>
        <w:t xml:space="preserve"> 31.03.2023. Moreover, vide letter No. OERC/RA/TPWODL-38/2021(Vol-I)/1141</w:t>
      </w:r>
      <w:r>
        <w:rPr>
          <w:rFonts w:ascii="Cambria" w:hAnsi="Cambria"/>
          <w:sz w:val="24"/>
          <w:szCs w:val="24"/>
        </w:rPr>
        <w:t xml:space="preserve"> </w:t>
      </w:r>
      <w:r w:rsidRPr="009B2C12">
        <w:rPr>
          <w:rFonts w:ascii="Cambria" w:hAnsi="Cambria"/>
          <w:sz w:val="24"/>
          <w:szCs w:val="24"/>
        </w:rPr>
        <w:t>dated 15.10.2022, th</w:t>
      </w:r>
      <w:r>
        <w:rPr>
          <w:rFonts w:ascii="Cambria" w:hAnsi="Cambria"/>
          <w:sz w:val="24"/>
          <w:szCs w:val="24"/>
        </w:rPr>
        <w:t>e</w:t>
      </w:r>
      <w:r w:rsidRPr="009B2C12">
        <w:rPr>
          <w:rFonts w:ascii="Cambria" w:hAnsi="Cambria"/>
          <w:sz w:val="24"/>
          <w:szCs w:val="24"/>
        </w:rPr>
        <w:t xml:space="preserve"> Hon’ble Commission had also assured to consider the additional cost incurred towards such recruitments in the truing-up exercise subject to prudence check. The relevant extract of the said letter is reproduced hereinbelow:</w:t>
      </w:r>
    </w:p>
    <w:p w14:paraId="55A1B10E" w14:textId="77777777" w:rsidR="009B2C12" w:rsidRPr="009B2C12" w:rsidRDefault="009B2C12" w:rsidP="009B2C12">
      <w:pPr>
        <w:pStyle w:val="ListParagraph"/>
        <w:autoSpaceDE w:val="0"/>
        <w:autoSpaceDN w:val="0"/>
        <w:adjustRightInd w:val="0"/>
        <w:spacing w:beforeLines="100" w:before="240" w:afterLines="100" w:after="240" w:line="240" w:lineRule="auto"/>
        <w:ind w:left="1134"/>
        <w:jc w:val="both"/>
        <w:rPr>
          <w:rFonts w:ascii="Cambria" w:hAnsi="Cambria"/>
          <w:i/>
          <w:iCs/>
        </w:rPr>
      </w:pPr>
      <w:r w:rsidRPr="009B2C12">
        <w:rPr>
          <w:rFonts w:ascii="Cambria" w:hAnsi="Cambria"/>
          <w:i/>
          <w:iCs/>
        </w:rPr>
        <w:t xml:space="preserve">“3. The Commission is aware that there would be additional employees cost due to such recruitment which will be spread over the years due to phased recruitment. The DISCOMS are advised to optimize in the employee cost and recruit only required number </w:t>
      </w:r>
      <w:r w:rsidRPr="009B2C12">
        <w:rPr>
          <w:rFonts w:ascii="Cambria" w:hAnsi="Cambria"/>
          <w:i/>
          <w:iCs/>
        </w:rPr>
        <w:lastRenderedPageBreak/>
        <w:t>of persons. The Commission shall undertake a prudent analysis of the additional cost incurred due to such recruitment during the truing up exercise of the relevant year.”</w:t>
      </w:r>
    </w:p>
    <w:p w14:paraId="0DC69887" w14:textId="77777777" w:rsidR="009B2C12" w:rsidRPr="009B2C12" w:rsidRDefault="009B2C12" w:rsidP="009B2C12">
      <w:pPr>
        <w:pStyle w:val="ListParagraph"/>
        <w:autoSpaceDE w:val="0"/>
        <w:autoSpaceDN w:val="0"/>
        <w:adjustRightInd w:val="0"/>
        <w:spacing w:beforeLines="100" w:before="240" w:afterLines="100" w:after="240" w:line="360" w:lineRule="auto"/>
        <w:ind w:left="786"/>
        <w:contextualSpacing w:val="0"/>
        <w:jc w:val="both"/>
        <w:rPr>
          <w:rFonts w:ascii="Cambria" w:hAnsi="Cambria"/>
          <w:sz w:val="4"/>
          <w:szCs w:val="4"/>
        </w:rPr>
      </w:pPr>
    </w:p>
    <w:p w14:paraId="41AB1605" w14:textId="34F4FC9E" w:rsidR="009B2C12" w:rsidRDefault="009B2C12" w:rsidP="009B2C12">
      <w:pPr>
        <w:pStyle w:val="ListParagraph"/>
        <w:numPr>
          <w:ilvl w:val="0"/>
          <w:numId w:val="1"/>
        </w:numPr>
        <w:spacing w:line="360" w:lineRule="auto"/>
        <w:jc w:val="both"/>
        <w:rPr>
          <w:rFonts w:ascii="Cambria" w:hAnsi="Cambria"/>
          <w:sz w:val="24"/>
          <w:szCs w:val="24"/>
        </w:rPr>
      </w:pPr>
      <w:r w:rsidRPr="009B2C12">
        <w:rPr>
          <w:rFonts w:ascii="Cambria" w:hAnsi="Cambria"/>
          <w:sz w:val="24"/>
          <w:szCs w:val="24"/>
        </w:rPr>
        <w:t xml:space="preserve">In this regard, the details of grade-wise recruitment of manpower by the </w:t>
      </w:r>
      <w:r w:rsidR="00157274">
        <w:rPr>
          <w:rFonts w:ascii="Cambria" w:hAnsi="Cambria"/>
          <w:sz w:val="24"/>
          <w:szCs w:val="24"/>
        </w:rPr>
        <w:t>applicant</w:t>
      </w:r>
      <w:r w:rsidRPr="009B2C12">
        <w:rPr>
          <w:rFonts w:ascii="Cambria" w:hAnsi="Cambria"/>
          <w:sz w:val="24"/>
          <w:szCs w:val="24"/>
        </w:rPr>
        <w:t xml:space="preserve"> is provided hereinbelow:</w:t>
      </w:r>
    </w:p>
    <w:tbl>
      <w:tblPr>
        <w:tblW w:w="6546" w:type="dxa"/>
        <w:tblInd w:w="846" w:type="dxa"/>
        <w:tblLook w:val="04A0" w:firstRow="1" w:lastRow="0" w:firstColumn="1" w:lastColumn="0" w:noHBand="0" w:noVBand="1"/>
      </w:tblPr>
      <w:tblGrid>
        <w:gridCol w:w="2268"/>
        <w:gridCol w:w="1701"/>
        <w:gridCol w:w="1020"/>
        <w:gridCol w:w="1557"/>
      </w:tblGrid>
      <w:tr w:rsidR="009B2C12" w:rsidRPr="00981CCC" w14:paraId="1530C2C9" w14:textId="77777777" w:rsidTr="004A292F">
        <w:trPr>
          <w:trHeight w:val="290"/>
          <w:tblHeader/>
        </w:trPr>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7D445E15"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Grade</w:t>
            </w:r>
          </w:p>
        </w:tc>
        <w:tc>
          <w:tcPr>
            <w:tcW w:w="170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2DA57BF"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 xml:space="preserve">Lateral </w:t>
            </w:r>
            <w:proofErr w:type="spellStart"/>
            <w:r w:rsidRPr="00981CCC">
              <w:rPr>
                <w:rFonts w:ascii="Cambria" w:hAnsi="Cambria" w:cstheme="minorHAnsi"/>
                <w:b/>
                <w:bCs/>
                <w:color w:val="000000"/>
                <w:sz w:val="20"/>
                <w:szCs w:val="20"/>
                <w:lang w:val="en-IN" w:eastAsia="en-IN" w:bidi="hi-IN"/>
              </w:rPr>
              <w:t>Joinee</w:t>
            </w:r>
            <w:proofErr w:type="spellEnd"/>
          </w:p>
        </w:tc>
        <w:tc>
          <w:tcPr>
            <w:tcW w:w="102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D6507A3"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Transfer</w:t>
            </w:r>
          </w:p>
        </w:tc>
        <w:tc>
          <w:tcPr>
            <w:tcW w:w="1557"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7E2DC78"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Grand Total</w:t>
            </w:r>
          </w:p>
        </w:tc>
      </w:tr>
      <w:tr w:rsidR="009B2C12" w:rsidRPr="00981CCC" w14:paraId="092F4116"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0AAD4EAC"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Consultant / Retainer</w:t>
            </w:r>
          </w:p>
        </w:tc>
        <w:tc>
          <w:tcPr>
            <w:tcW w:w="1701" w:type="dxa"/>
            <w:tcBorders>
              <w:top w:val="nil"/>
              <w:left w:val="nil"/>
              <w:bottom w:val="single" w:sz="4" w:space="0" w:color="auto"/>
              <w:right w:val="single" w:sz="4" w:space="0" w:color="auto"/>
            </w:tcBorders>
            <w:shd w:val="clear" w:color="auto" w:fill="auto"/>
            <w:noWrap/>
            <w:vAlign w:val="center"/>
            <w:hideMark/>
          </w:tcPr>
          <w:p w14:paraId="35AFD20F"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12</w:t>
            </w:r>
          </w:p>
        </w:tc>
        <w:tc>
          <w:tcPr>
            <w:tcW w:w="1020" w:type="dxa"/>
            <w:tcBorders>
              <w:top w:val="nil"/>
              <w:left w:val="nil"/>
              <w:bottom w:val="single" w:sz="4" w:space="0" w:color="auto"/>
              <w:right w:val="single" w:sz="4" w:space="0" w:color="auto"/>
            </w:tcBorders>
            <w:shd w:val="clear" w:color="auto" w:fill="auto"/>
            <w:noWrap/>
            <w:vAlign w:val="center"/>
            <w:hideMark/>
          </w:tcPr>
          <w:p w14:paraId="351A5E6B"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p>
        </w:tc>
        <w:tc>
          <w:tcPr>
            <w:tcW w:w="1557" w:type="dxa"/>
            <w:tcBorders>
              <w:top w:val="nil"/>
              <w:left w:val="nil"/>
              <w:bottom w:val="single" w:sz="4" w:space="0" w:color="auto"/>
              <w:right w:val="single" w:sz="4" w:space="0" w:color="auto"/>
            </w:tcBorders>
            <w:shd w:val="clear" w:color="auto" w:fill="auto"/>
            <w:noWrap/>
            <w:vAlign w:val="center"/>
            <w:hideMark/>
          </w:tcPr>
          <w:p w14:paraId="4FA507F6"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12</w:t>
            </w:r>
          </w:p>
        </w:tc>
      </w:tr>
      <w:tr w:rsidR="009B2C12" w:rsidRPr="00981CCC" w14:paraId="26501442"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4E09ED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FDA</w:t>
            </w:r>
          </w:p>
        </w:tc>
        <w:tc>
          <w:tcPr>
            <w:tcW w:w="1701" w:type="dxa"/>
            <w:tcBorders>
              <w:top w:val="nil"/>
              <w:left w:val="nil"/>
              <w:bottom w:val="single" w:sz="4" w:space="0" w:color="auto"/>
              <w:right w:val="single" w:sz="4" w:space="0" w:color="auto"/>
            </w:tcBorders>
            <w:shd w:val="clear" w:color="auto" w:fill="auto"/>
            <w:noWrap/>
            <w:vAlign w:val="center"/>
            <w:hideMark/>
          </w:tcPr>
          <w:p w14:paraId="683B7520"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15</w:t>
            </w:r>
          </w:p>
        </w:tc>
        <w:tc>
          <w:tcPr>
            <w:tcW w:w="1020" w:type="dxa"/>
            <w:tcBorders>
              <w:top w:val="nil"/>
              <w:left w:val="nil"/>
              <w:bottom w:val="single" w:sz="4" w:space="0" w:color="auto"/>
              <w:right w:val="single" w:sz="4" w:space="0" w:color="auto"/>
            </w:tcBorders>
            <w:shd w:val="clear" w:color="auto" w:fill="auto"/>
            <w:noWrap/>
            <w:vAlign w:val="center"/>
            <w:hideMark/>
          </w:tcPr>
          <w:p w14:paraId="4C093BBE"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p>
        </w:tc>
        <w:tc>
          <w:tcPr>
            <w:tcW w:w="1557" w:type="dxa"/>
            <w:tcBorders>
              <w:top w:val="nil"/>
              <w:left w:val="nil"/>
              <w:bottom w:val="single" w:sz="4" w:space="0" w:color="auto"/>
              <w:right w:val="single" w:sz="4" w:space="0" w:color="auto"/>
            </w:tcBorders>
            <w:shd w:val="clear" w:color="auto" w:fill="auto"/>
            <w:noWrap/>
            <w:vAlign w:val="center"/>
            <w:hideMark/>
          </w:tcPr>
          <w:p w14:paraId="1945D02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15</w:t>
            </w:r>
          </w:p>
        </w:tc>
      </w:tr>
      <w:tr w:rsidR="009B2C12" w:rsidRPr="00981CCC" w14:paraId="7978A411"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6925ED82"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MC1</w:t>
            </w:r>
          </w:p>
        </w:tc>
        <w:tc>
          <w:tcPr>
            <w:tcW w:w="1701" w:type="dxa"/>
            <w:tcBorders>
              <w:top w:val="nil"/>
              <w:left w:val="nil"/>
              <w:bottom w:val="single" w:sz="4" w:space="0" w:color="auto"/>
              <w:right w:val="single" w:sz="4" w:space="0" w:color="auto"/>
            </w:tcBorders>
            <w:shd w:val="clear" w:color="auto" w:fill="auto"/>
            <w:noWrap/>
            <w:vAlign w:val="center"/>
            <w:hideMark/>
          </w:tcPr>
          <w:p w14:paraId="6F1583A4"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p>
        </w:tc>
        <w:tc>
          <w:tcPr>
            <w:tcW w:w="1020" w:type="dxa"/>
            <w:tcBorders>
              <w:top w:val="nil"/>
              <w:left w:val="nil"/>
              <w:bottom w:val="single" w:sz="4" w:space="0" w:color="auto"/>
              <w:right w:val="single" w:sz="4" w:space="0" w:color="auto"/>
            </w:tcBorders>
            <w:shd w:val="clear" w:color="auto" w:fill="auto"/>
            <w:noWrap/>
            <w:vAlign w:val="center"/>
            <w:hideMark/>
          </w:tcPr>
          <w:p w14:paraId="27682E9B"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w:t>
            </w:r>
          </w:p>
        </w:tc>
        <w:tc>
          <w:tcPr>
            <w:tcW w:w="1557" w:type="dxa"/>
            <w:tcBorders>
              <w:top w:val="nil"/>
              <w:left w:val="nil"/>
              <w:bottom w:val="single" w:sz="4" w:space="0" w:color="auto"/>
              <w:right w:val="single" w:sz="4" w:space="0" w:color="auto"/>
            </w:tcBorders>
            <w:shd w:val="clear" w:color="auto" w:fill="auto"/>
            <w:noWrap/>
            <w:vAlign w:val="center"/>
            <w:hideMark/>
          </w:tcPr>
          <w:p w14:paraId="62D0A5E1"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w:t>
            </w:r>
          </w:p>
        </w:tc>
      </w:tr>
      <w:tr w:rsidR="009B2C12" w:rsidRPr="00981CCC" w14:paraId="1444AB68"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243B1FA1"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MC2</w:t>
            </w:r>
          </w:p>
        </w:tc>
        <w:tc>
          <w:tcPr>
            <w:tcW w:w="1701" w:type="dxa"/>
            <w:tcBorders>
              <w:top w:val="nil"/>
              <w:left w:val="nil"/>
              <w:bottom w:val="single" w:sz="4" w:space="0" w:color="auto"/>
              <w:right w:val="single" w:sz="4" w:space="0" w:color="auto"/>
            </w:tcBorders>
            <w:shd w:val="clear" w:color="auto" w:fill="auto"/>
            <w:noWrap/>
            <w:vAlign w:val="center"/>
            <w:hideMark/>
          </w:tcPr>
          <w:p w14:paraId="0B393C48"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w:t>
            </w:r>
          </w:p>
        </w:tc>
        <w:tc>
          <w:tcPr>
            <w:tcW w:w="1020" w:type="dxa"/>
            <w:tcBorders>
              <w:top w:val="nil"/>
              <w:left w:val="nil"/>
              <w:bottom w:val="single" w:sz="4" w:space="0" w:color="auto"/>
              <w:right w:val="single" w:sz="4" w:space="0" w:color="auto"/>
            </w:tcBorders>
            <w:shd w:val="clear" w:color="auto" w:fill="auto"/>
            <w:noWrap/>
            <w:vAlign w:val="center"/>
            <w:hideMark/>
          </w:tcPr>
          <w:p w14:paraId="2DCA5300"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4</w:t>
            </w:r>
          </w:p>
        </w:tc>
        <w:tc>
          <w:tcPr>
            <w:tcW w:w="1557" w:type="dxa"/>
            <w:tcBorders>
              <w:top w:val="nil"/>
              <w:left w:val="nil"/>
              <w:bottom w:val="single" w:sz="4" w:space="0" w:color="auto"/>
              <w:right w:val="single" w:sz="4" w:space="0" w:color="auto"/>
            </w:tcBorders>
            <w:shd w:val="clear" w:color="auto" w:fill="auto"/>
            <w:noWrap/>
            <w:vAlign w:val="center"/>
            <w:hideMark/>
          </w:tcPr>
          <w:p w14:paraId="45DEED5C"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6</w:t>
            </w:r>
          </w:p>
        </w:tc>
      </w:tr>
      <w:tr w:rsidR="009B2C12" w:rsidRPr="00981CCC" w14:paraId="71E8A515"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2970651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MD1</w:t>
            </w:r>
          </w:p>
        </w:tc>
        <w:tc>
          <w:tcPr>
            <w:tcW w:w="1701" w:type="dxa"/>
            <w:tcBorders>
              <w:top w:val="nil"/>
              <w:left w:val="nil"/>
              <w:bottom w:val="single" w:sz="4" w:space="0" w:color="auto"/>
              <w:right w:val="single" w:sz="4" w:space="0" w:color="auto"/>
            </w:tcBorders>
            <w:shd w:val="clear" w:color="auto" w:fill="auto"/>
            <w:noWrap/>
            <w:vAlign w:val="center"/>
            <w:hideMark/>
          </w:tcPr>
          <w:p w14:paraId="57E3C314"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w:t>
            </w:r>
          </w:p>
        </w:tc>
        <w:tc>
          <w:tcPr>
            <w:tcW w:w="1020" w:type="dxa"/>
            <w:tcBorders>
              <w:top w:val="nil"/>
              <w:left w:val="nil"/>
              <w:bottom w:val="single" w:sz="4" w:space="0" w:color="auto"/>
              <w:right w:val="single" w:sz="4" w:space="0" w:color="auto"/>
            </w:tcBorders>
            <w:shd w:val="clear" w:color="auto" w:fill="auto"/>
            <w:noWrap/>
            <w:vAlign w:val="center"/>
            <w:hideMark/>
          </w:tcPr>
          <w:p w14:paraId="57BFC349"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3</w:t>
            </w:r>
          </w:p>
        </w:tc>
        <w:tc>
          <w:tcPr>
            <w:tcW w:w="1557" w:type="dxa"/>
            <w:tcBorders>
              <w:top w:val="nil"/>
              <w:left w:val="nil"/>
              <w:bottom w:val="single" w:sz="4" w:space="0" w:color="auto"/>
              <w:right w:val="single" w:sz="4" w:space="0" w:color="auto"/>
            </w:tcBorders>
            <w:shd w:val="clear" w:color="auto" w:fill="auto"/>
            <w:noWrap/>
            <w:vAlign w:val="center"/>
            <w:hideMark/>
          </w:tcPr>
          <w:p w14:paraId="72B3AC5F"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5</w:t>
            </w:r>
          </w:p>
        </w:tc>
      </w:tr>
      <w:tr w:rsidR="009B2C12" w:rsidRPr="00981CCC" w14:paraId="2E1C0882"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0511F81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MD2</w:t>
            </w:r>
          </w:p>
        </w:tc>
        <w:tc>
          <w:tcPr>
            <w:tcW w:w="1701" w:type="dxa"/>
            <w:tcBorders>
              <w:top w:val="nil"/>
              <w:left w:val="nil"/>
              <w:bottom w:val="single" w:sz="4" w:space="0" w:color="auto"/>
              <w:right w:val="single" w:sz="4" w:space="0" w:color="auto"/>
            </w:tcBorders>
            <w:shd w:val="clear" w:color="auto" w:fill="auto"/>
            <w:noWrap/>
            <w:vAlign w:val="center"/>
            <w:hideMark/>
          </w:tcPr>
          <w:p w14:paraId="1D683027"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11</w:t>
            </w:r>
          </w:p>
        </w:tc>
        <w:tc>
          <w:tcPr>
            <w:tcW w:w="1020" w:type="dxa"/>
            <w:tcBorders>
              <w:top w:val="nil"/>
              <w:left w:val="nil"/>
              <w:bottom w:val="single" w:sz="4" w:space="0" w:color="auto"/>
              <w:right w:val="single" w:sz="4" w:space="0" w:color="auto"/>
            </w:tcBorders>
            <w:shd w:val="clear" w:color="auto" w:fill="auto"/>
            <w:noWrap/>
            <w:vAlign w:val="center"/>
            <w:hideMark/>
          </w:tcPr>
          <w:p w14:paraId="410C03D0"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w:t>
            </w:r>
          </w:p>
        </w:tc>
        <w:tc>
          <w:tcPr>
            <w:tcW w:w="1557" w:type="dxa"/>
            <w:tcBorders>
              <w:top w:val="nil"/>
              <w:left w:val="nil"/>
              <w:bottom w:val="single" w:sz="4" w:space="0" w:color="auto"/>
              <w:right w:val="single" w:sz="4" w:space="0" w:color="auto"/>
            </w:tcBorders>
            <w:shd w:val="clear" w:color="auto" w:fill="auto"/>
            <w:noWrap/>
            <w:vAlign w:val="center"/>
            <w:hideMark/>
          </w:tcPr>
          <w:p w14:paraId="04FB0C85"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13</w:t>
            </w:r>
          </w:p>
        </w:tc>
      </w:tr>
      <w:tr w:rsidR="009B2C12" w:rsidRPr="00981CCC" w14:paraId="17C05D90"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047F33EE"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ME01</w:t>
            </w:r>
          </w:p>
        </w:tc>
        <w:tc>
          <w:tcPr>
            <w:tcW w:w="1701" w:type="dxa"/>
            <w:tcBorders>
              <w:top w:val="nil"/>
              <w:left w:val="nil"/>
              <w:bottom w:val="single" w:sz="4" w:space="0" w:color="auto"/>
              <w:right w:val="single" w:sz="4" w:space="0" w:color="auto"/>
            </w:tcBorders>
            <w:shd w:val="clear" w:color="auto" w:fill="auto"/>
            <w:noWrap/>
            <w:vAlign w:val="center"/>
            <w:hideMark/>
          </w:tcPr>
          <w:p w14:paraId="1EF7D6A1"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40</w:t>
            </w:r>
          </w:p>
        </w:tc>
        <w:tc>
          <w:tcPr>
            <w:tcW w:w="1020" w:type="dxa"/>
            <w:tcBorders>
              <w:top w:val="nil"/>
              <w:left w:val="nil"/>
              <w:bottom w:val="single" w:sz="4" w:space="0" w:color="auto"/>
              <w:right w:val="single" w:sz="4" w:space="0" w:color="auto"/>
            </w:tcBorders>
            <w:shd w:val="clear" w:color="auto" w:fill="auto"/>
            <w:noWrap/>
            <w:vAlign w:val="center"/>
            <w:hideMark/>
          </w:tcPr>
          <w:p w14:paraId="24F19590"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3</w:t>
            </w:r>
          </w:p>
        </w:tc>
        <w:tc>
          <w:tcPr>
            <w:tcW w:w="1557" w:type="dxa"/>
            <w:tcBorders>
              <w:top w:val="nil"/>
              <w:left w:val="nil"/>
              <w:bottom w:val="single" w:sz="4" w:space="0" w:color="auto"/>
              <w:right w:val="single" w:sz="4" w:space="0" w:color="auto"/>
            </w:tcBorders>
            <w:shd w:val="clear" w:color="auto" w:fill="auto"/>
            <w:noWrap/>
            <w:vAlign w:val="center"/>
            <w:hideMark/>
          </w:tcPr>
          <w:p w14:paraId="63037C31"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43</w:t>
            </w:r>
          </w:p>
        </w:tc>
      </w:tr>
      <w:tr w:rsidR="009B2C12" w:rsidRPr="00981CCC" w14:paraId="0B3CCC0E"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49D21728"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ME02</w:t>
            </w:r>
          </w:p>
        </w:tc>
        <w:tc>
          <w:tcPr>
            <w:tcW w:w="1701" w:type="dxa"/>
            <w:tcBorders>
              <w:top w:val="nil"/>
              <w:left w:val="nil"/>
              <w:bottom w:val="single" w:sz="4" w:space="0" w:color="auto"/>
              <w:right w:val="single" w:sz="4" w:space="0" w:color="auto"/>
            </w:tcBorders>
            <w:shd w:val="clear" w:color="auto" w:fill="auto"/>
            <w:noWrap/>
            <w:vAlign w:val="center"/>
            <w:hideMark/>
          </w:tcPr>
          <w:p w14:paraId="1BCF3C11"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54</w:t>
            </w:r>
          </w:p>
        </w:tc>
        <w:tc>
          <w:tcPr>
            <w:tcW w:w="1020" w:type="dxa"/>
            <w:tcBorders>
              <w:top w:val="nil"/>
              <w:left w:val="nil"/>
              <w:bottom w:val="single" w:sz="4" w:space="0" w:color="auto"/>
              <w:right w:val="single" w:sz="4" w:space="0" w:color="auto"/>
            </w:tcBorders>
            <w:shd w:val="clear" w:color="auto" w:fill="auto"/>
            <w:noWrap/>
            <w:vAlign w:val="center"/>
            <w:hideMark/>
          </w:tcPr>
          <w:p w14:paraId="7840062E"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w:t>
            </w:r>
          </w:p>
        </w:tc>
        <w:tc>
          <w:tcPr>
            <w:tcW w:w="1557" w:type="dxa"/>
            <w:tcBorders>
              <w:top w:val="nil"/>
              <w:left w:val="nil"/>
              <w:bottom w:val="single" w:sz="4" w:space="0" w:color="auto"/>
              <w:right w:val="single" w:sz="4" w:space="0" w:color="auto"/>
            </w:tcBorders>
            <w:shd w:val="clear" w:color="auto" w:fill="auto"/>
            <w:noWrap/>
            <w:vAlign w:val="center"/>
            <w:hideMark/>
          </w:tcPr>
          <w:p w14:paraId="4B3A00C8"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56</w:t>
            </w:r>
          </w:p>
        </w:tc>
      </w:tr>
      <w:tr w:rsidR="009B2C12" w:rsidRPr="00981CCC" w14:paraId="6E379E9F"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366CEEEE"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ME03</w:t>
            </w:r>
          </w:p>
        </w:tc>
        <w:tc>
          <w:tcPr>
            <w:tcW w:w="1701" w:type="dxa"/>
            <w:tcBorders>
              <w:top w:val="nil"/>
              <w:left w:val="nil"/>
              <w:bottom w:val="single" w:sz="4" w:space="0" w:color="auto"/>
              <w:right w:val="single" w:sz="4" w:space="0" w:color="auto"/>
            </w:tcBorders>
            <w:shd w:val="clear" w:color="auto" w:fill="auto"/>
            <w:noWrap/>
            <w:vAlign w:val="center"/>
            <w:hideMark/>
          </w:tcPr>
          <w:p w14:paraId="0C1702FF"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116</w:t>
            </w:r>
          </w:p>
        </w:tc>
        <w:tc>
          <w:tcPr>
            <w:tcW w:w="1020" w:type="dxa"/>
            <w:tcBorders>
              <w:top w:val="nil"/>
              <w:left w:val="nil"/>
              <w:bottom w:val="single" w:sz="4" w:space="0" w:color="auto"/>
              <w:right w:val="single" w:sz="4" w:space="0" w:color="auto"/>
            </w:tcBorders>
            <w:shd w:val="clear" w:color="auto" w:fill="auto"/>
            <w:noWrap/>
            <w:vAlign w:val="center"/>
            <w:hideMark/>
          </w:tcPr>
          <w:p w14:paraId="69DA9EA4"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3</w:t>
            </w:r>
          </w:p>
        </w:tc>
        <w:tc>
          <w:tcPr>
            <w:tcW w:w="1557" w:type="dxa"/>
            <w:tcBorders>
              <w:top w:val="nil"/>
              <w:left w:val="nil"/>
              <w:bottom w:val="single" w:sz="4" w:space="0" w:color="auto"/>
              <w:right w:val="single" w:sz="4" w:space="0" w:color="auto"/>
            </w:tcBorders>
            <w:shd w:val="clear" w:color="auto" w:fill="auto"/>
            <w:noWrap/>
            <w:vAlign w:val="center"/>
            <w:hideMark/>
          </w:tcPr>
          <w:p w14:paraId="0304E7A7"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119</w:t>
            </w:r>
          </w:p>
        </w:tc>
      </w:tr>
      <w:tr w:rsidR="009B2C12" w:rsidRPr="00981CCC" w14:paraId="421075A6"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66CD395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ME04A</w:t>
            </w:r>
          </w:p>
        </w:tc>
        <w:tc>
          <w:tcPr>
            <w:tcW w:w="1701" w:type="dxa"/>
            <w:tcBorders>
              <w:top w:val="nil"/>
              <w:left w:val="nil"/>
              <w:bottom w:val="single" w:sz="4" w:space="0" w:color="auto"/>
              <w:right w:val="single" w:sz="4" w:space="0" w:color="auto"/>
            </w:tcBorders>
            <w:shd w:val="clear" w:color="auto" w:fill="auto"/>
            <w:noWrap/>
            <w:vAlign w:val="center"/>
            <w:hideMark/>
          </w:tcPr>
          <w:p w14:paraId="6A1EA270"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10</w:t>
            </w:r>
          </w:p>
        </w:tc>
        <w:tc>
          <w:tcPr>
            <w:tcW w:w="1020" w:type="dxa"/>
            <w:tcBorders>
              <w:top w:val="nil"/>
              <w:left w:val="nil"/>
              <w:bottom w:val="single" w:sz="4" w:space="0" w:color="auto"/>
              <w:right w:val="single" w:sz="4" w:space="0" w:color="auto"/>
            </w:tcBorders>
            <w:shd w:val="clear" w:color="auto" w:fill="auto"/>
            <w:noWrap/>
            <w:vAlign w:val="center"/>
            <w:hideMark/>
          </w:tcPr>
          <w:p w14:paraId="344A93FB"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p>
        </w:tc>
        <w:tc>
          <w:tcPr>
            <w:tcW w:w="1557" w:type="dxa"/>
            <w:tcBorders>
              <w:top w:val="nil"/>
              <w:left w:val="nil"/>
              <w:bottom w:val="single" w:sz="4" w:space="0" w:color="auto"/>
              <w:right w:val="single" w:sz="4" w:space="0" w:color="auto"/>
            </w:tcBorders>
            <w:shd w:val="clear" w:color="auto" w:fill="auto"/>
            <w:noWrap/>
            <w:vAlign w:val="center"/>
            <w:hideMark/>
          </w:tcPr>
          <w:p w14:paraId="2C1BD03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10</w:t>
            </w:r>
          </w:p>
        </w:tc>
      </w:tr>
      <w:tr w:rsidR="009B2C12" w:rsidRPr="00981CCC" w14:paraId="49247A69"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0C7E31B5"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ME04B</w:t>
            </w:r>
          </w:p>
        </w:tc>
        <w:tc>
          <w:tcPr>
            <w:tcW w:w="1701" w:type="dxa"/>
            <w:tcBorders>
              <w:top w:val="nil"/>
              <w:left w:val="nil"/>
              <w:bottom w:val="single" w:sz="4" w:space="0" w:color="auto"/>
              <w:right w:val="single" w:sz="4" w:space="0" w:color="auto"/>
            </w:tcBorders>
            <w:shd w:val="clear" w:color="auto" w:fill="auto"/>
            <w:noWrap/>
            <w:vAlign w:val="center"/>
            <w:hideMark/>
          </w:tcPr>
          <w:p w14:paraId="60459C68"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22</w:t>
            </w:r>
          </w:p>
        </w:tc>
        <w:tc>
          <w:tcPr>
            <w:tcW w:w="1020" w:type="dxa"/>
            <w:tcBorders>
              <w:top w:val="nil"/>
              <w:left w:val="nil"/>
              <w:bottom w:val="single" w:sz="4" w:space="0" w:color="auto"/>
              <w:right w:val="single" w:sz="4" w:space="0" w:color="auto"/>
            </w:tcBorders>
            <w:shd w:val="clear" w:color="auto" w:fill="auto"/>
            <w:noWrap/>
            <w:vAlign w:val="center"/>
            <w:hideMark/>
          </w:tcPr>
          <w:p w14:paraId="698E2FB3"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p>
        </w:tc>
        <w:tc>
          <w:tcPr>
            <w:tcW w:w="1557" w:type="dxa"/>
            <w:tcBorders>
              <w:top w:val="nil"/>
              <w:left w:val="nil"/>
              <w:bottom w:val="single" w:sz="4" w:space="0" w:color="auto"/>
              <w:right w:val="single" w:sz="4" w:space="0" w:color="auto"/>
            </w:tcBorders>
            <w:shd w:val="clear" w:color="auto" w:fill="auto"/>
            <w:noWrap/>
            <w:vAlign w:val="center"/>
            <w:hideMark/>
          </w:tcPr>
          <w:p w14:paraId="0EC8D1C7"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22</w:t>
            </w:r>
          </w:p>
        </w:tc>
      </w:tr>
      <w:tr w:rsidR="009B2C12" w:rsidRPr="00981CCC" w14:paraId="380789D7" w14:textId="77777777" w:rsidTr="00766AB8">
        <w:trPr>
          <w:trHeight w:val="29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1778F40D"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ME04C</w:t>
            </w:r>
          </w:p>
        </w:tc>
        <w:tc>
          <w:tcPr>
            <w:tcW w:w="1701" w:type="dxa"/>
            <w:tcBorders>
              <w:top w:val="nil"/>
              <w:left w:val="nil"/>
              <w:bottom w:val="single" w:sz="4" w:space="0" w:color="auto"/>
              <w:right w:val="single" w:sz="4" w:space="0" w:color="auto"/>
            </w:tcBorders>
            <w:shd w:val="clear" w:color="auto" w:fill="auto"/>
            <w:noWrap/>
            <w:vAlign w:val="center"/>
            <w:hideMark/>
          </w:tcPr>
          <w:p w14:paraId="16374B66"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288</w:t>
            </w:r>
          </w:p>
        </w:tc>
        <w:tc>
          <w:tcPr>
            <w:tcW w:w="1020" w:type="dxa"/>
            <w:tcBorders>
              <w:top w:val="nil"/>
              <w:left w:val="nil"/>
              <w:bottom w:val="single" w:sz="4" w:space="0" w:color="auto"/>
              <w:right w:val="single" w:sz="4" w:space="0" w:color="auto"/>
            </w:tcBorders>
            <w:shd w:val="clear" w:color="auto" w:fill="auto"/>
            <w:noWrap/>
            <w:vAlign w:val="center"/>
            <w:hideMark/>
          </w:tcPr>
          <w:p w14:paraId="62545621"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p>
        </w:tc>
        <w:tc>
          <w:tcPr>
            <w:tcW w:w="1557" w:type="dxa"/>
            <w:tcBorders>
              <w:top w:val="nil"/>
              <w:left w:val="nil"/>
              <w:bottom w:val="single" w:sz="4" w:space="0" w:color="auto"/>
              <w:right w:val="single" w:sz="4" w:space="0" w:color="auto"/>
            </w:tcBorders>
            <w:shd w:val="clear" w:color="auto" w:fill="auto"/>
            <w:noWrap/>
            <w:vAlign w:val="center"/>
            <w:hideMark/>
          </w:tcPr>
          <w:p w14:paraId="5879142B" w14:textId="77777777" w:rsidR="009B2C12" w:rsidRPr="00981CCC" w:rsidRDefault="009B2C12" w:rsidP="009B2C12">
            <w:pPr>
              <w:spacing w:line="240" w:lineRule="auto"/>
              <w:contextualSpacing/>
              <w:jc w:val="center"/>
              <w:rPr>
                <w:rFonts w:ascii="Cambria" w:hAnsi="Cambria" w:cstheme="minorHAnsi"/>
                <w:color w:val="000000"/>
                <w:sz w:val="20"/>
                <w:szCs w:val="20"/>
                <w:lang w:val="en-IN" w:eastAsia="en-IN" w:bidi="hi-IN"/>
              </w:rPr>
            </w:pPr>
            <w:r w:rsidRPr="00981CCC">
              <w:rPr>
                <w:rFonts w:ascii="Cambria" w:hAnsi="Cambria" w:cstheme="minorHAnsi"/>
                <w:color w:val="000000"/>
                <w:sz w:val="20"/>
                <w:szCs w:val="20"/>
                <w:lang w:val="en-IN" w:eastAsia="en-IN" w:bidi="hi-IN"/>
              </w:rPr>
              <w:t>288</w:t>
            </w:r>
          </w:p>
        </w:tc>
      </w:tr>
      <w:tr w:rsidR="009B2C12" w:rsidRPr="00981CCC" w14:paraId="0BF7B323" w14:textId="77777777" w:rsidTr="00DE6E30">
        <w:trPr>
          <w:trHeight w:val="290"/>
        </w:trPr>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3FDD3E"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Total</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711748B8"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572</w:t>
            </w:r>
          </w:p>
        </w:tc>
        <w:tc>
          <w:tcPr>
            <w:tcW w:w="1020" w:type="dxa"/>
            <w:tcBorders>
              <w:top w:val="nil"/>
              <w:left w:val="nil"/>
              <w:bottom w:val="single" w:sz="4" w:space="0" w:color="auto"/>
              <w:right w:val="single" w:sz="4" w:space="0" w:color="auto"/>
            </w:tcBorders>
            <w:shd w:val="clear" w:color="auto" w:fill="F2F2F2" w:themeFill="background1" w:themeFillShade="F2"/>
            <w:noWrap/>
            <w:vAlign w:val="center"/>
            <w:hideMark/>
          </w:tcPr>
          <w:p w14:paraId="254DB9B3"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18</w:t>
            </w:r>
          </w:p>
        </w:tc>
        <w:tc>
          <w:tcPr>
            <w:tcW w:w="15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1D9CF6F" w14:textId="77777777" w:rsidR="009B2C12" w:rsidRPr="00981CCC" w:rsidRDefault="009B2C12" w:rsidP="009B2C12">
            <w:pPr>
              <w:spacing w:line="240" w:lineRule="auto"/>
              <w:contextualSpacing/>
              <w:jc w:val="center"/>
              <w:rPr>
                <w:rFonts w:ascii="Cambria" w:hAnsi="Cambria" w:cstheme="minorHAnsi"/>
                <w:b/>
                <w:bCs/>
                <w:color w:val="000000"/>
                <w:sz w:val="20"/>
                <w:szCs w:val="20"/>
                <w:lang w:val="en-IN" w:eastAsia="en-IN" w:bidi="hi-IN"/>
              </w:rPr>
            </w:pPr>
            <w:r w:rsidRPr="00981CCC">
              <w:rPr>
                <w:rFonts w:ascii="Cambria" w:hAnsi="Cambria" w:cstheme="minorHAnsi"/>
                <w:b/>
                <w:bCs/>
                <w:color w:val="000000"/>
                <w:sz w:val="20"/>
                <w:szCs w:val="20"/>
                <w:lang w:val="en-IN" w:eastAsia="en-IN" w:bidi="hi-IN"/>
              </w:rPr>
              <w:t>590</w:t>
            </w:r>
          </w:p>
        </w:tc>
      </w:tr>
    </w:tbl>
    <w:p w14:paraId="03CD3B74" w14:textId="448A0AF8" w:rsidR="00D2569A" w:rsidRDefault="00D2569A" w:rsidP="00647EDA">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D2569A">
        <w:rPr>
          <w:rFonts w:ascii="Cambria" w:hAnsi="Cambria"/>
          <w:sz w:val="24"/>
          <w:szCs w:val="24"/>
        </w:rPr>
        <w:t>In light of the above, it is submitted that the Employee Expen</w:t>
      </w:r>
      <w:r w:rsidR="00766AB8">
        <w:rPr>
          <w:rFonts w:ascii="Cambria" w:hAnsi="Cambria"/>
          <w:sz w:val="24"/>
          <w:szCs w:val="24"/>
        </w:rPr>
        <w:t>ses</w:t>
      </w:r>
      <w:r w:rsidRPr="00D2569A">
        <w:rPr>
          <w:rFonts w:ascii="Cambria" w:hAnsi="Cambria"/>
          <w:sz w:val="24"/>
          <w:szCs w:val="24"/>
        </w:rPr>
        <w:t xml:space="preserve"> incurred by the </w:t>
      </w:r>
      <w:r>
        <w:rPr>
          <w:rFonts w:ascii="Cambria" w:hAnsi="Cambria"/>
          <w:sz w:val="24"/>
          <w:szCs w:val="24"/>
        </w:rPr>
        <w:t>Applicant</w:t>
      </w:r>
      <w:r w:rsidRPr="00D2569A">
        <w:rPr>
          <w:rFonts w:ascii="Cambria" w:hAnsi="Cambria"/>
          <w:sz w:val="24"/>
          <w:szCs w:val="24"/>
        </w:rPr>
        <w:t xml:space="preserve"> in FY 22-23 is in line with the past practices </w:t>
      </w:r>
      <w:r>
        <w:rPr>
          <w:rFonts w:ascii="Cambria" w:hAnsi="Cambria"/>
          <w:sz w:val="24"/>
          <w:szCs w:val="24"/>
        </w:rPr>
        <w:t xml:space="preserve">and the Hon’ble Commission is requested to </w:t>
      </w:r>
      <w:r w:rsidRPr="00D2569A">
        <w:rPr>
          <w:rFonts w:ascii="Cambria" w:hAnsi="Cambria"/>
          <w:sz w:val="24"/>
          <w:szCs w:val="24"/>
        </w:rPr>
        <w:t xml:space="preserve">approve the </w:t>
      </w:r>
      <w:r w:rsidRPr="00E369FF">
        <w:rPr>
          <w:rFonts w:ascii="Cambria" w:hAnsi="Cambria"/>
          <w:b/>
          <w:bCs/>
          <w:sz w:val="24"/>
          <w:szCs w:val="24"/>
        </w:rPr>
        <w:t xml:space="preserve">Employee Expenditure of </w:t>
      </w:r>
      <w:r w:rsidRPr="007A1AFA">
        <w:rPr>
          <w:rFonts w:ascii="Cambria" w:hAnsi="Cambria"/>
          <w:b/>
          <w:bCs/>
          <w:sz w:val="24"/>
          <w:szCs w:val="24"/>
        </w:rPr>
        <w:t>Rs. 44</w:t>
      </w:r>
      <w:r w:rsidR="007A1AFA" w:rsidRPr="007A1AFA">
        <w:rPr>
          <w:rFonts w:ascii="Cambria" w:hAnsi="Cambria"/>
          <w:b/>
          <w:bCs/>
          <w:sz w:val="24"/>
          <w:szCs w:val="24"/>
        </w:rPr>
        <w:t>7</w:t>
      </w:r>
      <w:r w:rsidRPr="007A1AFA">
        <w:rPr>
          <w:rFonts w:ascii="Cambria" w:hAnsi="Cambria"/>
          <w:b/>
          <w:bCs/>
          <w:sz w:val="24"/>
          <w:szCs w:val="24"/>
        </w:rPr>
        <w:t>.</w:t>
      </w:r>
      <w:r w:rsidR="007A1AFA" w:rsidRPr="007A1AFA">
        <w:rPr>
          <w:rFonts w:ascii="Cambria" w:hAnsi="Cambria"/>
          <w:b/>
          <w:bCs/>
          <w:sz w:val="24"/>
          <w:szCs w:val="24"/>
        </w:rPr>
        <w:t>62</w:t>
      </w:r>
      <w:r w:rsidRPr="007A1AFA">
        <w:rPr>
          <w:rFonts w:ascii="Cambria" w:hAnsi="Cambria"/>
          <w:b/>
          <w:bCs/>
          <w:sz w:val="24"/>
          <w:szCs w:val="24"/>
        </w:rPr>
        <w:t xml:space="preserve"> Cr.</w:t>
      </w:r>
      <w:r w:rsidRPr="00D2569A">
        <w:rPr>
          <w:rFonts w:ascii="Cambria" w:hAnsi="Cambria"/>
          <w:sz w:val="24"/>
          <w:szCs w:val="24"/>
        </w:rPr>
        <w:t xml:space="preserve"> for FY 22-23</w:t>
      </w:r>
      <w:r w:rsidR="003A3CCE">
        <w:rPr>
          <w:rFonts w:ascii="Cambria" w:hAnsi="Cambria"/>
          <w:sz w:val="24"/>
          <w:szCs w:val="24"/>
        </w:rPr>
        <w:t xml:space="preserve"> which is much lower than the figure approved in ARR i.e. Rs.474.</w:t>
      </w:r>
      <w:r w:rsidR="00057E3B">
        <w:rPr>
          <w:rFonts w:ascii="Cambria" w:hAnsi="Cambria"/>
          <w:sz w:val="24"/>
          <w:szCs w:val="24"/>
        </w:rPr>
        <w:t>83</w:t>
      </w:r>
      <w:r w:rsidR="003A3CCE">
        <w:rPr>
          <w:rFonts w:ascii="Cambria" w:hAnsi="Cambria"/>
          <w:sz w:val="24"/>
          <w:szCs w:val="24"/>
        </w:rPr>
        <w:t xml:space="preserve"> </w:t>
      </w:r>
      <w:r w:rsidR="003970D6">
        <w:rPr>
          <w:rFonts w:ascii="Cambria" w:hAnsi="Cambria"/>
          <w:sz w:val="24"/>
          <w:szCs w:val="24"/>
        </w:rPr>
        <w:t>Cr.</w:t>
      </w:r>
    </w:p>
    <w:p w14:paraId="60753D1E" w14:textId="6A276CB1" w:rsidR="002118B6" w:rsidRPr="005F7579" w:rsidRDefault="00D2569A"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5F7579">
        <w:rPr>
          <w:rFonts w:ascii="Cambria" w:hAnsi="Cambria"/>
          <w:b/>
          <w:bCs/>
          <w:sz w:val="24"/>
          <w:szCs w:val="24"/>
          <w:u w:val="single"/>
        </w:rPr>
        <w:t>R&amp;M</w:t>
      </w:r>
      <w:r w:rsidR="002118B6" w:rsidRPr="005F7579">
        <w:rPr>
          <w:rFonts w:ascii="Cambria" w:hAnsi="Cambria"/>
          <w:b/>
          <w:bCs/>
          <w:sz w:val="24"/>
          <w:szCs w:val="24"/>
          <w:u w:val="single"/>
        </w:rPr>
        <w:t xml:space="preserve"> Expenses</w:t>
      </w:r>
      <w:r w:rsidR="002118B6" w:rsidRPr="005F7579">
        <w:rPr>
          <w:rFonts w:ascii="Cambria" w:hAnsi="Cambria"/>
          <w:b/>
          <w:bCs/>
          <w:sz w:val="24"/>
          <w:szCs w:val="24"/>
        </w:rPr>
        <w:t xml:space="preserve"> –</w:t>
      </w:r>
    </w:p>
    <w:p w14:paraId="5CB0460D" w14:textId="1B5F733A" w:rsidR="00B600C0" w:rsidRPr="00B600C0" w:rsidRDefault="00B600C0" w:rsidP="00B600C0">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B600C0">
        <w:rPr>
          <w:rFonts w:ascii="Cambria" w:hAnsi="Cambria"/>
          <w:sz w:val="24"/>
          <w:szCs w:val="24"/>
        </w:rPr>
        <w:t>Th</w:t>
      </w:r>
      <w:r>
        <w:rPr>
          <w:rFonts w:ascii="Cambria" w:hAnsi="Cambria"/>
          <w:sz w:val="24"/>
          <w:szCs w:val="24"/>
        </w:rPr>
        <w:t>e</w:t>
      </w:r>
      <w:r w:rsidRPr="00B600C0">
        <w:rPr>
          <w:rFonts w:ascii="Cambria" w:hAnsi="Cambria"/>
          <w:sz w:val="24"/>
          <w:szCs w:val="24"/>
        </w:rPr>
        <w:t xml:space="preserve"> Hon’ble Commission vide </w:t>
      </w:r>
      <w:r>
        <w:rPr>
          <w:rFonts w:ascii="Cambria" w:hAnsi="Cambria"/>
          <w:sz w:val="24"/>
          <w:szCs w:val="24"/>
        </w:rPr>
        <w:t>RST</w:t>
      </w:r>
      <w:r w:rsidRPr="00B600C0">
        <w:rPr>
          <w:rFonts w:ascii="Cambria" w:hAnsi="Cambria"/>
          <w:sz w:val="24"/>
          <w:szCs w:val="24"/>
        </w:rPr>
        <w:t xml:space="preserve"> Order has allowed the Repair and Maintenance (“R&amp;M”) Expen</w:t>
      </w:r>
      <w:r w:rsidR="00766AB8">
        <w:rPr>
          <w:rFonts w:ascii="Cambria" w:hAnsi="Cambria"/>
          <w:sz w:val="24"/>
          <w:szCs w:val="24"/>
        </w:rPr>
        <w:t>se</w:t>
      </w:r>
      <w:r w:rsidRPr="00B600C0">
        <w:rPr>
          <w:rFonts w:ascii="Cambria" w:hAnsi="Cambria"/>
          <w:sz w:val="24"/>
          <w:szCs w:val="24"/>
        </w:rPr>
        <w:t xml:space="preserve"> of Rs. 201.03 Cr</w:t>
      </w:r>
      <w:r>
        <w:rPr>
          <w:rFonts w:ascii="Cambria" w:hAnsi="Cambria"/>
          <w:sz w:val="24"/>
          <w:szCs w:val="24"/>
        </w:rPr>
        <w:t>.</w:t>
      </w:r>
      <w:r w:rsidRPr="00B600C0">
        <w:rPr>
          <w:rFonts w:ascii="Cambria" w:hAnsi="Cambria"/>
          <w:sz w:val="24"/>
          <w:szCs w:val="24"/>
        </w:rPr>
        <w:t xml:space="preserve"> for FY 22-23. </w:t>
      </w:r>
    </w:p>
    <w:p w14:paraId="5AAD89C0" w14:textId="19767325" w:rsidR="00B600C0" w:rsidRDefault="00B600C0" w:rsidP="008C65E7">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B600C0">
        <w:rPr>
          <w:rFonts w:ascii="Cambria" w:hAnsi="Cambria"/>
          <w:sz w:val="24"/>
          <w:szCs w:val="24"/>
        </w:rPr>
        <w:t xml:space="preserve">In this regard, it is submitted that the </w:t>
      </w:r>
      <w:r>
        <w:rPr>
          <w:rFonts w:ascii="Cambria" w:hAnsi="Cambria"/>
          <w:sz w:val="24"/>
          <w:szCs w:val="24"/>
        </w:rPr>
        <w:t>Applicant</w:t>
      </w:r>
      <w:r w:rsidRPr="00B600C0">
        <w:rPr>
          <w:rFonts w:ascii="Cambria" w:hAnsi="Cambria"/>
          <w:sz w:val="24"/>
          <w:szCs w:val="24"/>
        </w:rPr>
        <w:t xml:space="preserve"> claimed </w:t>
      </w:r>
      <w:r w:rsidR="00E37DEF">
        <w:rPr>
          <w:rFonts w:ascii="Cambria" w:hAnsi="Cambria"/>
          <w:sz w:val="24"/>
          <w:szCs w:val="24"/>
        </w:rPr>
        <w:t>R&amp;M expenses</w:t>
      </w:r>
      <w:r w:rsidRPr="00B600C0">
        <w:rPr>
          <w:rFonts w:ascii="Cambria" w:hAnsi="Cambria"/>
          <w:sz w:val="24"/>
          <w:szCs w:val="24"/>
        </w:rPr>
        <w:t xml:space="preserve"> considering the </w:t>
      </w:r>
      <w:r w:rsidR="00B102AC">
        <w:rPr>
          <w:rFonts w:ascii="Cambria" w:hAnsi="Cambria"/>
          <w:sz w:val="24"/>
          <w:szCs w:val="24"/>
        </w:rPr>
        <w:t>decayed</w:t>
      </w:r>
      <w:r w:rsidR="00B102AC" w:rsidRPr="00B600C0">
        <w:rPr>
          <w:rFonts w:ascii="Cambria" w:hAnsi="Cambria"/>
          <w:sz w:val="24"/>
          <w:szCs w:val="24"/>
        </w:rPr>
        <w:t xml:space="preserve"> </w:t>
      </w:r>
      <w:r w:rsidRPr="00B600C0">
        <w:rPr>
          <w:rFonts w:ascii="Cambria" w:hAnsi="Cambria"/>
          <w:sz w:val="24"/>
          <w:szCs w:val="24"/>
        </w:rPr>
        <w:t>condition of network to maintain all its assets in a healthy condition for providing reliable power supply and to ensure longevity of the electrical equipment.</w:t>
      </w:r>
    </w:p>
    <w:p w14:paraId="3F0A340A" w14:textId="72C0D9F6" w:rsidR="00B600C0" w:rsidRPr="00664292" w:rsidRDefault="00B600C0" w:rsidP="0048126D">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4"/>
          <w:szCs w:val="4"/>
        </w:rPr>
      </w:pPr>
      <w:r w:rsidRPr="00664292">
        <w:rPr>
          <w:rFonts w:ascii="Cambria" w:hAnsi="Cambria"/>
          <w:sz w:val="24"/>
          <w:szCs w:val="24"/>
        </w:rPr>
        <w:t>It is submitted that R&amp;M Expen</w:t>
      </w:r>
      <w:r w:rsidR="00766AB8" w:rsidRPr="00664292">
        <w:rPr>
          <w:rFonts w:ascii="Cambria" w:hAnsi="Cambria"/>
          <w:sz w:val="24"/>
          <w:szCs w:val="24"/>
        </w:rPr>
        <w:t>ses</w:t>
      </w:r>
      <w:r w:rsidRPr="00664292">
        <w:rPr>
          <w:rFonts w:ascii="Cambria" w:hAnsi="Cambria"/>
          <w:sz w:val="24"/>
          <w:szCs w:val="24"/>
        </w:rPr>
        <w:t xml:space="preserve"> is required for the smooth functioning and maintenance of the electrical equipment which </w:t>
      </w:r>
      <w:r w:rsidR="00766AB8" w:rsidRPr="00664292">
        <w:rPr>
          <w:rFonts w:ascii="Cambria" w:hAnsi="Cambria"/>
          <w:sz w:val="24"/>
          <w:szCs w:val="24"/>
        </w:rPr>
        <w:t>is</w:t>
      </w:r>
      <w:r w:rsidRPr="00664292">
        <w:rPr>
          <w:rFonts w:ascii="Cambria" w:hAnsi="Cambria"/>
          <w:sz w:val="24"/>
          <w:szCs w:val="24"/>
        </w:rPr>
        <w:t xml:space="preserve"> used for the distribution purposes. </w:t>
      </w:r>
      <w:r w:rsidR="00766AB8" w:rsidRPr="00664292">
        <w:rPr>
          <w:rFonts w:ascii="Cambria" w:hAnsi="Cambria"/>
          <w:sz w:val="24"/>
          <w:szCs w:val="24"/>
        </w:rPr>
        <w:t>T</w:t>
      </w:r>
      <w:r w:rsidRPr="00664292">
        <w:rPr>
          <w:rFonts w:ascii="Cambria" w:hAnsi="Cambria"/>
          <w:sz w:val="24"/>
          <w:szCs w:val="24"/>
        </w:rPr>
        <w:t>he R&amp;M Expen</w:t>
      </w:r>
      <w:r w:rsidR="00766AB8" w:rsidRPr="00664292">
        <w:rPr>
          <w:rFonts w:ascii="Cambria" w:hAnsi="Cambria"/>
          <w:sz w:val="24"/>
          <w:szCs w:val="24"/>
        </w:rPr>
        <w:t>ses</w:t>
      </w:r>
      <w:r w:rsidRPr="00664292">
        <w:rPr>
          <w:rFonts w:ascii="Cambria" w:hAnsi="Cambria"/>
          <w:sz w:val="24"/>
          <w:szCs w:val="24"/>
        </w:rPr>
        <w:t xml:space="preserve"> includes the expenditure towards the consumption of materials/ consumables which are essential for the maintenance, as well as the </w:t>
      </w:r>
      <w:r w:rsidRPr="00664292">
        <w:rPr>
          <w:rFonts w:ascii="Cambria" w:hAnsi="Cambria"/>
          <w:sz w:val="24"/>
          <w:szCs w:val="24"/>
        </w:rPr>
        <w:lastRenderedPageBreak/>
        <w:t xml:space="preserve">expenditure towards Annual Maintenance Contracts (AMCs) </w:t>
      </w:r>
      <w:r w:rsidR="00E5384C" w:rsidRPr="00664292">
        <w:rPr>
          <w:rFonts w:ascii="Cambria" w:hAnsi="Cambria"/>
          <w:sz w:val="24"/>
          <w:szCs w:val="24"/>
        </w:rPr>
        <w:t>of both 33</w:t>
      </w:r>
      <w:r w:rsidR="00664292" w:rsidRPr="00664292">
        <w:rPr>
          <w:rFonts w:ascii="Cambria" w:hAnsi="Cambria"/>
          <w:sz w:val="24"/>
          <w:szCs w:val="24"/>
        </w:rPr>
        <w:t xml:space="preserve"> </w:t>
      </w:r>
      <w:r w:rsidR="00E5384C" w:rsidRPr="00664292">
        <w:rPr>
          <w:rFonts w:ascii="Cambria" w:hAnsi="Cambria"/>
          <w:sz w:val="24"/>
          <w:szCs w:val="24"/>
        </w:rPr>
        <w:t>k</w:t>
      </w:r>
      <w:r w:rsidR="00664292" w:rsidRPr="00664292">
        <w:rPr>
          <w:rFonts w:ascii="Cambria" w:hAnsi="Cambria"/>
          <w:sz w:val="24"/>
          <w:szCs w:val="24"/>
        </w:rPr>
        <w:t>V</w:t>
      </w:r>
      <w:r w:rsidR="00E5384C" w:rsidRPr="00664292">
        <w:rPr>
          <w:rFonts w:ascii="Cambria" w:hAnsi="Cambria"/>
          <w:sz w:val="24"/>
          <w:szCs w:val="24"/>
        </w:rPr>
        <w:t xml:space="preserve"> and 11</w:t>
      </w:r>
      <w:r w:rsidR="00664292" w:rsidRPr="00664292">
        <w:rPr>
          <w:rFonts w:ascii="Cambria" w:hAnsi="Cambria"/>
          <w:sz w:val="24"/>
          <w:szCs w:val="24"/>
        </w:rPr>
        <w:t xml:space="preserve"> </w:t>
      </w:r>
      <w:r w:rsidR="00E5384C" w:rsidRPr="00664292">
        <w:rPr>
          <w:rFonts w:ascii="Cambria" w:hAnsi="Cambria"/>
          <w:sz w:val="24"/>
          <w:szCs w:val="24"/>
        </w:rPr>
        <w:t>k</w:t>
      </w:r>
      <w:r w:rsidR="00664292" w:rsidRPr="00664292">
        <w:rPr>
          <w:rFonts w:ascii="Cambria" w:hAnsi="Cambria"/>
          <w:sz w:val="24"/>
          <w:szCs w:val="24"/>
        </w:rPr>
        <w:t>V</w:t>
      </w:r>
      <w:r w:rsidR="00E5384C" w:rsidRPr="00664292">
        <w:rPr>
          <w:rFonts w:ascii="Cambria" w:hAnsi="Cambria"/>
          <w:sz w:val="24"/>
          <w:szCs w:val="24"/>
        </w:rPr>
        <w:t xml:space="preserve"> networks.</w:t>
      </w:r>
    </w:p>
    <w:p w14:paraId="745B1DED" w14:textId="474A4A5E" w:rsidR="00577ACC" w:rsidRPr="00664292" w:rsidRDefault="00577ACC" w:rsidP="008C65E7">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664292">
        <w:rPr>
          <w:rFonts w:ascii="Cambria" w:hAnsi="Cambria"/>
          <w:sz w:val="24"/>
          <w:szCs w:val="24"/>
        </w:rPr>
        <w:t xml:space="preserve">Also, that the Licensee </w:t>
      </w:r>
      <w:bookmarkStart w:id="1" w:name="_Hlk182567832"/>
      <w:r w:rsidR="007A1AFA" w:rsidRPr="00664292">
        <w:rPr>
          <w:rFonts w:ascii="Cambria" w:hAnsi="Cambria"/>
          <w:sz w:val="24"/>
          <w:szCs w:val="24"/>
        </w:rPr>
        <w:t xml:space="preserve">has now </w:t>
      </w:r>
      <w:r w:rsidR="00B102AC" w:rsidRPr="00664292">
        <w:rPr>
          <w:rFonts w:ascii="Cambria" w:hAnsi="Cambria"/>
          <w:sz w:val="24"/>
          <w:szCs w:val="24"/>
        </w:rPr>
        <w:t xml:space="preserve">prepared </w:t>
      </w:r>
      <w:r w:rsidR="007A1AFA" w:rsidRPr="00664292">
        <w:rPr>
          <w:rFonts w:ascii="Cambria" w:hAnsi="Cambria"/>
          <w:sz w:val="24"/>
          <w:szCs w:val="24"/>
        </w:rPr>
        <w:t xml:space="preserve">the Audited accounts </w:t>
      </w:r>
      <w:r w:rsidR="00B102AC" w:rsidRPr="00664292">
        <w:rPr>
          <w:rFonts w:ascii="Cambria" w:hAnsi="Cambria"/>
          <w:sz w:val="24"/>
          <w:szCs w:val="24"/>
        </w:rPr>
        <w:t xml:space="preserve">as per </w:t>
      </w:r>
      <w:r w:rsidR="007A1AFA" w:rsidRPr="00664292">
        <w:rPr>
          <w:rFonts w:ascii="Cambria" w:hAnsi="Cambria"/>
          <w:sz w:val="24"/>
          <w:szCs w:val="24"/>
        </w:rPr>
        <w:t xml:space="preserve">OERC format in accordance with </w:t>
      </w:r>
      <w:r w:rsidR="00B102AC" w:rsidRPr="00664292">
        <w:rPr>
          <w:rFonts w:ascii="Cambria" w:hAnsi="Cambria"/>
          <w:sz w:val="24"/>
          <w:szCs w:val="24"/>
        </w:rPr>
        <w:t xml:space="preserve">Hon’ble Commission’s </w:t>
      </w:r>
      <w:r w:rsidR="007A1AFA" w:rsidRPr="00664292">
        <w:rPr>
          <w:rFonts w:ascii="Cambria" w:hAnsi="Cambria"/>
          <w:sz w:val="24"/>
          <w:szCs w:val="24"/>
        </w:rPr>
        <w:t>letter No. DIR(T)-415/2022-23/1290 dated 19.11.2022</w:t>
      </w:r>
      <w:r w:rsidR="00664292" w:rsidRPr="00664292">
        <w:rPr>
          <w:rFonts w:ascii="Cambria" w:hAnsi="Cambria"/>
          <w:sz w:val="24"/>
          <w:szCs w:val="24"/>
        </w:rPr>
        <w:t xml:space="preserve"> and has</w:t>
      </w:r>
      <w:r w:rsidR="007A1AFA" w:rsidRPr="00664292">
        <w:rPr>
          <w:rFonts w:ascii="Cambria" w:hAnsi="Cambria"/>
          <w:sz w:val="24"/>
          <w:szCs w:val="24"/>
        </w:rPr>
        <w:t xml:space="preserve"> submitted </w:t>
      </w:r>
      <w:r w:rsidR="00664292" w:rsidRPr="00664292">
        <w:rPr>
          <w:rFonts w:ascii="Cambria" w:hAnsi="Cambria"/>
          <w:sz w:val="24"/>
          <w:szCs w:val="24"/>
        </w:rPr>
        <w:t xml:space="preserve">the same before </w:t>
      </w:r>
      <w:r w:rsidR="007A1AFA" w:rsidRPr="00664292">
        <w:rPr>
          <w:rFonts w:ascii="Cambria" w:hAnsi="Cambria"/>
          <w:sz w:val="24"/>
          <w:szCs w:val="24"/>
        </w:rPr>
        <w:t>the Hon’ble Commission</w:t>
      </w:r>
      <w:r w:rsidR="007A1AFA" w:rsidRPr="00664292">
        <w:t xml:space="preserve"> </w:t>
      </w:r>
      <w:r w:rsidR="007A1AFA" w:rsidRPr="00664292">
        <w:rPr>
          <w:rFonts w:ascii="Cambria" w:hAnsi="Cambria"/>
          <w:sz w:val="24"/>
          <w:szCs w:val="24"/>
        </w:rPr>
        <w:t>vide letter No. TPWODL/RA&amp;S/2024/121 dated 02.11.2024</w:t>
      </w:r>
      <w:r w:rsidR="00C02B20" w:rsidRPr="00664292">
        <w:rPr>
          <w:rFonts w:ascii="Cambria" w:hAnsi="Cambria"/>
          <w:sz w:val="24"/>
          <w:szCs w:val="24"/>
        </w:rPr>
        <w:t>.</w:t>
      </w:r>
      <w:r w:rsidR="007A1AFA" w:rsidRPr="00664292">
        <w:rPr>
          <w:rFonts w:ascii="Cambria" w:hAnsi="Cambria"/>
          <w:sz w:val="24"/>
          <w:szCs w:val="24"/>
        </w:rPr>
        <w:t xml:space="preserve"> </w:t>
      </w:r>
      <w:r w:rsidR="00C02B20" w:rsidRPr="00664292">
        <w:rPr>
          <w:rFonts w:ascii="Cambria" w:hAnsi="Cambria"/>
          <w:sz w:val="24"/>
          <w:szCs w:val="24"/>
        </w:rPr>
        <w:t>The Licensee requests the Hon’ble Commission to consider the same for revised</w:t>
      </w:r>
      <w:r w:rsidRPr="00664292">
        <w:rPr>
          <w:rFonts w:ascii="Cambria" w:hAnsi="Cambria"/>
          <w:sz w:val="24"/>
          <w:szCs w:val="24"/>
        </w:rPr>
        <w:t xml:space="preserve"> truing</w:t>
      </w:r>
      <w:r w:rsidR="002F33BC">
        <w:rPr>
          <w:rFonts w:ascii="Cambria" w:hAnsi="Cambria"/>
          <w:sz w:val="24"/>
          <w:szCs w:val="24"/>
        </w:rPr>
        <w:t>-</w:t>
      </w:r>
      <w:r w:rsidRPr="00664292">
        <w:rPr>
          <w:rFonts w:ascii="Cambria" w:hAnsi="Cambria"/>
          <w:sz w:val="24"/>
          <w:szCs w:val="24"/>
        </w:rPr>
        <w:t xml:space="preserve">up </w:t>
      </w:r>
      <w:r w:rsidR="00C02B20" w:rsidRPr="00664292">
        <w:rPr>
          <w:rFonts w:ascii="Cambria" w:hAnsi="Cambria"/>
          <w:sz w:val="24"/>
          <w:szCs w:val="24"/>
        </w:rPr>
        <w:t>purposes</w:t>
      </w:r>
      <w:bookmarkEnd w:id="1"/>
      <w:r w:rsidRPr="00664292">
        <w:rPr>
          <w:rFonts w:ascii="Cambria" w:hAnsi="Cambria"/>
          <w:sz w:val="24"/>
          <w:szCs w:val="24"/>
        </w:rPr>
        <w:t>.</w:t>
      </w:r>
    </w:p>
    <w:p w14:paraId="41CA7283" w14:textId="10E4C188" w:rsidR="00CA751C" w:rsidRDefault="00B600C0" w:rsidP="008C65E7">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r w:rsidRPr="00B600C0">
        <w:rPr>
          <w:rFonts w:ascii="Cambria" w:hAnsi="Cambria"/>
          <w:sz w:val="24"/>
          <w:szCs w:val="24"/>
        </w:rPr>
        <w:t xml:space="preserve">Further, during the initial phase of the </w:t>
      </w:r>
      <w:r>
        <w:rPr>
          <w:rFonts w:ascii="Cambria" w:hAnsi="Cambria"/>
          <w:sz w:val="24"/>
          <w:szCs w:val="24"/>
        </w:rPr>
        <w:t>Applicant</w:t>
      </w:r>
      <w:r w:rsidRPr="00B600C0">
        <w:rPr>
          <w:rFonts w:ascii="Cambria" w:hAnsi="Cambria"/>
          <w:sz w:val="24"/>
          <w:szCs w:val="24"/>
        </w:rPr>
        <w:t>’s role as a utility, the selection of vendors through competitive bidding process</w:t>
      </w:r>
      <w:r w:rsidR="003A3CCE">
        <w:rPr>
          <w:rFonts w:ascii="Cambria" w:hAnsi="Cambria"/>
          <w:sz w:val="24"/>
          <w:szCs w:val="24"/>
        </w:rPr>
        <w:t xml:space="preserve"> took some time to finalize</w:t>
      </w:r>
      <w:r w:rsidRPr="00B600C0">
        <w:rPr>
          <w:rFonts w:ascii="Cambria" w:hAnsi="Cambria"/>
          <w:sz w:val="24"/>
          <w:szCs w:val="24"/>
        </w:rPr>
        <w:t xml:space="preserve">. Thus, there was a delay in awarding contracts in </w:t>
      </w:r>
      <w:r w:rsidR="003A3CCE" w:rsidRPr="00B600C0">
        <w:rPr>
          <w:rFonts w:ascii="Cambria" w:hAnsi="Cambria"/>
          <w:sz w:val="24"/>
          <w:szCs w:val="24"/>
        </w:rPr>
        <w:t>the previous</w:t>
      </w:r>
      <w:r w:rsidRPr="00B600C0">
        <w:rPr>
          <w:rFonts w:ascii="Cambria" w:hAnsi="Cambria"/>
          <w:sz w:val="24"/>
          <w:szCs w:val="24"/>
        </w:rPr>
        <w:t xml:space="preserve"> year and as a result AMCs </w:t>
      </w:r>
      <w:r w:rsidR="003A3CCE">
        <w:rPr>
          <w:rFonts w:ascii="Cambria" w:hAnsi="Cambria"/>
          <w:sz w:val="24"/>
          <w:szCs w:val="24"/>
        </w:rPr>
        <w:t xml:space="preserve">cost was not for full year, it was from Aug-21 &amp; Sep-21 onwards and hence the actual expenses during FY 21-22 </w:t>
      </w:r>
      <w:r w:rsidR="00664292">
        <w:rPr>
          <w:rFonts w:ascii="Cambria" w:hAnsi="Cambria"/>
          <w:sz w:val="24"/>
          <w:szCs w:val="24"/>
        </w:rPr>
        <w:t>were</w:t>
      </w:r>
      <w:r w:rsidR="003A3CCE">
        <w:rPr>
          <w:rFonts w:ascii="Cambria" w:hAnsi="Cambria"/>
          <w:sz w:val="24"/>
          <w:szCs w:val="24"/>
        </w:rPr>
        <w:t xml:space="preserve"> lower </w:t>
      </w:r>
      <w:proofErr w:type="spellStart"/>
      <w:r w:rsidR="003A3CCE">
        <w:rPr>
          <w:rFonts w:ascii="Cambria" w:hAnsi="Cambria"/>
          <w:sz w:val="24"/>
          <w:szCs w:val="24"/>
        </w:rPr>
        <w:t>ie</w:t>
      </w:r>
      <w:proofErr w:type="spellEnd"/>
      <w:r w:rsidR="003A3CCE">
        <w:rPr>
          <w:rFonts w:ascii="Cambria" w:hAnsi="Cambria"/>
          <w:sz w:val="24"/>
          <w:szCs w:val="24"/>
        </w:rPr>
        <w:t xml:space="preserve"> </w:t>
      </w:r>
      <w:r w:rsidRPr="00B600C0">
        <w:rPr>
          <w:rFonts w:ascii="Cambria" w:hAnsi="Cambria"/>
          <w:sz w:val="24"/>
          <w:szCs w:val="24"/>
        </w:rPr>
        <w:t xml:space="preserve">Rs. 137.06 Cr. It is pertinent that for FY 22-23, the </w:t>
      </w:r>
      <w:r>
        <w:rPr>
          <w:rFonts w:ascii="Cambria" w:hAnsi="Cambria"/>
          <w:sz w:val="24"/>
          <w:szCs w:val="24"/>
        </w:rPr>
        <w:t>Applicant</w:t>
      </w:r>
      <w:r w:rsidRPr="00B600C0">
        <w:rPr>
          <w:rFonts w:ascii="Cambria" w:hAnsi="Cambria"/>
          <w:sz w:val="24"/>
          <w:szCs w:val="24"/>
        </w:rPr>
        <w:t xml:space="preserve"> has incurred all such expenses since the beginning</w:t>
      </w:r>
      <w:r w:rsidR="00157274">
        <w:rPr>
          <w:rFonts w:ascii="Cambria" w:hAnsi="Cambria"/>
          <w:sz w:val="24"/>
          <w:szCs w:val="24"/>
        </w:rPr>
        <w:t xml:space="preserve"> of the financial year</w:t>
      </w:r>
      <w:r w:rsidRPr="00B600C0">
        <w:rPr>
          <w:rFonts w:ascii="Cambria" w:hAnsi="Cambria"/>
          <w:sz w:val="24"/>
          <w:szCs w:val="24"/>
        </w:rPr>
        <w:t>.</w:t>
      </w:r>
      <w:r w:rsidR="004D3FE1">
        <w:rPr>
          <w:rFonts w:ascii="Cambria" w:hAnsi="Cambria"/>
          <w:sz w:val="24"/>
          <w:szCs w:val="24"/>
        </w:rPr>
        <w:t xml:space="preserve"> </w:t>
      </w:r>
    </w:p>
    <w:p w14:paraId="7B35E4AF" w14:textId="19D8C5DC" w:rsidR="00B600C0" w:rsidRDefault="00CA751C" w:rsidP="008C65E7">
      <w:pPr>
        <w:pStyle w:val="ListParagraph"/>
        <w:numPr>
          <w:ilvl w:val="0"/>
          <w:numId w:val="1"/>
        </w:numPr>
        <w:autoSpaceDE w:val="0"/>
        <w:autoSpaceDN w:val="0"/>
        <w:adjustRightInd w:val="0"/>
        <w:spacing w:beforeLines="100" w:before="240" w:afterLines="100" w:after="240" w:line="360" w:lineRule="auto"/>
        <w:contextualSpacing w:val="0"/>
        <w:jc w:val="both"/>
        <w:rPr>
          <w:rFonts w:ascii="Cambria" w:hAnsi="Cambria"/>
          <w:sz w:val="24"/>
          <w:szCs w:val="24"/>
        </w:rPr>
      </w:pPr>
      <w:bookmarkStart w:id="2" w:name="_Hlk183544108"/>
      <w:r>
        <w:rPr>
          <w:rFonts w:ascii="Cambria" w:hAnsi="Cambria"/>
          <w:sz w:val="24"/>
          <w:szCs w:val="24"/>
        </w:rPr>
        <w:t xml:space="preserve">Also, </w:t>
      </w:r>
      <w:r w:rsidRPr="00476008">
        <w:rPr>
          <w:rFonts w:ascii="Cambria" w:hAnsi="Cambria"/>
          <w:sz w:val="24"/>
          <w:szCs w:val="24"/>
        </w:rPr>
        <w:t xml:space="preserve">the Licensee had wrongly booked certain costs with respect to Outsourced employee costs in R&amp;M which has now been correctly considered under “Employee expenses” head as per the OERC format accounts. Furthermore, certain costs from A&amp;G expenses </w:t>
      </w:r>
      <w:r w:rsidR="00AA0B91" w:rsidRPr="00476008">
        <w:rPr>
          <w:rFonts w:ascii="Cambria" w:hAnsi="Cambria"/>
          <w:sz w:val="24"/>
          <w:szCs w:val="24"/>
        </w:rPr>
        <w:t xml:space="preserve">w.r.t hire charge of vehicles and transportation expenses related to R&amp;M </w:t>
      </w:r>
      <w:r w:rsidRPr="00476008">
        <w:rPr>
          <w:rFonts w:ascii="Cambria" w:hAnsi="Cambria"/>
          <w:sz w:val="24"/>
          <w:szCs w:val="24"/>
        </w:rPr>
        <w:t>have been</w:t>
      </w:r>
      <w:r>
        <w:rPr>
          <w:rFonts w:ascii="Cambria" w:hAnsi="Cambria"/>
          <w:sz w:val="24"/>
          <w:szCs w:val="24"/>
        </w:rPr>
        <w:t xml:space="preserve"> regrouped under R&amp;M head considering the nature of the expenditure with respect to repair and maintenance in the OERC format accounts.  Accordingly</w:t>
      </w:r>
      <w:r w:rsidR="004D3FE1" w:rsidRPr="004D3FE1">
        <w:rPr>
          <w:rFonts w:ascii="Cambria" w:hAnsi="Cambria"/>
          <w:sz w:val="24"/>
          <w:szCs w:val="24"/>
        </w:rPr>
        <w:t xml:space="preserve">, the </w:t>
      </w:r>
      <w:r w:rsidR="004D3FE1">
        <w:rPr>
          <w:rFonts w:ascii="Cambria" w:hAnsi="Cambria"/>
          <w:sz w:val="24"/>
          <w:szCs w:val="24"/>
        </w:rPr>
        <w:t>Applicant</w:t>
      </w:r>
      <w:r w:rsidR="004D3FE1" w:rsidRPr="004D3FE1">
        <w:rPr>
          <w:rFonts w:ascii="Cambria" w:hAnsi="Cambria"/>
          <w:sz w:val="24"/>
          <w:szCs w:val="24"/>
        </w:rPr>
        <w:t xml:space="preserve"> is </w:t>
      </w:r>
      <w:r>
        <w:rPr>
          <w:rFonts w:ascii="Cambria" w:hAnsi="Cambria"/>
          <w:sz w:val="24"/>
          <w:szCs w:val="24"/>
        </w:rPr>
        <w:t xml:space="preserve">now </w:t>
      </w:r>
      <w:r w:rsidR="004D3FE1" w:rsidRPr="004D3FE1">
        <w:rPr>
          <w:rFonts w:ascii="Cambria" w:hAnsi="Cambria"/>
          <w:sz w:val="24"/>
          <w:szCs w:val="24"/>
        </w:rPr>
        <w:t xml:space="preserve">providing the details of the </w:t>
      </w:r>
      <w:r w:rsidR="00766AB8">
        <w:rPr>
          <w:rFonts w:ascii="Cambria" w:hAnsi="Cambria"/>
          <w:sz w:val="24"/>
          <w:szCs w:val="24"/>
        </w:rPr>
        <w:t>a</w:t>
      </w:r>
      <w:r w:rsidR="004D3FE1" w:rsidRPr="004D3FE1">
        <w:rPr>
          <w:rFonts w:ascii="Cambria" w:hAnsi="Cambria"/>
          <w:sz w:val="24"/>
          <w:szCs w:val="24"/>
        </w:rPr>
        <w:t xml:space="preserve">ctual </w:t>
      </w:r>
      <w:r w:rsidR="00766AB8">
        <w:rPr>
          <w:rFonts w:ascii="Cambria" w:hAnsi="Cambria"/>
          <w:sz w:val="24"/>
          <w:szCs w:val="24"/>
        </w:rPr>
        <w:t>e</w:t>
      </w:r>
      <w:r w:rsidR="004D3FE1" w:rsidRPr="004D3FE1">
        <w:rPr>
          <w:rFonts w:ascii="Cambria" w:hAnsi="Cambria"/>
          <w:sz w:val="24"/>
          <w:szCs w:val="24"/>
        </w:rPr>
        <w:t xml:space="preserve">xpenditure towards R&amp;M for FY 22-23 </w:t>
      </w:r>
      <w:r>
        <w:rPr>
          <w:rFonts w:ascii="Cambria" w:hAnsi="Cambria"/>
          <w:sz w:val="24"/>
          <w:szCs w:val="24"/>
        </w:rPr>
        <w:t xml:space="preserve">based on OERC format accounts </w:t>
      </w:r>
      <w:r w:rsidR="004D3FE1" w:rsidRPr="004D3FE1">
        <w:rPr>
          <w:rFonts w:ascii="Cambria" w:hAnsi="Cambria"/>
          <w:sz w:val="24"/>
          <w:szCs w:val="24"/>
        </w:rPr>
        <w:t xml:space="preserve">as </w:t>
      </w:r>
      <w:r>
        <w:rPr>
          <w:rFonts w:ascii="Cambria" w:hAnsi="Cambria"/>
          <w:sz w:val="24"/>
          <w:szCs w:val="24"/>
        </w:rPr>
        <w:t>under</w:t>
      </w:r>
      <w:r w:rsidR="004D3FE1" w:rsidRPr="004D3FE1">
        <w:rPr>
          <w:rFonts w:ascii="Cambria" w:hAnsi="Cambria"/>
          <w:sz w:val="24"/>
          <w:szCs w:val="24"/>
        </w:rPr>
        <w:t>:</w:t>
      </w:r>
    </w:p>
    <w:tbl>
      <w:tblPr>
        <w:tblW w:w="7655" w:type="dxa"/>
        <w:tblInd w:w="846" w:type="dxa"/>
        <w:tblLook w:val="04A0" w:firstRow="1" w:lastRow="0" w:firstColumn="1" w:lastColumn="0" w:noHBand="0" w:noVBand="1"/>
      </w:tblPr>
      <w:tblGrid>
        <w:gridCol w:w="513"/>
        <w:gridCol w:w="4022"/>
        <w:gridCol w:w="1702"/>
        <w:gridCol w:w="1418"/>
      </w:tblGrid>
      <w:tr w:rsidR="004D3FE1" w:rsidRPr="00C40992" w14:paraId="6228B9A0" w14:textId="77777777" w:rsidTr="007F1B05">
        <w:trPr>
          <w:trHeight w:val="870"/>
          <w:tblHeader/>
        </w:trPr>
        <w:tc>
          <w:tcPr>
            <w:tcW w:w="513" w:type="dxa"/>
            <w:vMerge w:val="restart"/>
            <w:tcBorders>
              <w:top w:val="single" w:sz="4" w:space="0" w:color="auto"/>
              <w:left w:val="single" w:sz="4" w:space="0" w:color="auto"/>
              <w:bottom w:val="single" w:sz="4" w:space="0" w:color="000000"/>
              <w:right w:val="single" w:sz="4" w:space="0" w:color="auto"/>
            </w:tcBorders>
            <w:shd w:val="clear" w:color="auto" w:fill="D9E2F3" w:themeFill="accent1" w:themeFillTint="33"/>
            <w:noWrap/>
            <w:vAlign w:val="center"/>
            <w:hideMark/>
          </w:tcPr>
          <w:bookmarkEnd w:id="2"/>
          <w:p w14:paraId="69DF9381" w14:textId="77777777" w:rsidR="004D3FE1" w:rsidRPr="00C40992" w:rsidRDefault="004D3FE1"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S. No.</w:t>
            </w:r>
          </w:p>
        </w:tc>
        <w:tc>
          <w:tcPr>
            <w:tcW w:w="4022" w:type="dxa"/>
            <w:vMerge w:val="restart"/>
            <w:tcBorders>
              <w:top w:val="single" w:sz="4" w:space="0" w:color="auto"/>
              <w:left w:val="single" w:sz="4" w:space="0" w:color="auto"/>
              <w:bottom w:val="single" w:sz="4" w:space="0" w:color="000000"/>
              <w:right w:val="single" w:sz="4" w:space="0" w:color="auto"/>
            </w:tcBorders>
            <w:shd w:val="clear" w:color="auto" w:fill="D9E2F3" w:themeFill="accent1" w:themeFillTint="33"/>
            <w:noWrap/>
            <w:vAlign w:val="center"/>
            <w:hideMark/>
          </w:tcPr>
          <w:p w14:paraId="412AB3D3" w14:textId="77777777" w:rsidR="004D3FE1" w:rsidRPr="00C40992" w:rsidRDefault="004D3FE1" w:rsidP="004D3FE1">
            <w:pPr>
              <w:spacing w:after="0" w:line="240" w:lineRule="auto"/>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Particulars</w:t>
            </w:r>
          </w:p>
        </w:tc>
        <w:tc>
          <w:tcPr>
            <w:tcW w:w="170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1E417813" w14:textId="77777777" w:rsidR="004D3FE1" w:rsidRPr="00C40992" w:rsidRDefault="004D3FE1"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Allowed in True Up FY 22-23</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0A8433F" w14:textId="77777777" w:rsidR="004D3FE1" w:rsidRPr="00C40992" w:rsidRDefault="004D3FE1"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Revised Submission for FY 22-23</w:t>
            </w:r>
          </w:p>
        </w:tc>
      </w:tr>
      <w:tr w:rsidR="004D3FE1" w:rsidRPr="00C40992" w14:paraId="7197A55A" w14:textId="77777777" w:rsidTr="007F1B05">
        <w:trPr>
          <w:trHeight w:val="290"/>
          <w:tblHeader/>
        </w:trPr>
        <w:tc>
          <w:tcPr>
            <w:tcW w:w="513" w:type="dxa"/>
            <w:vMerge/>
            <w:tcBorders>
              <w:top w:val="single" w:sz="4" w:space="0" w:color="auto"/>
              <w:left w:val="single" w:sz="4" w:space="0" w:color="auto"/>
              <w:bottom w:val="single" w:sz="4" w:space="0" w:color="000000"/>
              <w:right w:val="single" w:sz="4" w:space="0" w:color="auto"/>
            </w:tcBorders>
            <w:shd w:val="clear" w:color="auto" w:fill="D9E2F3" w:themeFill="accent1" w:themeFillTint="33"/>
            <w:vAlign w:val="center"/>
            <w:hideMark/>
          </w:tcPr>
          <w:p w14:paraId="4F6624FD" w14:textId="77777777" w:rsidR="004D3FE1" w:rsidRPr="00C40992" w:rsidRDefault="004D3FE1" w:rsidP="004D3FE1">
            <w:pPr>
              <w:spacing w:after="0" w:line="240" w:lineRule="auto"/>
              <w:rPr>
                <w:rFonts w:ascii="Cambria" w:eastAsia="Times New Roman" w:hAnsi="Cambria" w:cs="Calibri"/>
                <w:b/>
                <w:bCs/>
                <w:color w:val="000000"/>
                <w:sz w:val="20"/>
                <w:szCs w:val="20"/>
                <w:lang w:val="en-IN" w:eastAsia="en-IN" w:bidi="hi-IN"/>
              </w:rPr>
            </w:pPr>
          </w:p>
        </w:tc>
        <w:tc>
          <w:tcPr>
            <w:tcW w:w="4022" w:type="dxa"/>
            <w:vMerge/>
            <w:tcBorders>
              <w:top w:val="single" w:sz="4" w:space="0" w:color="auto"/>
              <w:left w:val="single" w:sz="4" w:space="0" w:color="auto"/>
              <w:bottom w:val="single" w:sz="4" w:space="0" w:color="000000"/>
              <w:right w:val="single" w:sz="4" w:space="0" w:color="auto"/>
            </w:tcBorders>
            <w:shd w:val="clear" w:color="auto" w:fill="D9E2F3" w:themeFill="accent1" w:themeFillTint="33"/>
            <w:vAlign w:val="center"/>
            <w:hideMark/>
          </w:tcPr>
          <w:p w14:paraId="1CA5CD09" w14:textId="77777777" w:rsidR="004D3FE1" w:rsidRPr="00C40992" w:rsidRDefault="004D3FE1" w:rsidP="004D3FE1">
            <w:pPr>
              <w:spacing w:after="0" w:line="240" w:lineRule="auto"/>
              <w:rPr>
                <w:rFonts w:ascii="Cambria" w:eastAsia="Times New Roman" w:hAnsi="Cambria" w:cs="Calibri"/>
                <w:b/>
                <w:bCs/>
                <w:color w:val="000000"/>
                <w:sz w:val="20"/>
                <w:szCs w:val="20"/>
                <w:lang w:val="en-IN" w:eastAsia="en-IN" w:bidi="hi-IN"/>
              </w:rPr>
            </w:pPr>
          </w:p>
        </w:tc>
        <w:tc>
          <w:tcPr>
            <w:tcW w:w="1702" w:type="dxa"/>
            <w:tcBorders>
              <w:top w:val="nil"/>
              <w:left w:val="nil"/>
              <w:bottom w:val="single" w:sz="4" w:space="0" w:color="auto"/>
              <w:right w:val="single" w:sz="4" w:space="0" w:color="auto"/>
            </w:tcBorders>
            <w:shd w:val="clear" w:color="auto" w:fill="D9E2F3" w:themeFill="accent1" w:themeFillTint="33"/>
            <w:vAlign w:val="center"/>
            <w:hideMark/>
          </w:tcPr>
          <w:p w14:paraId="1FB7A4EB" w14:textId="77777777" w:rsidR="004D3FE1" w:rsidRPr="00C40992" w:rsidRDefault="004D3FE1"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(Rs. Cr.)</w:t>
            </w:r>
          </w:p>
        </w:tc>
        <w:tc>
          <w:tcPr>
            <w:tcW w:w="1418" w:type="dxa"/>
            <w:tcBorders>
              <w:top w:val="nil"/>
              <w:left w:val="nil"/>
              <w:bottom w:val="single" w:sz="4" w:space="0" w:color="auto"/>
              <w:right w:val="single" w:sz="4" w:space="0" w:color="auto"/>
            </w:tcBorders>
            <w:shd w:val="clear" w:color="auto" w:fill="D9E2F3" w:themeFill="accent1" w:themeFillTint="33"/>
            <w:vAlign w:val="center"/>
            <w:hideMark/>
          </w:tcPr>
          <w:p w14:paraId="633E8C42" w14:textId="77777777" w:rsidR="004D3FE1" w:rsidRPr="00C40992" w:rsidRDefault="004D3FE1"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(Rs. Cr.)</w:t>
            </w:r>
          </w:p>
        </w:tc>
      </w:tr>
      <w:tr w:rsidR="00476008" w:rsidRPr="00C40992" w14:paraId="063D1717" w14:textId="77777777" w:rsidTr="00AB3B33">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1AF64AE" w14:textId="77777777"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r w:rsidRPr="00C40992">
              <w:rPr>
                <w:rFonts w:ascii="Cambria" w:eastAsia="Times New Roman" w:hAnsi="Cambria" w:cs="Calibri"/>
                <w:color w:val="000000"/>
                <w:sz w:val="20"/>
                <w:szCs w:val="20"/>
                <w:lang w:val="en-IN" w:eastAsia="en-IN" w:bidi="hi-IN"/>
              </w:rPr>
              <w:t>1</w:t>
            </w:r>
          </w:p>
        </w:tc>
        <w:tc>
          <w:tcPr>
            <w:tcW w:w="4022" w:type="dxa"/>
            <w:tcBorders>
              <w:top w:val="nil"/>
              <w:left w:val="nil"/>
              <w:bottom w:val="single" w:sz="4" w:space="0" w:color="auto"/>
              <w:right w:val="single" w:sz="4" w:space="0" w:color="auto"/>
            </w:tcBorders>
            <w:shd w:val="clear" w:color="auto" w:fill="auto"/>
            <w:noWrap/>
            <w:vAlign w:val="center"/>
          </w:tcPr>
          <w:p w14:paraId="20B65223" w14:textId="37C78FA9" w:rsidR="00476008" w:rsidRPr="00C40992" w:rsidRDefault="00476008" w:rsidP="008F7916">
            <w:pPr>
              <w:spacing w:after="0" w:line="240" w:lineRule="auto"/>
              <w:rPr>
                <w:rFonts w:ascii="Cambria" w:eastAsia="Times New Roman" w:hAnsi="Cambria" w:cs="Calibri"/>
                <w:color w:val="000000"/>
                <w:sz w:val="20"/>
                <w:szCs w:val="20"/>
                <w:lang w:val="en-IN" w:eastAsia="en-IN" w:bidi="hi-IN"/>
              </w:rPr>
            </w:pPr>
            <w:r w:rsidRPr="00C40992">
              <w:rPr>
                <w:rFonts w:ascii="Cambria" w:eastAsia="Times New Roman" w:hAnsi="Cambria" w:cs="Calibri"/>
                <w:color w:val="000000"/>
                <w:sz w:val="20"/>
                <w:szCs w:val="20"/>
                <w:lang w:val="en-IN" w:eastAsia="en-IN" w:bidi="hi-IN"/>
              </w:rPr>
              <w:t>Buildings</w:t>
            </w:r>
          </w:p>
        </w:tc>
        <w:tc>
          <w:tcPr>
            <w:tcW w:w="1702" w:type="dxa"/>
            <w:vMerge w:val="restart"/>
            <w:tcBorders>
              <w:top w:val="nil"/>
              <w:left w:val="nil"/>
              <w:right w:val="single" w:sz="4" w:space="0" w:color="auto"/>
            </w:tcBorders>
            <w:shd w:val="clear" w:color="auto" w:fill="auto"/>
            <w:noWrap/>
            <w:vAlign w:val="center"/>
          </w:tcPr>
          <w:p w14:paraId="0D79C3E9" w14:textId="154B0555"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auto" w:fill="auto"/>
            <w:noWrap/>
            <w:vAlign w:val="center"/>
          </w:tcPr>
          <w:p w14:paraId="135D8828" w14:textId="6E19B9DC"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0.17</w:t>
            </w:r>
          </w:p>
        </w:tc>
      </w:tr>
      <w:tr w:rsidR="00476008" w:rsidRPr="00C40992" w14:paraId="075E0329" w14:textId="77777777" w:rsidTr="00AB3B33">
        <w:trPr>
          <w:trHeight w:val="266"/>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70AB7571" w14:textId="77777777"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r w:rsidRPr="00C40992">
              <w:rPr>
                <w:rFonts w:ascii="Cambria" w:eastAsia="Times New Roman" w:hAnsi="Cambria" w:cs="Calibri"/>
                <w:color w:val="000000"/>
                <w:sz w:val="20"/>
                <w:szCs w:val="20"/>
                <w:lang w:val="en-IN" w:eastAsia="en-IN" w:bidi="hi-IN"/>
              </w:rPr>
              <w:t>2</w:t>
            </w:r>
          </w:p>
        </w:tc>
        <w:tc>
          <w:tcPr>
            <w:tcW w:w="4022" w:type="dxa"/>
            <w:tcBorders>
              <w:top w:val="nil"/>
              <w:left w:val="nil"/>
              <w:bottom w:val="single" w:sz="4" w:space="0" w:color="auto"/>
              <w:right w:val="single" w:sz="4" w:space="0" w:color="auto"/>
            </w:tcBorders>
            <w:shd w:val="clear" w:color="auto" w:fill="auto"/>
            <w:vAlign w:val="center"/>
          </w:tcPr>
          <w:p w14:paraId="7CC550B4" w14:textId="535F02C6" w:rsidR="00476008" w:rsidRPr="00C40992" w:rsidRDefault="00476008" w:rsidP="008F7916">
            <w:pPr>
              <w:spacing w:after="0" w:line="240" w:lineRule="auto"/>
              <w:rPr>
                <w:rFonts w:ascii="Cambria" w:eastAsia="Times New Roman" w:hAnsi="Cambria" w:cs="Calibri"/>
                <w:color w:val="000000"/>
                <w:sz w:val="20"/>
                <w:szCs w:val="20"/>
                <w:lang w:val="en-IN" w:eastAsia="en-IN" w:bidi="hi-IN"/>
              </w:rPr>
            </w:pPr>
            <w:r w:rsidRPr="00C40992">
              <w:rPr>
                <w:rFonts w:ascii="Cambria" w:eastAsia="Times New Roman" w:hAnsi="Cambria" w:cs="Calibri"/>
                <w:color w:val="000000"/>
                <w:sz w:val="20"/>
                <w:szCs w:val="20"/>
                <w:lang w:val="en-IN" w:eastAsia="en-IN" w:bidi="hi-IN"/>
              </w:rPr>
              <w:t>Lines, Cables and Network Assets</w:t>
            </w:r>
          </w:p>
        </w:tc>
        <w:tc>
          <w:tcPr>
            <w:tcW w:w="1702" w:type="dxa"/>
            <w:vMerge/>
            <w:tcBorders>
              <w:left w:val="nil"/>
              <w:right w:val="single" w:sz="4" w:space="0" w:color="auto"/>
            </w:tcBorders>
            <w:shd w:val="clear" w:color="auto" w:fill="auto"/>
            <w:noWrap/>
            <w:vAlign w:val="center"/>
          </w:tcPr>
          <w:p w14:paraId="38B615E2" w14:textId="12D0DDF4"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auto" w:fill="auto"/>
            <w:noWrap/>
            <w:vAlign w:val="center"/>
          </w:tcPr>
          <w:p w14:paraId="3C7248C2" w14:textId="43FB5825"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234.49</w:t>
            </w:r>
          </w:p>
        </w:tc>
      </w:tr>
      <w:tr w:rsidR="00476008" w:rsidRPr="00C40992" w14:paraId="623CEF31" w14:textId="77777777" w:rsidTr="00AB3B33">
        <w:trPr>
          <w:trHeight w:val="27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7A7C2B61" w14:textId="30BFB38E"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a</w:t>
            </w:r>
          </w:p>
        </w:tc>
        <w:tc>
          <w:tcPr>
            <w:tcW w:w="4022" w:type="dxa"/>
            <w:tcBorders>
              <w:top w:val="nil"/>
              <w:left w:val="nil"/>
              <w:bottom w:val="single" w:sz="4" w:space="0" w:color="auto"/>
              <w:right w:val="single" w:sz="4" w:space="0" w:color="auto"/>
            </w:tcBorders>
            <w:shd w:val="clear" w:color="auto" w:fill="auto"/>
            <w:vAlign w:val="center"/>
          </w:tcPr>
          <w:p w14:paraId="08992ED0" w14:textId="73A088AE"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R&amp;M-AMC-33KV Lines Substations</w:t>
            </w:r>
          </w:p>
        </w:tc>
        <w:tc>
          <w:tcPr>
            <w:tcW w:w="1702" w:type="dxa"/>
            <w:vMerge/>
            <w:tcBorders>
              <w:left w:val="nil"/>
              <w:right w:val="single" w:sz="4" w:space="0" w:color="auto"/>
            </w:tcBorders>
            <w:shd w:val="clear" w:color="auto" w:fill="auto"/>
            <w:noWrap/>
            <w:vAlign w:val="center"/>
          </w:tcPr>
          <w:p w14:paraId="77A59DBA" w14:textId="5436A409" w:rsidR="00476008" w:rsidRPr="00C40992" w:rsidRDefault="00476008" w:rsidP="004D3FE1">
            <w:pPr>
              <w:spacing w:after="0" w:line="240" w:lineRule="auto"/>
              <w:jc w:val="center"/>
              <w:rPr>
                <w:rFonts w:ascii="Cambria" w:eastAsia="Times New Roman" w:hAnsi="Cambria" w:cs="Calibri"/>
                <w:i/>
                <w:iCs/>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auto" w:fill="auto"/>
            <w:noWrap/>
            <w:vAlign w:val="center"/>
          </w:tcPr>
          <w:p w14:paraId="27A0E34E" w14:textId="36A5FA6D"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54.05</w:t>
            </w:r>
          </w:p>
        </w:tc>
      </w:tr>
      <w:tr w:rsidR="00476008" w:rsidRPr="00C40992" w14:paraId="532A2641" w14:textId="77777777" w:rsidTr="00AB3B33">
        <w:trPr>
          <w:trHeight w:val="26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2C6C18AC" w14:textId="33520F70"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b</w:t>
            </w:r>
          </w:p>
        </w:tc>
        <w:tc>
          <w:tcPr>
            <w:tcW w:w="4022" w:type="dxa"/>
            <w:tcBorders>
              <w:top w:val="nil"/>
              <w:left w:val="nil"/>
              <w:bottom w:val="single" w:sz="4" w:space="0" w:color="auto"/>
              <w:right w:val="single" w:sz="4" w:space="0" w:color="auto"/>
            </w:tcBorders>
            <w:shd w:val="clear" w:color="auto" w:fill="auto"/>
            <w:vAlign w:val="center"/>
          </w:tcPr>
          <w:p w14:paraId="49FB3E19" w14:textId="58B381C4"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R&amp;M-AMC-11KV Lines Substations</w:t>
            </w:r>
          </w:p>
        </w:tc>
        <w:tc>
          <w:tcPr>
            <w:tcW w:w="1702" w:type="dxa"/>
            <w:vMerge/>
            <w:tcBorders>
              <w:left w:val="nil"/>
              <w:right w:val="single" w:sz="4" w:space="0" w:color="auto"/>
            </w:tcBorders>
            <w:shd w:val="clear" w:color="auto" w:fill="auto"/>
            <w:noWrap/>
            <w:vAlign w:val="center"/>
          </w:tcPr>
          <w:p w14:paraId="468A2717" w14:textId="3CE9167D" w:rsidR="00476008" w:rsidRPr="00C40992" w:rsidRDefault="00476008" w:rsidP="004D3FE1">
            <w:pPr>
              <w:spacing w:after="0" w:line="240" w:lineRule="auto"/>
              <w:jc w:val="center"/>
              <w:rPr>
                <w:rFonts w:ascii="Cambria" w:eastAsia="Times New Roman" w:hAnsi="Cambria" w:cs="Calibri"/>
                <w:i/>
                <w:iCs/>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auto" w:fill="auto"/>
            <w:noWrap/>
            <w:vAlign w:val="center"/>
          </w:tcPr>
          <w:p w14:paraId="3D0A674F" w14:textId="65FE2628"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154.84</w:t>
            </w:r>
          </w:p>
        </w:tc>
      </w:tr>
      <w:tr w:rsidR="00476008" w:rsidRPr="00C40992" w14:paraId="5FA7104D" w14:textId="77777777" w:rsidTr="00AB3B33">
        <w:trPr>
          <w:trHeight w:val="279"/>
        </w:trPr>
        <w:tc>
          <w:tcPr>
            <w:tcW w:w="513" w:type="dxa"/>
            <w:tcBorders>
              <w:top w:val="nil"/>
              <w:left w:val="single" w:sz="4" w:space="0" w:color="auto"/>
              <w:bottom w:val="single" w:sz="4" w:space="0" w:color="auto"/>
              <w:right w:val="single" w:sz="4" w:space="0" w:color="auto"/>
            </w:tcBorders>
            <w:shd w:val="clear" w:color="auto" w:fill="auto"/>
            <w:noWrap/>
            <w:vAlign w:val="center"/>
          </w:tcPr>
          <w:p w14:paraId="5B942354" w14:textId="15014143"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c</w:t>
            </w:r>
          </w:p>
        </w:tc>
        <w:tc>
          <w:tcPr>
            <w:tcW w:w="4022" w:type="dxa"/>
            <w:tcBorders>
              <w:top w:val="nil"/>
              <w:left w:val="nil"/>
              <w:bottom w:val="single" w:sz="4" w:space="0" w:color="auto"/>
              <w:right w:val="single" w:sz="4" w:space="0" w:color="auto"/>
            </w:tcBorders>
            <w:shd w:val="clear" w:color="auto" w:fill="auto"/>
            <w:vAlign w:val="center"/>
          </w:tcPr>
          <w:p w14:paraId="5D1C3032" w14:textId="4F53711B"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R&amp;M-AMC-LT Lines &amp; others</w:t>
            </w:r>
          </w:p>
        </w:tc>
        <w:tc>
          <w:tcPr>
            <w:tcW w:w="1702" w:type="dxa"/>
            <w:vMerge/>
            <w:tcBorders>
              <w:left w:val="nil"/>
              <w:right w:val="single" w:sz="4" w:space="0" w:color="auto"/>
            </w:tcBorders>
            <w:shd w:val="clear" w:color="auto" w:fill="auto"/>
            <w:noWrap/>
            <w:vAlign w:val="center"/>
          </w:tcPr>
          <w:p w14:paraId="1D71D079" w14:textId="7A56AA3F" w:rsidR="00476008" w:rsidRPr="00C40992" w:rsidRDefault="00476008" w:rsidP="004D3FE1">
            <w:pPr>
              <w:spacing w:after="0" w:line="240" w:lineRule="auto"/>
              <w:jc w:val="center"/>
              <w:rPr>
                <w:rFonts w:ascii="Cambria" w:eastAsia="Times New Roman" w:hAnsi="Cambria" w:cs="Calibri"/>
                <w:i/>
                <w:iCs/>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auto" w:fill="auto"/>
            <w:noWrap/>
            <w:vAlign w:val="center"/>
          </w:tcPr>
          <w:p w14:paraId="3257716C" w14:textId="3AAE2FB1" w:rsidR="00476008" w:rsidRPr="00004630" w:rsidRDefault="00476008" w:rsidP="00C02B2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25.60</w:t>
            </w:r>
          </w:p>
        </w:tc>
      </w:tr>
      <w:tr w:rsidR="00476008" w:rsidRPr="00C40992" w14:paraId="4F72C4FA" w14:textId="77777777" w:rsidTr="00112ED6">
        <w:trPr>
          <w:trHeight w:val="282"/>
        </w:trPr>
        <w:tc>
          <w:tcPr>
            <w:tcW w:w="513" w:type="dxa"/>
            <w:tcBorders>
              <w:top w:val="nil"/>
              <w:left w:val="single" w:sz="4" w:space="0" w:color="auto"/>
              <w:bottom w:val="single" w:sz="4" w:space="0" w:color="auto"/>
              <w:right w:val="single" w:sz="4" w:space="0" w:color="auto"/>
            </w:tcBorders>
            <w:shd w:val="clear" w:color="auto" w:fill="auto"/>
            <w:noWrap/>
            <w:vAlign w:val="center"/>
          </w:tcPr>
          <w:p w14:paraId="6DD41E36" w14:textId="5B7A3201"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r w:rsidRPr="00C40992">
              <w:rPr>
                <w:rFonts w:ascii="Cambria" w:eastAsia="Times New Roman" w:hAnsi="Cambria" w:cs="Calibri"/>
                <w:color w:val="000000"/>
                <w:sz w:val="20"/>
                <w:szCs w:val="20"/>
                <w:lang w:val="en-IN" w:eastAsia="en-IN" w:bidi="hi-IN"/>
              </w:rPr>
              <w:lastRenderedPageBreak/>
              <w:t>3</w:t>
            </w:r>
          </w:p>
        </w:tc>
        <w:tc>
          <w:tcPr>
            <w:tcW w:w="4022" w:type="dxa"/>
            <w:tcBorders>
              <w:top w:val="nil"/>
              <w:left w:val="nil"/>
              <w:bottom w:val="single" w:sz="4" w:space="0" w:color="auto"/>
              <w:right w:val="single" w:sz="4" w:space="0" w:color="auto"/>
            </w:tcBorders>
            <w:shd w:val="clear" w:color="auto" w:fill="auto"/>
            <w:vAlign w:val="center"/>
          </w:tcPr>
          <w:p w14:paraId="7D97EDB5" w14:textId="117291D4" w:rsidR="00476008" w:rsidRPr="00C40992" w:rsidRDefault="00476008" w:rsidP="008F7916">
            <w:pPr>
              <w:spacing w:after="0" w:line="240" w:lineRule="auto"/>
              <w:rPr>
                <w:rFonts w:ascii="Cambria" w:eastAsia="Times New Roman" w:hAnsi="Cambria" w:cs="Calibri"/>
                <w:color w:val="000000"/>
                <w:sz w:val="20"/>
                <w:szCs w:val="20"/>
                <w:lang w:val="en-IN" w:eastAsia="en-IN" w:bidi="hi-IN"/>
              </w:rPr>
            </w:pPr>
            <w:r w:rsidRPr="00C40992">
              <w:rPr>
                <w:rFonts w:ascii="Cambria" w:eastAsia="Times New Roman" w:hAnsi="Cambria" w:cs="Calibri"/>
                <w:color w:val="000000"/>
                <w:sz w:val="20"/>
                <w:szCs w:val="20"/>
                <w:lang w:val="en-IN" w:eastAsia="en-IN" w:bidi="hi-IN"/>
              </w:rPr>
              <w:t>Furniture, Fixtures &amp; Office Equipment, Vehicle etc.</w:t>
            </w:r>
          </w:p>
        </w:tc>
        <w:tc>
          <w:tcPr>
            <w:tcW w:w="1702" w:type="dxa"/>
            <w:vMerge/>
            <w:tcBorders>
              <w:left w:val="nil"/>
              <w:right w:val="single" w:sz="4" w:space="0" w:color="auto"/>
            </w:tcBorders>
            <w:shd w:val="clear" w:color="auto" w:fill="auto"/>
            <w:noWrap/>
            <w:vAlign w:val="center"/>
          </w:tcPr>
          <w:p w14:paraId="48872EC4" w14:textId="692FA6CD"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auto" w:fill="auto"/>
            <w:noWrap/>
            <w:vAlign w:val="center"/>
          </w:tcPr>
          <w:p w14:paraId="0519F258" w14:textId="19776C8A" w:rsidR="00476008" w:rsidRPr="00C40992" w:rsidRDefault="00476008" w:rsidP="004D3FE1">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14.34</w:t>
            </w:r>
          </w:p>
        </w:tc>
      </w:tr>
      <w:tr w:rsidR="00476008" w:rsidRPr="00C40992" w14:paraId="62F4666B" w14:textId="77777777" w:rsidTr="00112ED6">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3CABF6B7" w14:textId="38690A5F" w:rsidR="00476008" w:rsidRPr="00C40992" w:rsidRDefault="00476008"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4</w:t>
            </w:r>
          </w:p>
        </w:tc>
        <w:tc>
          <w:tcPr>
            <w:tcW w:w="4022"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70ED24F9" w14:textId="77777777" w:rsidR="00476008" w:rsidRDefault="00476008" w:rsidP="008F7916">
            <w:pPr>
              <w:spacing w:after="0" w:line="240" w:lineRule="auto"/>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Total R&amp;M Expenses</w:t>
            </w:r>
            <w:r>
              <w:rPr>
                <w:rFonts w:ascii="Cambria" w:eastAsia="Times New Roman" w:hAnsi="Cambria" w:cs="Calibri"/>
                <w:b/>
                <w:bCs/>
                <w:color w:val="000000"/>
                <w:sz w:val="20"/>
                <w:szCs w:val="20"/>
                <w:lang w:val="en-IN" w:eastAsia="en-IN" w:bidi="hi-IN"/>
              </w:rPr>
              <w:t xml:space="preserve"> </w:t>
            </w:r>
          </w:p>
          <w:p w14:paraId="2C249483" w14:textId="56DD6B9B" w:rsidR="00476008" w:rsidRPr="00C40992" w:rsidRDefault="00476008" w:rsidP="008F7916">
            <w:pPr>
              <w:spacing w:after="0" w:line="240" w:lineRule="auto"/>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w:t>
            </w:r>
            <w:r w:rsidR="00453CFB" w:rsidRPr="00453CFB">
              <w:rPr>
                <w:rFonts w:ascii="Cambria" w:eastAsia="Times New Roman" w:hAnsi="Cambria" w:cs="Calibri"/>
                <w:b/>
                <w:bCs/>
                <w:color w:val="000000"/>
                <w:sz w:val="20"/>
                <w:szCs w:val="20"/>
                <w:lang w:val="en-IN" w:eastAsia="en-IN" w:bidi="hi-IN"/>
              </w:rPr>
              <w:t xml:space="preserve">as per Financial Accounts </w:t>
            </w:r>
            <w:r w:rsidR="00453CFB">
              <w:rPr>
                <w:rFonts w:ascii="Cambria" w:eastAsia="Times New Roman" w:hAnsi="Cambria" w:cs="Calibri"/>
                <w:b/>
                <w:bCs/>
                <w:color w:val="000000"/>
                <w:sz w:val="20"/>
                <w:szCs w:val="20"/>
                <w:lang w:val="en-IN" w:eastAsia="en-IN" w:bidi="hi-IN"/>
              </w:rPr>
              <w:t>-</w:t>
            </w:r>
            <w:r w:rsidR="00453CFB" w:rsidRPr="00453CFB">
              <w:rPr>
                <w:rFonts w:ascii="Cambria" w:eastAsia="Times New Roman" w:hAnsi="Cambria" w:cs="Calibri"/>
                <w:b/>
                <w:bCs/>
                <w:color w:val="000000"/>
                <w:sz w:val="20"/>
                <w:szCs w:val="20"/>
                <w:lang w:val="en-IN" w:eastAsia="en-IN" w:bidi="hi-IN"/>
              </w:rPr>
              <w:t>Audited</w:t>
            </w:r>
            <w:r w:rsidRPr="00453CFB">
              <w:rPr>
                <w:rFonts w:ascii="Cambria" w:eastAsia="Times New Roman" w:hAnsi="Cambria" w:cs="Calibri"/>
                <w:b/>
                <w:bCs/>
                <w:color w:val="000000"/>
                <w:sz w:val="20"/>
                <w:szCs w:val="20"/>
                <w:lang w:val="en-IN" w:eastAsia="en-IN" w:bidi="hi-IN"/>
              </w:rPr>
              <w:t>)</w:t>
            </w:r>
          </w:p>
        </w:tc>
        <w:tc>
          <w:tcPr>
            <w:tcW w:w="1702" w:type="dxa"/>
            <w:vMerge/>
            <w:tcBorders>
              <w:left w:val="nil"/>
              <w:right w:val="single" w:sz="4" w:space="0" w:color="auto"/>
            </w:tcBorders>
            <w:shd w:val="clear" w:color="auto" w:fill="FFF2CC" w:themeFill="accent4" w:themeFillTint="33"/>
            <w:noWrap/>
            <w:vAlign w:val="center"/>
            <w:hideMark/>
          </w:tcPr>
          <w:p w14:paraId="12622AC0" w14:textId="6A184620" w:rsidR="00476008" w:rsidRPr="00C40992" w:rsidRDefault="00476008" w:rsidP="004D3FE1">
            <w:pPr>
              <w:spacing w:after="0" w:line="240" w:lineRule="auto"/>
              <w:jc w:val="center"/>
              <w:rPr>
                <w:rFonts w:ascii="Cambria" w:eastAsia="Times New Roman" w:hAnsi="Cambria" w:cs="Calibri"/>
                <w:b/>
                <w:bCs/>
                <w:color w:val="000000"/>
                <w:sz w:val="20"/>
                <w:szCs w:val="20"/>
                <w:lang w:val="en-IN" w:eastAsia="en-IN" w:bidi="hi-IN"/>
              </w:rPr>
            </w:pPr>
          </w:p>
        </w:tc>
        <w:tc>
          <w:tcPr>
            <w:tcW w:w="1418"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5B0ED453" w14:textId="13001435" w:rsidR="00476008" w:rsidRPr="00C40992" w:rsidRDefault="00476008" w:rsidP="004D3FE1">
            <w:pPr>
              <w:spacing w:after="0" w:line="240" w:lineRule="auto"/>
              <w:jc w:val="center"/>
              <w:rPr>
                <w:rFonts w:ascii="Cambria" w:eastAsia="Times New Roman" w:hAnsi="Cambria" w:cs="Calibri"/>
                <w:b/>
                <w:bCs/>
                <w:color w:val="000000"/>
                <w:sz w:val="20"/>
                <w:szCs w:val="20"/>
                <w:lang w:val="en-IN" w:eastAsia="en-IN" w:bidi="hi-IN"/>
              </w:rPr>
            </w:pPr>
            <w:r w:rsidRPr="00C40992">
              <w:rPr>
                <w:rFonts w:ascii="Cambria" w:eastAsia="Times New Roman" w:hAnsi="Cambria" w:cs="Calibri"/>
                <w:b/>
                <w:bCs/>
                <w:color w:val="000000"/>
                <w:sz w:val="20"/>
                <w:szCs w:val="20"/>
                <w:lang w:val="en-IN" w:eastAsia="en-IN" w:bidi="hi-IN"/>
              </w:rPr>
              <w:t>2</w:t>
            </w:r>
            <w:r>
              <w:rPr>
                <w:rFonts w:ascii="Cambria" w:eastAsia="Times New Roman" w:hAnsi="Cambria" w:cs="Calibri"/>
                <w:b/>
                <w:bCs/>
                <w:color w:val="000000"/>
                <w:sz w:val="20"/>
                <w:szCs w:val="20"/>
                <w:lang w:val="en-IN" w:eastAsia="en-IN" w:bidi="hi-IN"/>
              </w:rPr>
              <w:t>49.00</w:t>
            </w:r>
          </w:p>
        </w:tc>
      </w:tr>
      <w:tr w:rsidR="00476008" w:rsidRPr="00C40992" w14:paraId="6ACF9618" w14:textId="77777777" w:rsidTr="00112ED6">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81BEF" w14:textId="54B05F30"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r w:rsidRPr="00AA0B91">
              <w:rPr>
                <w:rFonts w:ascii="Cambria" w:eastAsia="Times New Roman" w:hAnsi="Cambria" w:cs="Calibri"/>
                <w:color w:val="000000"/>
                <w:sz w:val="20"/>
                <w:szCs w:val="20"/>
                <w:lang w:val="en-IN" w:eastAsia="en-IN" w:bidi="hi-IN"/>
              </w:rPr>
              <w:t>5</w:t>
            </w:r>
          </w:p>
        </w:tc>
        <w:tc>
          <w:tcPr>
            <w:tcW w:w="4022" w:type="dxa"/>
            <w:tcBorders>
              <w:top w:val="single" w:sz="4" w:space="0" w:color="auto"/>
              <w:left w:val="nil"/>
              <w:bottom w:val="single" w:sz="4" w:space="0" w:color="auto"/>
              <w:right w:val="single" w:sz="4" w:space="0" w:color="auto"/>
            </w:tcBorders>
            <w:shd w:val="clear" w:color="auto" w:fill="auto"/>
            <w:noWrap/>
            <w:vAlign w:val="center"/>
          </w:tcPr>
          <w:p w14:paraId="54E4893F" w14:textId="24ADEE0E" w:rsidR="00476008" w:rsidRPr="00AA0B91" w:rsidRDefault="00476008" w:rsidP="008F7916">
            <w:pPr>
              <w:spacing w:after="0" w:line="240" w:lineRule="auto"/>
              <w:rPr>
                <w:rFonts w:ascii="Cambria" w:eastAsia="Times New Roman" w:hAnsi="Cambria" w:cs="Calibri"/>
                <w:color w:val="000000"/>
                <w:sz w:val="20"/>
                <w:szCs w:val="20"/>
                <w:lang w:val="en-IN" w:eastAsia="en-IN" w:bidi="hi-IN"/>
              </w:rPr>
            </w:pPr>
            <w:r w:rsidRPr="00AA0B91">
              <w:rPr>
                <w:rFonts w:ascii="Cambria" w:eastAsia="Times New Roman" w:hAnsi="Cambria" w:cs="Calibri"/>
                <w:color w:val="000000"/>
                <w:sz w:val="20"/>
                <w:szCs w:val="20"/>
                <w:lang w:val="en-IN" w:eastAsia="en-IN" w:bidi="hi-IN"/>
              </w:rPr>
              <w:t>Less: Outsourced costs now booked in Emp. Exp.</w:t>
            </w:r>
          </w:p>
        </w:tc>
        <w:tc>
          <w:tcPr>
            <w:tcW w:w="1702" w:type="dxa"/>
            <w:vMerge/>
            <w:tcBorders>
              <w:left w:val="nil"/>
              <w:right w:val="single" w:sz="4" w:space="0" w:color="auto"/>
            </w:tcBorders>
            <w:shd w:val="clear" w:color="auto" w:fill="auto"/>
            <w:noWrap/>
            <w:vAlign w:val="center"/>
          </w:tcPr>
          <w:p w14:paraId="5E722587" w14:textId="77777777"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169E9B" w14:textId="24CB39BD"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15.48</w:t>
            </w:r>
          </w:p>
        </w:tc>
      </w:tr>
      <w:tr w:rsidR="00476008" w:rsidRPr="00C40992" w14:paraId="7332A95E" w14:textId="77777777" w:rsidTr="0078130E">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97E3B" w14:textId="0D40A2A9"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r w:rsidRPr="00AA0B91">
              <w:rPr>
                <w:rFonts w:ascii="Cambria" w:eastAsia="Times New Roman" w:hAnsi="Cambria" w:cs="Calibri"/>
                <w:color w:val="000000"/>
                <w:sz w:val="20"/>
                <w:szCs w:val="20"/>
                <w:lang w:val="en-IN" w:eastAsia="en-IN" w:bidi="hi-IN"/>
              </w:rPr>
              <w:t>6</w:t>
            </w:r>
          </w:p>
        </w:tc>
        <w:tc>
          <w:tcPr>
            <w:tcW w:w="4022" w:type="dxa"/>
            <w:tcBorders>
              <w:top w:val="single" w:sz="4" w:space="0" w:color="auto"/>
              <w:left w:val="nil"/>
              <w:bottom w:val="single" w:sz="4" w:space="0" w:color="auto"/>
              <w:right w:val="single" w:sz="4" w:space="0" w:color="auto"/>
            </w:tcBorders>
            <w:shd w:val="clear" w:color="auto" w:fill="auto"/>
            <w:noWrap/>
            <w:vAlign w:val="center"/>
          </w:tcPr>
          <w:p w14:paraId="237C7AB9" w14:textId="57134213" w:rsidR="00476008" w:rsidRPr="00AA0B91" w:rsidRDefault="00476008" w:rsidP="008F7916">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Add: Expenses wrongly booked under A&amp;G but R&amp;M in nature</w:t>
            </w:r>
          </w:p>
        </w:tc>
        <w:tc>
          <w:tcPr>
            <w:tcW w:w="1702" w:type="dxa"/>
            <w:vMerge/>
            <w:tcBorders>
              <w:left w:val="nil"/>
              <w:right w:val="single" w:sz="4" w:space="0" w:color="auto"/>
            </w:tcBorders>
            <w:shd w:val="clear" w:color="auto" w:fill="auto"/>
            <w:noWrap/>
            <w:vAlign w:val="center"/>
          </w:tcPr>
          <w:p w14:paraId="797CC426" w14:textId="77777777"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7DE7CE" w14:textId="59A816EA"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8.56</w:t>
            </w:r>
          </w:p>
        </w:tc>
      </w:tr>
      <w:tr w:rsidR="00476008" w:rsidRPr="00C40992" w14:paraId="740E49DF" w14:textId="77777777" w:rsidTr="0078130E">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FBD35" w14:textId="27E14BFA" w:rsidR="00476008" w:rsidRPr="00004630" w:rsidRDefault="00476008" w:rsidP="0000463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a</w:t>
            </w:r>
          </w:p>
        </w:tc>
        <w:tc>
          <w:tcPr>
            <w:tcW w:w="4022" w:type="dxa"/>
            <w:tcBorders>
              <w:top w:val="single" w:sz="4" w:space="0" w:color="auto"/>
              <w:left w:val="nil"/>
              <w:bottom w:val="single" w:sz="4" w:space="0" w:color="auto"/>
              <w:right w:val="single" w:sz="4" w:space="0" w:color="auto"/>
            </w:tcBorders>
            <w:shd w:val="clear" w:color="auto" w:fill="auto"/>
            <w:noWrap/>
            <w:vAlign w:val="center"/>
          </w:tcPr>
          <w:p w14:paraId="16FA8F5F" w14:textId="017F4F80" w:rsidR="00476008" w:rsidRPr="00E62497" w:rsidRDefault="00476008" w:rsidP="00004630">
            <w:pPr>
              <w:spacing w:after="0" w:line="240" w:lineRule="auto"/>
              <w:jc w:val="right"/>
              <w:rPr>
                <w:rFonts w:ascii="Cambria" w:eastAsia="Times New Roman" w:hAnsi="Cambria" w:cs="Calibri"/>
                <w:i/>
                <w:iCs/>
                <w:color w:val="000000"/>
                <w:sz w:val="18"/>
                <w:szCs w:val="18"/>
                <w:lang w:val="en-IN" w:eastAsia="en-IN" w:bidi="hi-IN"/>
              </w:rPr>
            </w:pPr>
            <w:r w:rsidRPr="00E62497">
              <w:rPr>
                <w:rFonts w:ascii="Cambria" w:eastAsia="Times New Roman" w:hAnsi="Cambria" w:cs="Calibri"/>
                <w:i/>
                <w:iCs/>
                <w:color w:val="000000"/>
                <w:sz w:val="18"/>
                <w:szCs w:val="18"/>
                <w:lang w:val="en-IN" w:eastAsia="en-IN" w:bidi="hi-IN"/>
              </w:rPr>
              <w:t>Hire charges of vehicles towards R&amp;M</w:t>
            </w:r>
          </w:p>
        </w:tc>
        <w:tc>
          <w:tcPr>
            <w:tcW w:w="1702" w:type="dxa"/>
            <w:vMerge/>
            <w:tcBorders>
              <w:left w:val="nil"/>
              <w:right w:val="single" w:sz="4" w:space="0" w:color="auto"/>
            </w:tcBorders>
            <w:shd w:val="clear" w:color="auto" w:fill="auto"/>
            <w:noWrap/>
            <w:vAlign w:val="center"/>
          </w:tcPr>
          <w:p w14:paraId="255ADF51" w14:textId="77777777"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A35FBEC" w14:textId="71FB1EC2" w:rsidR="00476008" w:rsidRPr="00004630" w:rsidRDefault="00476008" w:rsidP="0000463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4.04</w:t>
            </w:r>
          </w:p>
        </w:tc>
      </w:tr>
      <w:tr w:rsidR="00476008" w:rsidRPr="00C40992" w14:paraId="77C4F90D" w14:textId="77777777" w:rsidTr="00112ED6">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5A90E" w14:textId="6EFD95FB" w:rsidR="00476008" w:rsidRPr="00004630" w:rsidRDefault="00476008" w:rsidP="0000463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b</w:t>
            </w:r>
          </w:p>
        </w:tc>
        <w:tc>
          <w:tcPr>
            <w:tcW w:w="4022" w:type="dxa"/>
            <w:tcBorders>
              <w:top w:val="single" w:sz="4" w:space="0" w:color="auto"/>
              <w:left w:val="nil"/>
              <w:bottom w:val="single" w:sz="4" w:space="0" w:color="auto"/>
              <w:right w:val="single" w:sz="4" w:space="0" w:color="auto"/>
            </w:tcBorders>
            <w:shd w:val="clear" w:color="auto" w:fill="auto"/>
            <w:noWrap/>
            <w:vAlign w:val="center"/>
          </w:tcPr>
          <w:p w14:paraId="246327D3" w14:textId="57D5C187" w:rsidR="00476008" w:rsidRPr="00E62497" w:rsidRDefault="00476008" w:rsidP="00004630">
            <w:pPr>
              <w:spacing w:after="0" w:line="240" w:lineRule="auto"/>
              <w:jc w:val="right"/>
              <w:rPr>
                <w:rFonts w:ascii="Cambria" w:eastAsia="Times New Roman" w:hAnsi="Cambria" w:cs="Calibri"/>
                <w:i/>
                <w:iCs/>
                <w:color w:val="000000"/>
                <w:sz w:val="18"/>
                <w:szCs w:val="18"/>
                <w:lang w:val="en-IN" w:eastAsia="en-IN" w:bidi="hi-IN"/>
              </w:rPr>
            </w:pPr>
            <w:r w:rsidRPr="00E62497">
              <w:rPr>
                <w:rFonts w:ascii="Cambria" w:eastAsia="Times New Roman" w:hAnsi="Cambria" w:cs="Calibri"/>
                <w:i/>
                <w:iCs/>
                <w:color w:val="000000"/>
                <w:sz w:val="18"/>
                <w:szCs w:val="18"/>
                <w:lang w:val="en-IN" w:eastAsia="en-IN" w:bidi="hi-IN"/>
              </w:rPr>
              <w:t>Transportation charges – R&amp;M</w:t>
            </w:r>
          </w:p>
        </w:tc>
        <w:tc>
          <w:tcPr>
            <w:tcW w:w="1702" w:type="dxa"/>
            <w:vMerge/>
            <w:tcBorders>
              <w:left w:val="nil"/>
              <w:bottom w:val="single" w:sz="4" w:space="0" w:color="auto"/>
              <w:right w:val="single" w:sz="4" w:space="0" w:color="auto"/>
            </w:tcBorders>
            <w:shd w:val="clear" w:color="auto" w:fill="auto"/>
            <w:noWrap/>
            <w:vAlign w:val="center"/>
          </w:tcPr>
          <w:p w14:paraId="0AFB83CD" w14:textId="77777777" w:rsidR="00476008" w:rsidRPr="00AA0B91" w:rsidRDefault="00476008" w:rsidP="004D3FE1">
            <w:pPr>
              <w:spacing w:after="0" w:line="240" w:lineRule="auto"/>
              <w:jc w:val="center"/>
              <w:rPr>
                <w:rFonts w:ascii="Cambria" w:eastAsia="Times New Roman" w:hAnsi="Cambria" w:cs="Calibri"/>
                <w:color w:val="000000"/>
                <w:sz w:val="20"/>
                <w:szCs w:val="20"/>
                <w:lang w:val="en-IN" w:eastAsia="en-IN" w:bidi="hi-IN"/>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FC0126" w14:textId="4DC20908" w:rsidR="00476008" w:rsidRPr="00004630" w:rsidRDefault="00476008" w:rsidP="00004630">
            <w:pPr>
              <w:spacing w:after="0" w:line="240" w:lineRule="auto"/>
              <w:jc w:val="right"/>
              <w:rPr>
                <w:rFonts w:ascii="Cambria" w:eastAsia="Times New Roman" w:hAnsi="Cambria" w:cs="Calibri"/>
                <w:i/>
                <w:iCs/>
                <w:color w:val="000000"/>
                <w:sz w:val="18"/>
                <w:szCs w:val="18"/>
                <w:lang w:val="en-IN" w:eastAsia="en-IN" w:bidi="hi-IN"/>
              </w:rPr>
            </w:pPr>
            <w:r w:rsidRPr="00004630">
              <w:rPr>
                <w:rFonts w:ascii="Cambria" w:eastAsia="Times New Roman" w:hAnsi="Cambria" w:cs="Calibri"/>
                <w:i/>
                <w:iCs/>
                <w:color w:val="000000"/>
                <w:sz w:val="18"/>
                <w:szCs w:val="18"/>
                <w:lang w:val="en-IN" w:eastAsia="en-IN" w:bidi="hi-IN"/>
              </w:rPr>
              <w:t>4.52</w:t>
            </w:r>
          </w:p>
        </w:tc>
      </w:tr>
      <w:tr w:rsidR="00AA0B91" w:rsidRPr="00C40992" w14:paraId="2A027D5E" w14:textId="77777777" w:rsidTr="00AA0B91">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DA55BC" w14:textId="73B273EB" w:rsidR="00AA0B91" w:rsidRPr="00C40992" w:rsidRDefault="00AA0B91" w:rsidP="004D3FE1">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7</w:t>
            </w:r>
          </w:p>
        </w:tc>
        <w:tc>
          <w:tcPr>
            <w:tcW w:w="402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B08873C" w14:textId="77777777" w:rsidR="00004630" w:rsidRDefault="00AA0B91" w:rsidP="008F7916">
            <w:pPr>
              <w:spacing w:after="0" w:line="240" w:lineRule="auto"/>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 xml:space="preserve">Total R&amp;M expenses </w:t>
            </w:r>
          </w:p>
          <w:p w14:paraId="0617E963" w14:textId="4DD596CE" w:rsidR="00AA0B91" w:rsidRPr="00C40992" w:rsidRDefault="00AA0B91" w:rsidP="008F7916">
            <w:pPr>
              <w:spacing w:after="0" w:line="240" w:lineRule="auto"/>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 xml:space="preserve">– </w:t>
            </w:r>
            <w:r w:rsidR="00922441">
              <w:rPr>
                <w:rFonts w:ascii="Cambria" w:eastAsia="Times New Roman" w:hAnsi="Cambria" w:cs="Calibri"/>
                <w:b/>
                <w:bCs/>
                <w:color w:val="000000"/>
                <w:sz w:val="20"/>
                <w:szCs w:val="20"/>
                <w:lang w:val="en-IN" w:eastAsia="en-IN" w:bidi="hi-IN"/>
              </w:rPr>
              <w:t>t</w:t>
            </w:r>
            <w:r>
              <w:rPr>
                <w:rFonts w:ascii="Cambria" w:eastAsia="Times New Roman" w:hAnsi="Cambria" w:cs="Calibri"/>
                <w:b/>
                <w:bCs/>
                <w:color w:val="000000"/>
                <w:sz w:val="20"/>
                <w:szCs w:val="20"/>
                <w:lang w:val="en-IN" w:eastAsia="en-IN" w:bidi="hi-IN"/>
              </w:rPr>
              <w:t>o be considered</w:t>
            </w:r>
            <w:r w:rsidR="00004630">
              <w:rPr>
                <w:rFonts w:ascii="Cambria" w:eastAsia="Times New Roman" w:hAnsi="Cambria" w:cs="Calibri"/>
                <w:b/>
                <w:bCs/>
                <w:color w:val="000000"/>
                <w:sz w:val="20"/>
                <w:szCs w:val="20"/>
                <w:lang w:val="en-IN" w:eastAsia="en-IN" w:bidi="hi-IN"/>
              </w:rPr>
              <w:t xml:space="preserve"> as per OERC Format</w:t>
            </w:r>
          </w:p>
        </w:tc>
        <w:tc>
          <w:tcPr>
            <w:tcW w:w="170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E613781" w14:textId="08F13D9F" w:rsidR="00AA0B91" w:rsidRPr="00C40992" w:rsidRDefault="00AA0B91" w:rsidP="004D3FE1">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201.03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29B4713" w14:textId="0EB4E265" w:rsidR="00AA0B91" w:rsidRPr="00C40992" w:rsidRDefault="00AA0B91" w:rsidP="004D3FE1">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242.08</w:t>
            </w:r>
          </w:p>
        </w:tc>
      </w:tr>
    </w:tbl>
    <w:p w14:paraId="4A1EC087" w14:textId="77777777" w:rsidR="004D3FE1" w:rsidRPr="004D3FE1" w:rsidRDefault="004D3FE1" w:rsidP="004D3FE1">
      <w:pPr>
        <w:pStyle w:val="ListParagraph"/>
        <w:autoSpaceDE w:val="0"/>
        <w:autoSpaceDN w:val="0"/>
        <w:adjustRightInd w:val="0"/>
        <w:spacing w:beforeLines="100" w:before="240" w:afterLines="100" w:after="240" w:line="360" w:lineRule="auto"/>
        <w:ind w:left="786"/>
        <w:contextualSpacing w:val="0"/>
        <w:jc w:val="both"/>
        <w:rPr>
          <w:rFonts w:ascii="Cambria" w:hAnsi="Cambria"/>
          <w:sz w:val="4"/>
          <w:szCs w:val="4"/>
        </w:rPr>
      </w:pPr>
    </w:p>
    <w:p w14:paraId="41F47907" w14:textId="2CA2AB9A" w:rsidR="004D3FE1" w:rsidRPr="004D3FE1" w:rsidRDefault="00766AB8" w:rsidP="004D3FE1">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Also,</w:t>
      </w:r>
      <w:r w:rsidR="004D3FE1" w:rsidRPr="004D3FE1">
        <w:rPr>
          <w:rFonts w:ascii="Cambria" w:hAnsi="Cambria"/>
          <w:sz w:val="24"/>
          <w:szCs w:val="24"/>
        </w:rPr>
        <w:t xml:space="preserve"> TPWODL submitted R&amp;M Cost of Rs. 278.52 Cr</w:t>
      </w:r>
      <w:r w:rsidR="004D3FE1">
        <w:rPr>
          <w:rFonts w:ascii="Cambria" w:hAnsi="Cambria"/>
          <w:sz w:val="24"/>
          <w:szCs w:val="24"/>
        </w:rPr>
        <w:t>.</w:t>
      </w:r>
      <w:r w:rsidR="004D3FE1" w:rsidRPr="004D3FE1">
        <w:rPr>
          <w:rFonts w:ascii="Cambria" w:hAnsi="Cambria"/>
          <w:sz w:val="24"/>
          <w:szCs w:val="24"/>
        </w:rPr>
        <w:t xml:space="preserve"> in ARR for FY 22-23 whereas the Hon’ble Commission had approved only Rs. 156.03 Cr. The relevant </w:t>
      </w:r>
      <w:r w:rsidR="004A292F">
        <w:rPr>
          <w:rFonts w:ascii="Cambria" w:hAnsi="Cambria"/>
          <w:sz w:val="24"/>
          <w:szCs w:val="24"/>
        </w:rPr>
        <w:t>table</w:t>
      </w:r>
      <w:r w:rsidR="004D3FE1" w:rsidRPr="004D3FE1">
        <w:rPr>
          <w:rFonts w:ascii="Cambria" w:hAnsi="Cambria"/>
          <w:sz w:val="24"/>
          <w:szCs w:val="24"/>
        </w:rPr>
        <w:t xml:space="preserve"> of the </w:t>
      </w:r>
      <w:r w:rsidR="004D3FE1">
        <w:rPr>
          <w:rFonts w:ascii="Cambria" w:hAnsi="Cambria"/>
          <w:sz w:val="24"/>
          <w:szCs w:val="24"/>
        </w:rPr>
        <w:t>RST</w:t>
      </w:r>
      <w:r w:rsidR="004D3FE1" w:rsidRPr="004D3FE1">
        <w:rPr>
          <w:rFonts w:ascii="Cambria" w:hAnsi="Cambria"/>
          <w:sz w:val="24"/>
          <w:szCs w:val="24"/>
        </w:rPr>
        <w:t xml:space="preserve"> Order dated 24.03.2022 is provided as under:</w:t>
      </w:r>
    </w:p>
    <w:tbl>
      <w:tblPr>
        <w:tblW w:w="7938" w:type="dxa"/>
        <w:tblInd w:w="846" w:type="dxa"/>
        <w:tblLook w:val="04A0" w:firstRow="1" w:lastRow="0" w:firstColumn="1" w:lastColumn="0" w:noHBand="0" w:noVBand="1"/>
      </w:tblPr>
      <w:tblGrid>
        <w:gridCol w:w="4536"/>
        <w:gridCol w:w="1701"/>
        <w:gridCol w:w="1701"/>
      </w:tblGrid>
      <w:tr w:rsidR="004D3FE1" w:rsidRPr="004D3FE1" w14:paraId="647CCABA" w14:textId="77777777" w:rsidTr="00922441">
        <w:trPr>
          <w:trHeight w:val="63"/>
          <w:tblHeader/>
        </w:trPr>
        <w:tc>
          <w:tcPr>
            <w:tcW w:w="4536"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9AC5503" w14:textId="3C0E458C" w:rsidR="004D3FE1" w:rsidRPr="004D3FE1" w:rsidRDefault="004D3FE1" w:rsidP="004D3FE1">
            <w:pPr>
              <w:spacing w:after="0" w:line="240" w:lineRule="auto"/>
              <w:jc w:val="center"/>
              <w:rPr>
                <w:rFonts w:asciiTheme="minorHAnsi" w:hAnsiTheme="minorHAnsi" w:cstheme="minorHAnsi"/>
                <w:b/>
                <w:bCs/>
                <w:i/>
                <w:sz w:val="20"/>
                <w:szCs w:val="20"/>
                <w:lang w:val="en-IN"/>
              </w:rPr>
            </w:pPr>
            <w:bookmarkStart w:id="3" w:name="RANGE!A128:I136"/>
            <w:r w:rsidRPr="004D3FE1">
              <w:rPr>
                <w:rFonts w:asciiTheme="minorHAnsi" w:hAnsiTheme="minorHAnsi" w:cstheme="minorHAnsi"/>
                <w:b/>
                <w:bCs/>
                <w:i/>
                <w:sz w:val="20"/>
                <w:szCs w:val="20"/>
                <w:lang w:val="en-IN"/>
              </w:rPr>
              <w:t>R&amp;M for FY 22-23</w:t>
            </w:r>
            <w:bookmarkEnd w:id="3"/>
          </w:p>
        </w:tc>
        <w:tc>
          <w:tcPr>
            <w:tcW w:w="3402" w:type="dxa"/>
            <w:gridSpan w:val="2"/>
            <w:tcBorders>
              <w:top w:val="single" w:sz="4" w:space="0" w:color="auto"/>
              <w:left w:val="nil"/>
              <w:bottom w:val="single" w:sz="4" w:space="0" w:color="auto"/>
              <w:right w:val="single" w:sz="4" w:space="0" w:color="auto"/>
            </w:tcBorders>
            <w:shd w:val="clear" w:color="auto" w:fill="D9E2F3" w:themeFill="accent1" w:themeFillTint="33"/>
            <w:hideMark/>
          </w:tcPr>
          <w:p w14:paraId="7346216A" w14:textId="77777777" w:rsidR="004D3FE1" w:rsidRPr="004D3FE1" w:rsidRDefault="004D3FE1" w:rsidP="004D3FE1">
            <w:pPr>
              <w:spacing w:after="0" w:line="240" w:lineRule="auto"/>
              <w:jc w:val="center"/>
              <w:rPr>
                <w:rFonts w:asciiTheme="minorHAnsi" w:hAnsiTheme="minorHAnsi" w:cstheme="minorHAnsi"/>
                <w:b/>
                <w:bCs/>
                <w:i/>
                <w:sz w:val="20"/>
                <w:szCs w:val="20"/>
                <w:lang w:val="en-IN"/>
              </w:rPr>
            </w:pPr>
            <w:r w:rsidRPr="004D3FE1">
              <w:rPr>
                <w:rFonts w:asciiTheme="minorHAnsi" w:hAnsiTheme="minorHAnsi" w:cstheme="minorHAnsi"/>
                <w:b/>
                <w:bCs/>
                <w:i/>
                <w:sz w:val="20"/>
                <w:szCs w:val="20"/>
                <w:lang w:val="en-IN"/>
              </w:rPr>
              <w:t>TPWODL</w:t>
            </w:r>
          </w:p>
        </w:tc>
      </w:tr>
      <w:tr w:rsidR="004D3FE1" w:rsidRPr="004D3FE1" w14:paraId="0D69ED2C" w14:textId="77777777" w:rsidTr="00922441">
        <w:trPr>
          <w:trHeight w:val="63"/>
          <w:tblHeader/>
        </w:trPr>
        <w:tc>
          <w:tcPr>
            <w:tcW w:w="4536"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7A3F14" w14:textId="77777777" w:rsidR="004D3FE1" w:rsidRPr="004D3FE1" w:rsidRDefault="004D3FE1" w:rsidP="004D3FE1">
            <w:pPr>
              <w:spacing w:after="0" w:line="240" w:lineRule="auto"/>
              <w:rPr>
                <w:rFonts w:asciiTheme="minorHAnsi" w:hAnsiTheme="minorHAnsi" w:cstheme="minorHAnsi"/>
                <w:b/>
                <w:bCs/>
                <w:i/>
                <w:sz w:val="20"/>
                <w:szCs w:val="20"/>
                <w:lang w:val="en-IN"/>
              </w:rPr>
            </w:pPr>
          </w:p>
        </w:tc>
        <w:tc>
          <w:tcPr>
            <w:tcW w:w="1701" w:type="dxa"/>
            <w:tcBorders>
              <w:top w:val="nil"/>
              <w:left w:val="nil"/>
              <w:bottom w:val="single" w:sz="4" w:space="0" w:color="auto"/>
              <w:right w:val="single" w:sz="4" w:space="0" w:color="auto"/>
            </w:tcBorders>
            <w:shd w:val="clear" w:color="auto" w:fill="D9E2F3" w:themeFill="accent1" w:themeFillTint="33"/>
            <w:hideMark/>
          </w:tcPr>
          <w:p w14:paraId="46D29F42" w14:textId="77777777" w:rsidR="004D3FE1" w:rsidRPr="004D3FE1" w:rsidRDefault="004D3FE1" w:rsidP="004D3FE1">
            <w:pPr>
              <w:spacing w:after="0" w:line="240" w:lineRule="auto"/>
              <w:jc w:val="center"/>
              <w:rPr>
                <w:rFonts w:asciiTheme="minorHAnsi" w:hAnsiTheme="minorHAnsi" w:cstheme="minorHAnsi"/>
                <w:b/>
                <w:bCs/>
                <w:i/>
                <w:sz w:val="20"/>
                <w:szCs w:val="20"/>
                <w:lang w:val="en-IN"/>
              </w:rPr>
            </w:pPr>
            <w:r w:rsidRPr="004D3FE1">
              <w:rPr>
                <w:rFonts w:asciiTheme="minorHAnsi" w:hAnsiTheme="minorHAnsi" w:cstheme="minorHAnsi"/>
                <w:b/>
                <w:bCs/>
                <w:i/>
                <w:sz w:val="20"/>
                <w:szCs w:val="20"/>
                <w:lang w:val="en-IN"/>
              </w:rPr>
              <w:t xml:space="preserve">Proposed </w:t>
            </w:r>
          </w:p>
        </w:tc>
        <w:tc>
          <w:tcPr>
            <w:tcW w:w="1701" w:type="dxa"/>
            <w:tcBorders>
              <w:top w:val="nil"/>
              <w:left w:val="nil"/>
              <w:bottom w:val="single" w:sz="4" w:space="0" w:color="auto"/>
              <w:right w:val="single" w:sz="4" w:space="0" w:color="auto"/>
            </w:tcBorders>
            <w:shd w:val="clear" w:color="auto" w:fill="D9E2F3" w:themeFill="accent1" w:themeFillTint="33"/>
            <w:hideMark/>
          </w:tcPr>
          <w:p w14:paraId="19347B46" w14:textId="77777777" w:rsidR="004D3FE1" w:rsidRPr="004D3FE1" w:rsidRDefault="004D3FE1" w:rsidP="004D3FE1">
            <w:pPr>
              <w:spacing w:after="0" w:line="240" w:lineRule="auto"/>
              <w:jc w:val="center"/>
              <w:rPr>
                <w:rFonts w:asciiTheme="minorHAnsi" w:hAnsiTheme="minorHAnsi" w:cstheme="minorHAnsi"/>
                <w:b/>
                <w:bCs/>
                <w:i/>
                <w:sz w:val="20"/>
                <w:szCs w:val="20"/>
                <w:lang w:val="en-IN"/>
              </w:rPr>
            </w:pPr>
            <w:r w:rsidRPr="004D3FE1">
              <w:rPr>
                <w:rFonts w:asciiTheme="minorHAnsi" w:hAnsiTheme="minorHAnsi" w:cstheme="minorHAnsi"/>
                <w:b/>
                <w:bCs/>
                <w:i/>
                <w:sz w:val="20"/>
                <w:szCs w:val="20"/>
                <w:lang w:val="en-IN"/>
              </w:rPr>
              <w:t>Approved</w:t>
            </w:r>
          </w:p>
        </w:tc>
      </w:tr>
      <w:tr w:rsidR="004D3FE1" w:rsidRPr="004D3FE1" w14:paraId="730F5B6A" w14:textId="77777777" w:rsidTr="00922441">
        <w:trPr>
          <w:trHeight w:val="251"/>
        </w:trPr>
        <w:tc>
          <w:tcPr>
            <w:tcW w:w="4536" w:type="dxa"/>
            <w:tcBorders>
              <w:top w:val="nil"/>
              <w:left w:val="single" w:sz="4" w:space="0" w:color="auto"/>
              <w:bottom w:val="single" w:sz="4" w:space="0" w:color="auto"/>
              <w:right w:val="single" w:sz="4" w:space="0" w:color="auto"/>
            </w:tcBorders>
            <w:shd w:val="clear" w:color="auto" w:fill="auto"/>
            <w:hideMark/>
          </w:tcPr>
          <w:p w14:paraId="33BC6210" w14:textId="0FC5A1DC" w:rsidR="004D3FE1" w:rsidRPr="004D3FE1" w:rsidRDefault="004D3FE1" w:rsidP="004D3FE1">
            <w:pPr>
              <w:spacing w:after="0" w:line="240" w:lineRule="auto"/>
              <w:jc w:val="both"/>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DISCOM's Gross fixed assets</w:t>
            </w:r>
            <w:r w:rsidR="004A292F">
              <w:rPr>
                <w:rFonts w:asciiTheme="minorHAnsi" w:hAnsiTheme="minorHAnsi" w:cstheme="minorHAnsi"/>
                <w:i/>
                <w:color w:val="000000"/>
                <w:sz w:val="20"/>
                <w:szCs w:val="20"/>
                <w:lang w:val="en-IN"/>
              </w:rPr>
              <w:t xml:space="preserve"> </w:t>
            </w:r>
            <w:r w:rsidRPr="004D3FE1">
              <w:rPr>
                <w:rFonts w:asciiTheme="minorHAnsi" w:hAnsiTheme="minorHAnsi" w:cstheme="minorHAnsi"/>
                <w:i/>
                <w:color w:val="000000"/>
                <w:sz w:val="20"/>
                <w:szCs w:val="20"/>
                <w:lang w:val="en-IN"/>
              </w:rPr>
              <w:t>(GFA) as on 01.04.2022</w:t>
            </w:r>
          </w:p>
        </w:tc>
        <w:tc>
          <w:tcPr>
            <w:tcW w:w="1701" w:type="dxa"/>
            <w:tcBorders>
              <w:top w:val="nil"/>
              <w:left w:val="nil"/>
              <w:bottom w:val="single" w:sz="4" w:space="0" w:color="auto"/>
              <w:right w:val="single" w:sz="4" w:space="0" w:color="auto"/>
            </w:tcBorders>
            <w:shd w:val="clear" w:color="auto" w:fill="auto"/>
            <w:vAlign w:val="center"/>
            <w:hideMark/>
          </w:tcPr>
          <w:p w14:paraId="5D0AD8AD"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1963.5</w:t>
            </w:r>
          </w:p>
        </w:tc>
        <w:tc>
          <w:tcPr>
            <w:tcW w:w="1701" w:type="dxa"/>
            <w:tcBorders>
              <w:top w:val="nil"/>
              <w:left w:val="nil"/>
              <w:bottom w:val="single" w:sz="4" w:space="0" w:color="auto"/>
              <w:right w:val="single" w:sz="4" w:space="0" w:color="auto"/>
            </w:tcBorders>
            <w:shd w:val="clear" w:color="auto" w:fill="auto"/>
            <w:vAlign w:val="center"/>
            <w:hideMark/>
          </w:tcPr>
          <w:p w14:paraId="04274F06"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1963.5</w:t>
            </w:r>
          </w:p>
        </w:tc>
      </w:tr>
      <w:tr w:rsidR="004D3FE1" w:rsidRPr="004D3FE1" w14:paraId="68B5A16F" w14:textId="77777777" w:rsidTr="00922441">
        <w:trPr>
          <w:trHeight w:val="285"/>
        </w:trPr>
        <w:tc>
          <w:tcPr>
            <w:tcW w:w="4536" w:type="dxa"/>
            <w:tcBorders>
              <w:top w:val="nil"/>
              <w:left w:val="single" w:sz="4" w:space="0" w:color="auto"/>
              <w:bottom w:val="single" w:sz="4" w:space="0" w:color="auto"/>
              <w:right w:val="single" w:sz="4" w:space="0" w:color="auto"/>
            </w:tcBorders>
            <w:shd w:val="clear" w:color="auto" w:fill="auto"/>
            <w:hideMark/>
          </w:tcPr>
          <w:p w14:paraId="2F32E13A" w14:textId="77777777" w:rsidR="004D3FE1" w:rsidRPr="004D3FE1" w:rsidRDefault="004D3FE1" w:rsidP="004D3FE1">
            <w:pPr>
              <w:spacing w:after="0" w:line="240" w:lineRule="auto"/>
              <w:jc w:val="both"/>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Rate of R &amp; M on GFA</w:t>
            </w:r>
          </w:p>
        </w:tc>
        <w:tc>
          <w:tcPr>
            <w:tcW w:w="1701" w:type="dxa"/>
            <w:tcBorders>
              <w:top w:val="nil"/>
              <w:left w:val="nil"/>
              <w:bottom w:val="single" w:sz="4" w:space="0" w:color="auto"/>
              <w:right w:val="single" w:sz="4" w:space="0" w:color="auto"/>
            </w:tcBorders>
            <w:shd w:val="clear" w:color="auto" w:fill="auto"/>
            <w:vAlign w:val="center"/>
            <w:hideMark/>
          </w:tcPr>
          <w:p w14:paraId="4DF74151"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5.40%</w:t>
            </w:r>
          </w:p>
        </w:tc>
        <w:tc>
          <w:tcPr>
            <w:tcW w:w="1701" w:type="dxa"/>
            <w:tcBorders>
              <w:top w:val="nil"/>
              <w:left w:val="nil"/>
              <w:bottom w:val="single" w:sz="4" w:space="0" w:color="auto"/>
              <w:right w:val="single" w:sz="4" w:space="0" w:color="auto"/>
            </w:tcBorders>
            <w:shd w:val="clear" w:color="auto" w:fill="auto"/>
            <w:vAlign w:val="center"/>
            <w:hideMark/>
          </w:tcPr>
          <w:p w14:paraId="219192B3"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5.40%</w:t>
            </w:r>
          </w:p>
        </w:tc>
      </w:tr>
      <w:tr w:rsidR="004D3FE1" w:rsidRPr="004D3FE1" w14:paraId="6C515068" w14:textId="77777777" w:rsidTr="00922441">
        <w:trPr>
          <w:trHeight w:val="63"/>
        </w:trPr>
        <w:tc>
          <w:tcPr>
            <w:tcW w:w="4536" w:type="dxa"/>
            <w:tcBorders>
              <w:top w:val="nil"/>
              <w:left w:val="single" w:sz="4" w:space="0" w:color="auto"/>
              <w:bottom w:val="single" w:sz="4" w:space="0" w:color="auto"/>
              <w:right w:val="single" w:sz="4" w:space="0" w:color="auto"/>
            </w:tcBorders>
            <w:shd w:val="clear" w:color="auto" w:fill="auto"/>
            <w:hideMark/>
          </w:tcPr>
          <w:p w14:paraId="1AFF194F" w14:textId="77777777" w:rsidR="004D3FE1" w:rsidRPr="004D3FE1" w:rsidRDefault="004D3FE1" w:rsidP="004D3FE1">
            <w:pPr>
              <w:spacing w:after="0" w:line="240" w:lineRule="auto"/>
              <w:jc w:val="both"/>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 xml:space="preserve"> R&amp;M on GFA </w:t>
            </w:r>
          </w:p>
        </w:tc>
        <w:tc>
          <w:tcPr>
            <w:tcW w:w="1701" w:type="dxa"/>
            <w:tcBorders>
              <w:top w:val="nil"/>
              <w:left w:val="nil"/>
              <w:bottom w:val="single" w:sz="4" w:space="0" w:color="auto"/>
              <w:right w:val="single" w:sz="4" w:space="0" w:color="auto"/>
            </w:tcBorders>
            <w:shd w:val="clear" w:color="auto" w:fill="auto"/>
            <w:vAlign w:val="center"/>
            <w:hideMark/>
          </w:tcPr>
          <w:p w14:paraId="477ABA73"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106.03</w:t>
            </w:r>
          </w:p>
        </w:tc>
        <w:tc>
          <w:tcPr>
            <w:tcW w:w="1701" w:type="dxa"/>
            <w:tcBorders>
              <w:top w:val="nil"/>
              <w:left w:val="nil"/>
              <w:bottom w:val="single" w:sz="4" w:space="0" w:color="auto"/>
              <w:right w:val="single" w:sz="4" w:space="0" w:color="auto"/>
            </w:tcBorders>
            <w:shd w:val="clear" w:color="auto" w:fill="auto"/>
            <w:vAlign w:val="center"/>
            <w:hideMark/>
          </w:tcPr>
          <w:p w14:paraId="4A4FA3F2" w14:textId="77777777" w:rsidR="004D3FE1" w:rsidRPr="004D3FE1" w:rsidRDefault="004D3FE1" w:rsidP="004D3FE1">
            <w:pPr>
              <w:spacing w:after="0" w:line="240" w:lineRule="auto"/>
              <w:jc w:val="center"/>
              <w:rPr>
                <w:rFonts w:asciiTheme="minorHAnsi" w:hAnsiTheme="minorHAnsi" w:cstheme="minorHAnsi"/>
                <w:b/>
                <w:bCs/>
                <w:i/>
                <w:color w:val="000000"/>
                <w:sz w:val="20"/>
                <w:szCs w:val="20"/>
                <w:lang w:val="en-IN"/>
              </w:rPr>
            </w:pPr>
            <w:r w:rsidRPr="004D3FE1">
              <w:rPr>
                <w:rFonts w:asciiTheme="minorHAnsi" w:hAnsiTheme="minorHAnsi" w:cstheme="minorHAnsi"/>
                <w:i/>
                <w:color w:val="000000"/>
                <w:sz w:val="20"/>
                <w:szCs w:val="20"/>
                <w:lang w:val="en-IN"/>
              </w:rPr>
              <w:t>106.03</w:t>
            </w:r>
          </w:p>
        </w:tc>
      </w:tr>
      <w:tr w:rsidR="004D3FE1" w:rsidRPr="004D3FE1" w14:paraId="58035C03" w14:textId="77777777" w:rsidTr="00922441">
        <w:trPr>
          <w:trHeight w:val="111"/>
        </w:trPr>
        <w:tc>
          <w:tcPr>
            <w:tcW w:w="4536" w:type="dxa"/>
            <w:tcBorders>
              <w:top w:val="nil"/>
              <w:left w:val="single" w:sz="4" w:space="0" w:color="auto"/>
              <w:bottom w:val="single" w:sz="4" w:space="0" w:color="auto"/>
              <w:right w:val="single" w:sz="4" w:space="0" w:color="auto"/>
            </w:tcBorders>
            <w:shd w:val="clear" w:color="auto" w:fill="auto"/>
            <w:hideMark/>
          </w:tcPr>
          <w:p w14:paraId="0686894A" w14:textId="77777777" w:rsidR="004D3FE1" w:rsidRPr="004D3FE1" w:rsidRDefault="004D3FE1" w:rsidP="004D3FE1">
            <w:pPr>
              <w:spacing w:after="0" w:line="240" w:lineRule="auto"/>
              <w:jc w:val="both"/>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Govt. (Funded/Grant) Assets as on 01.04.2022</w:t>
            </w:r>
          </w:p>
        </w:tc>
        <w:tc>
          <w:tcPr>
            <w:tcW w:w="1701" w:type="dxa"/>
            <w:tcBorders>
              <w:top w:val="nil"/>
              <w:left w:val="nil"/>
              <w:bottom w:val="single" w:sz="4" w:space="0" w:color="auto"/>
              <w:right w:val="single" w:sz="4" w:space="0" w:color="auto"/>
            </w:tcBorders>
            <w:shd w:val="clear" w:color="auto" w:fill="auto"/>
            <w:noWrap/>
            <w:hideMark/>
          </w:tcPr>
          <w:p w14:paraId="724D97BF"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3194.5</w:t>
            </w:r>
          </w:p>
        </w:tc>
        <w:tc>
          <w:tcPr>
            <w:tcW w:w="1701" w:type="dxa"/>
            <w:tcBorders>
              <w:top w:val="nil"/>
              <w:left w:val="nil"/>
              <w:bottom w:val="single" w:sz="4" w:space="0" w:color="auto"/>
              <w:right w:val="single" w:sz="4" w:space="0" w:color="auto"/>
            </w:tcBorders>
            <w:shd w:val="clear" w:color="auto" w:fill="auto"/>
            <w:noWrap/>
            <w:hideMark/>
          </w:tcPr>
          <w:p w14:paraId="25C37F9C"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 </w:t>
            </w:r>
          </w:p>
        </w:tc>
      </w:tr>
      <w:tr w:rsidR="004D3FE1" w:rsidRPr="004D3FE1" w14:paraId="0B028845" w14:textId="77777777" w:rsidTr="00922441">
        <w:trPr>
          <w:trHeight w:val="63"/>
        </w:trPr>
        <w:tc>
          <w:tcPr>
            <w:tcW w:w="4536" w:type="dxa"/>
            <w:tcBorders>
              <w:top w:val="nil"/>
              <w:left w:val="single" w:sz="4" w:space="0" w:color="auto"/>
              <w:bottom w:val="single" w:sz="4" w:space="0" w:color="auto"/>
              <w:right w:val="single" w:sz="4" w:space="0" w:color="auto"/>
            </w:tcBorders>
            <w:shd w:val="clear" w:color="auto" w:fill="auto"/>
            <w:hideMark/>
          </w:tcPr>
          <w:p w14:paraId="13EDBEDA" w14:textId="77777777" w:rsidR="004D3FE1" w:rsidRPr="004D3FE1" w:rsidRDefault="004D3FE1" w:rsidP="004D3FE1">
            <w:pPr>
              <w:spacing w:after="0" w:line="240" w:lineRule="auto"/>
              <w:jc w:val="both"/>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Rate of R &amp; M on Govt. (Funded/Grant) Assets</w:t>
            </w:r>
          </w:p>
        </w:tc>
        <w:tc>
          <w:tcPr>
            <w:tcW w:w="1701" w:type="dxa"/>
            <w:tcBorders>
              <w:top w:val="nil"/>
              <w:left w:val="nil"/>
              <w:bottom w:val="single" w:sz="4" w:space="0" w:color="auto"/>
              <w:right w:val="single" w:sz="4" w:space="0" w:color="auto"/>
            </w:tcBorders>
            <w:shd w:val="clear" w:color="auto" w:fill="auto"/>
            <w:vAlign w:val="center"/>
            <w:hideMark/>
          </w:tcPr>
          <w:p w14:paraId="22BF69EB"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 5.4%</w:t>
            </w:r>
          </w:p>
        </w:tc>
        <w:tc>
          <w:tcPr>
            <w:tcW w:w="1701" w:type="dxa"/>
            <w:tcBorders>
              <w:top w:val="nil"/>
              <w:left w:val="nil"/>
              <w:bottom w:val="single" w:sz="4" w:space="0" w:color="auto"/>
              <w:right w:val="single" w:sz="4" w:space="0" w:color="auto"/>
            </w:tcBorders>
            <w:shd w:val="clear" w:color="auto" w:fill="auto"/>
            <w:vAlign w:val="center"/>
            <w:hideMark/>
          </w:tcPr>
          <w:p w14:paraId="244F231B"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 </w:t>
            </w:r>
          </w:p>
        </w:tc>
      </w:tr>
      <w:tr w:rsidR="004D3FE1" w:rsidRPr="004D3FE1" w14:paraId="175B07BA" w14:textId="77777777" w:rsidTr="00922441">
        <w:trPr>
          <w:trHeight w:val="285"/>
        </w:trPr>
        <w:tc>
          <w:tcPr>
            <w:tcW w:w="4536" w:type="dxa"/>
            <w:tcBorders>
              <w:top w:val="nil"/>
              <w:left w:val="single" w:sz="4" w:space="0" w:color="auto"/>
              <w:bottom w:val="single" w:sz="4" w:space="0" w:color="auto"/>
              <w:right w:val="single" w:sz="4" w:space="0" w:color="auto"/>
            </w:tcBorders>
            <w:shd w:val="clear" w:color="auto" w:fill="auto"/>
            <w:hideMark/>
          </w:tcPr>
          <w:p w14:paraId="7B328126" w14:textId="77777777" w:rsidR="004D3FE1" w:rsidRPr="004D3FE1" w:rsidRDefault="004D3FE1" w:rsidP="004D3FE1">
            <w:pPr>
              <w:spacing w:after="0" w:line="240" w:lineRule="auto"/>
              <w:jc w:val="both"/>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 xml:space="preserve"> R&amp;M on Govt. funded Assets </w:t>
            </w:r>
          </w:p>
        </w:tc>
        <w:tc>
          <w:tcPr>
            <w:tcW w:w="1701" w:type="dxa"/>
            <w:tcBorders>
              <w:top w:val="nil"/>
              <w:left w:val="nil"/>
              <w:bottom w:val="single" w:sz="4" w:space="0" w:color="auto"/>
              <w:right w:val="single" w:sz="4" w:space="0" w:color="auto"/>
            </w:tcBorders>
            <w:shd w:val="clear" w:color="auto" w:fill="auto"/>
            <w:vAlign w:val="center"/>
            <w:hideMark/>
          </w:tcPr>
          <w:p w14:paraId="5B9196F3"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172.5</w:t>
            </w:r>
          </w:p>
        </w:tc>
        <w:tc>
          <w:tcPr>
            <w:tcW w:w="1701" w:type="dxa"/>
            <w:tcBorders>
              <w:top w:val="nil"/>
              <w:left w:val="nil"/>
              <w:bottom w:val="single" w:sz="4" w:space="0" w:color="auto"/>
              <w:right w:val="single" w:sz="4" w:space="0" w:color="auto"/>
            </w:tcBorders>
            <w:shd w:val="clear" w:color="auto" w:fill="auto"/>
            <w:vAlign w:val="center"/>
            <w:hideMark/>
          </w:tcPr>
          <w:p w14:paraId="7B58C3C3" w14:textId="77777777" w:rsidR="004D3FE1" w:rsidRPr="004D3FE1" w:rsidRDefault="004D3FE1" w:rsidP="004D3FE1">
            <w:pPr>
              <w:spacing w:after="0" w:line="240" w:lineRule="auto"/>
              <w:jc w:val="center"/>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50</w:t>
            </w:r>
          </w:p>
        </w:tc>
      </w:tr>
      <w:tr w:rsidR="004D3FE1" w:rsidRPr="004D3FE1" w14:paraId="044372B9" w14:textId="77777777" w:rsidTr="00922441">
        <w:trPr>
          <w:trHeight w:val="285"/>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14:paraId="1A443607" w14:textId="76241727" w:rsidR="004D3FE1" w:rsidRPr="004D3FE1" w:rsidRDefault="004D3FE1" w:rsidP="004D3FE1">
            <w:pPr>
              <w:spacing w:after="0" w:line="240" w:lineRule="auto"/>
              <w:rPr>
                <w:rFonts w:asciiTheme="minorHAnsi" w:hAnsiTheme="minorHAnsi" w:cstheme="minorHAnsi"/>
                <w:i/>
                <w:color w:val="000000"/>
                <w:sz w:val="20"/>
                <w:szCs w:val="20"/>
                <w:lang w:val="en-IN"/>
              </w:rPr>
            </w:pPr>
            <w:r w:rsidRPr="004D3FE1">
              <w:rPr>
                <w:rFonts w:asciiTheme="minorHAnsi" w:hAnsiTheme="minorHAnsi" w:cstheme="minorHAnsi"/>
                <w:i/>
                <w:color w:val="000000"/>
                <w:sz w:val="20"/>
                <w:szCs w:val="20"/>
                <w:lang w:val="en-IN"/>
              </w:rPr>
              <w:t>Total R &amp; M incl</w:t>
            </w:r>
            <w:r w:rsidR="005F7579">
              <w:rPr>
                <w:rFonts w:asciiTheme="minorHAnsi" w:hAnsiTheme="minorHAnsi" w:cstheme="minorHAnsi"/>
                <w:i/>
                <w:color w:val="000000"/>
                <w:sz w:val="20"/>
                <w:szCs w:val="20"/>
                <w:lang w:val="en-IN"/>
              </w:rPr>
              <w:t>.</w:t>
            </w:r>
            <w:r w:rsidRPr="004D3FE1">
              <w:rPr>
                <w:rFonts w:asciiTheme="minorHAnsi" w:hAnsiTheme="minorHAnsi" w:cstheme="minorHAnsi"/>
                <w:i/>
                <w:color w:val="000000"/>
                <w:sz w:val="20"/>
                <w:szCs w:val="20"/>
                <w:lang w:val="en-IN"/>
              </w:rPr>
              <w:t xml:space="preserve"> </w:t>
            </w:r>
            <w:proofErr w:type="spellStart"/>
            <w:r w:rsidRPr="004D3FE1">
              <w:rPr>
                <w:rFonts w:asciiTheme="minorHAnsi" w:hAnsiTheme="minorHAnsi" w:cstheme="minorHAnsi"/>
                <w:i/>
                <w:color w:val="000000"/>
                <w:sz w:val="20"/>
                <w:szCs w:val="20"/>
                <w:lang w:val="en-IN"/>
              </w:rPr>
              <w:t>Spl</w:t>
            </w:r>
            <w:proofErr w:type="spellEnd"/>
            <w:r w:rsidR="005F7579">
              <w:rPr>
                <w:rFonts w:asciiTheme="minorHAnsi" w:hAnsiTheme="minorHAnsi" w:cstheme="minorHAnsi"/>
                <w:i/>
                <w:color w:val="000000"/>
                <w:sz w:val="20"/>
                <w:szCs w:val="20"/>
                <w:lang w:val="en-IN"/>
              </w:rPr>
              <w:t>.</w:t>
            </w:r>
            <w:r w:rsidRPr="004D3FE1">
              <w:rPr>
                <w:rFonts w:asciiTheme="minorHAnsi" w:hAnsiTheme="minorHAnsi" w:cstheme="minorHAnsi"/>
                <w:i/>
                <w:color w:val="000000"/>
                <w:sz w:val="20"/>
                <w:szCs w:val="20"/>
                <w:lang w:val="en-IN"/>
              </w:rPr>
              <w:t xml:space="preserve"> R &amp; M</w:t>
            </w:r>
          </w:p>
        </w:tc>
        <w:tc>
          <w:tcPr>
            <w:tcW w:w="1701" w:type="dxa"/>
            <w:tcBorders>
              <w:top w:val="nil"/>
              <w:left w:val="nil"/>
              <w:bottom w:val="single" w:sz="4" w:space="0" w:color="auto"/>
              <w:right w:val="single" w:sz="4" w:space="0" w:color="auto"/>
            </w:tcBorders>
            <w:shd w:val="clear" w:color="auto" w:fill="auto"/>
            <w:noWrap/>
            <w:vAlign w:val="bottom"/>
            <w:hideMark/>
          </w:tcPr>
          <w:p w14:paraId="45D95AA6" w14:textId="77777777" w:rsidR="004D3FE1" w:rsidRPr="004D3FE1" w:rsidRDefault="004D3FE1" w:rsidP="004D3FE1">
            <w:pPr>
              <w:spacing w:after="0" w:line="240" w:lineRule="auto"/>
              <w:jc w:val="center"/>
              <w:rPr>
                <w:rFonts w:asciiTheme="minorHAnsi" w:hAnsiTheme="minorHAnsi" w:cstheme="minorHAnsi"/>
                <w:bCs/>
                <w:i/>
                <w:color w:val="000000"/>
                <w:sz w:val="20"/>
                <w:szCs w:val="20"/>
                <w:lang w:val="en-IN"/>
              </w:rPr>
            </w:pPr>
            <w:r w:rsidRPr="004D3FE1">
              <w:rPr>
                <w:rFonts w:asciiTheme="minorHAnsi" w:hAnsiTheme="minorHAnsi" w:cstheme="minorHAnsi"/>
                <w:bCs/>
                <w:i/>
                <w:color w:val="000000"/>
                <w:sz w:val="20"/>
                <w:szCs w:val="20"/>
                <w:lang w:val="en-IN"/>
              </w:rPr>
              <w:t>278.53</w:t>
            </w:r>
          </w:p>
        </w:tc>
        <w:tc>
          <w:tcPr>
            <w:tcW w:w="1701" w:type="dxa"/>
            <w:tcBorders>
              <w:top w:val="nil"/>
              <w:left w:val="nil"/>
              <w:bottom w:val="single" w:sz="4" w:space="0" w:color="auto"/>
              <w:right w:val="single" w:sz="4" w:space="0" w:color="auto"/>
            </w:tcBorders>
            <w:shd w:val="clear" w:color="auto" w:fill="auto"/>
            <w:noWrap/>
            <w:vAlign w:val="bottom"/>
            <w:hideMark/>
          </w:tcPr>
          <w:p w14:paraId="3E775D4F" w14:textId="77777777" w:rsidR="004D3FE1" w:rsidRPr="004D3FE1" w:rsidRDefault="004D3FE1" w:rsidP="004D3FE1">
            <w:pPr>
              <w:spacing w:after="0" w:line="240" w:lineRule="auto"/>
              <w:jc w:val="center"/>
              <w:rPr>
                <w:rFonts w:asciiTheme="minorHAnsi" w:hAnsiTheme="minorHAnsi" w:cstheme="minorHAnsi"/>
                <w:b/>
                <w:bCs/>
                <w:i/>
                <w:color w:val="000000"/>
                <w:sz w:val="20"/>
                <w:szCs w:val="20"/>
                <w:lang w:val="en-IN"/>
              </w:rPr>
            </w:pPr>
            <w:r w:rsidRPr="004D3FE1">
              <w:rPr>
                <w:rFonts w:asciiTheme="minorHAnsi" w:hAnsiTheme="minorHAnsi" w:cstheme="minorHAnsi"/>
                <w:b/>
                <w:bCs/>
                <w:i/>
                <w:color w:val="000000"/>
                <w:sz w:val="20"/>
                <w:szCs w:val="20"/>
                <w:lang w:val="en-IN"/>
              </w:rPr>
              <w:t>156.03</w:t>
            </w:r>
          </w:p>
        </w:tc>
      </w:tr>
    </w:tbl>
    <w:p w14:paraId="1FAF1B78" w14:textId="6862C3E3" w:rsidR="004D3FE1" w:rsidRDefault="004D3FE1" w:rsidP="004D3FE1">
      <w:pPr>
        <w:pStyle w:val="ListParagraph"/>
        <w:autoSpaceDE w:val="0"/>
        <w:autoSpaceDN w:val="0"/>
        <w:adjustRightInd w:val="0"/>
        <w:spacing w:beforeLines="100" w:before="240" w:afterLines="100" w:after="240" w:line="360" w:lineRule="auto"/>
        <w:ind w:left="788"/>
        <w:contextualSpacing w:val="0"/>
        <w:jc w:val="both"/>
        <w:rPr>
          <w:rFonts w:ascii="Cambria" w:hAnsi="Cambria"/>
          <w:sz w:val="24"/>
          <w:szCs w:val="24"/>
        </w:rPr>
      </w:pPr>
      <w:r w:rsidRPr="004D3FE1">
        <w:rPr>
          <w:rFonts w:ascii="Cambria" w:hAnsi="Cambria"/>
          <w:sz w:val="24"/>
          <w:szCs w:val="24"/>
        </w:rPr>
        <w:t>As can be seen from the above table, the Hon’ble Commission has fully approved the R&amp;M expenses on DISCOM owned assets amounting to Rs. 106.03 Cr</w:t>
      </w:r>
      <w:r>
        <w:rPr>
          <w:rFonts w:ascii="Cambria" w:hAnsi="Cambria"/>
          <w:sz w:val="24"/>
          <w:szCs w:val="24"/>
        </w:rPr>
        <w:t>.</w:t>
      </w:r>
      <w:r w:rsidRPr="004D3FE1">
        <w:rPr>
          <w:rFonts w:ascii="Cambria" w:hAnsi="Cambria"/>
          <w:sz w:val="24"/>
          <w:szCs w:val="24"/>
        </w:rPr>
        <w:t xml:space="preserve"> in accordance with </w:t>
      </w:r>
      <w:r>
        <w:rPr>
          <w:rFonts w:ascii="Cambria" w:hAnsi="Cambria"/>
          <w:sz w:val="24"/>
          <w:szCs w:val="24"/>
        </w:rPr>
        <w:t xml:space="preserve">OERC </w:t>
      </w:r>
      <w:r w:rsidRPr="004D3FE1">
        <w:rPr>
          <w:rFonts w:ascii="Cambria" w:hAnsi="Cambria"/>
          <w:sz w:val="24"/>
          <w:szCs w:val="24"/>
        </w:rPr>
        <w:t>Tariff Regulations, 2014. However, the Hon’ble Commission has allowed only Rs. 50 Cr</w:t>
      </w:r>
      <w:r>
        <w:rPr>
          <w:rFonts w:ascii="Cambria" w:hAnsi="Cambria"/>
          <w:sz w:val="24"/>
          <w:szCs w:val="24"/>
        </w:rPr>
        <w:t>.</w:t>
      </w:r>
      <w:r w:rsidRPr="004D3FE1">
        <w:rPr>
          <w:rFonts w:ascii="Cambria" w:hAnsi="Cambria"/>
          <w:sz w:val="24"/>
          <w:szCs w:val="24"/>
        </w:rPr>
        <w:t xml:space="preserve"> towards R&amp;M on Govt. funded Assets instead of Rs. 172.50 Cr.</w:t>
      </w:r>
      <w:r w:rsidR="003B2ECE">
        <w:rPr>
          <w:rFonts w:ascii="Cambria" w:hAnsi="Cambria"/>
          <w:sz w:val="24"/>
          <w:szCs w:val="24"/>
        </w:rPr>
        <w:t xml:space="preserve"> From the provisional true up</w:t>
      </w:r>
      <w:r w:rsidR="00664292">
        <w:rPr>
          <w:rFonts w:ascii="Cambria" w:hAnsi="Cambria"/>
          <w:sz w:val="24"/>
          <w:szCs w:val="24"/>
        </w:rPr>
        <w:t>,</w:t>
      </w:r>
      <w:r w:rsidR="003B2ECE">
        <w:rPr>
          <w:rFonts w:ascii="Cambria" w:hAnsi="Cambria"/>
          <w:sz w:val="24"/>
          <w:szCs w:val="24"/>
        </w:rPr>
        <w:t xml:space="preserve"> as allowed by </w:t>
      </w:r>
      <w:r w:rsidR="00664292">
        <w:rPr>
          <w:rFonts w:ascii="Cambria" w:hAnsi="Cambria"/>
          <w:sz w:val="24"/>
          <w:szCs w:val="24"/>
        </w:rPr>
        <w:t xml:space="preserve">the </w:t>
      </w:r>
      <w:r w:rsidR="003B2ECE">
        <w:rPr>
          <w:rFonts w:ascii="Cambria" w:hAnsi="Cambria"/>
          <w:sz w:val="24"/>
          <w:szCs w:val="24"/>
        </w:rPr>
        <w:t>Hon’ble Commission in RST order</w:t>
      </w:r>
      <w:r w:rsidR="00664292">
        <w:rPr>
          <w:rFonts w:ascii="Cambria" w:hAnsi="Cambria"/>
          <w:sz w:val="24"/>
          <w:szCs w:val="24"/>
        </w:rPr>
        <w:t>,</w:t>
      </w:r>
      <w:r w:rsidR="003B2ECE">
        <w:rPr>
          <w:rFonts w:ascii="Cambria" w:hAnsi="Cambria"/>
          <w:sz w:val="24"/>
          <w:szCs w:val="24"/>
        </w:rPr>
        <w:t xml:space="preserve"> where in provision of Tariff Regulation 2022 has been considered for some of the component. Therefore, it is</w:t>
      </w:r>
      <w:r w:rsidR="001D6977">
        <w:rPr>
          <w:rFonts w:ascii="Cambria" w:hAnsi="Cambria"/>
          <w:sz w:val="24"/>
          <w:szCs w:val="24"/>
        </w:rPr>
        <w:t xml:space="preserve"> the </w:t>
      </w:r>
      <w:r w:rsidR="003B2ECE">
        <w:rPr>
          <w:rFonts w:ascii="Cambria" w:hAnsi="Cambria"/>
          <w:sz w:val="24"/>
          <w:szCs w:val="24"/>
        </w:rPr>
        <w:t xml:space="preserve">humble submission of the licensee to consider the provision </w:t>
      </w:r>
      <w:r w:rsidR="001B71F2">
        <w:rPr>
          <w:rFonts w:ascii="Cambria" w:hAnsi="Cambria"/>
          <w:sz w:val="24"/>
          <w:szCs w:val="24"/>
        </w:rPr>
        <w:t xml:space="preserve">of Tariff Regulation, 2022 </w:t>
      </w:r>
      <w:r w:rsidR="003B2ECE">
        <w:rPr>
          <w:rFonts w:ascii="Cambria" w:hAnsi="Cambria"/>
          <w:sz w:val="24"/>
          <w:szCs w:val="24"/>
        </w:rPr>
        <w:t>while considering the revised true up of FY 22-23.</w:t>
      </w:r>
    </w:p>
    <w:p w14:paraId="6CD2DA04" w14:textId="005974B4" w:rsidR="003B2ECE" w:rsidRPr="001A6D59" w:rsidRDefault="003B2ECE" w:rsidP="003B2ECE">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I</w:t>
      </w:r>
      <w:r w:rsidRPr="001A6D59">
        <w:rPr>
          <w:rFonts w:ascii="Cambria" w:hAnsi="Cambria"/>
          <w:sz w:val="24"/>
          <w:szCs w:val="24"/>
        </w:rPr>
        <w:t xml:space="preserve">f the Hon’ble Commission had applied similar methodology as employed in </w:t>
      </w:r>
      <w:r>
        <w:rPr>
          <w:rFonts w:ascii="Cambria" w:hAnsi="Cambria"/>
          <w:sz w:val="24"/>
          <w:szCs w:val="24"/>
        </w:rPr>
        <w:t>RST</w:t>
      </w:r>
      <w:r w:rsidRPr="001A6D59">
        <w:rPr>
          <w:rFonts w:ascii="Cambria" w:hAnsi="Cambria"/>
          <w:sz w:val="24"/>
          <w:szCs w:val="24"/>
        </w:rPr>
        <w:t xml:space="preserve"> Order for FY 23-24, the R&amp;M expenses for FY 22-23 on Government-funded assets </w:t>
      </w:r>
      <w:r w:rsidRPr="001A6D59">
        <w:rPr>
          <w:rFonts w:ascii="Cambria" w:hAnsi="Cambria"/>
          <w:sz w:val="24"/>
          <w:szCs w:val="24"/>
        </w:rPr>
        <w:lastRenderedPageBreak/>
        <w:t>would have been approved at a rate of 5.40%, amounting to Rs. 172.50 Cr</w:t>
      </w:r>
      <w:r>
        <w:rPr>
          <w:rFonts w:ascii="Cambria" w:hAnsi="Cambria"/>
          <w:sz w:val="24"/>
          <w:szCs w:val="24"/>
        </w:rPr>
        <w:t>.</w:t>
      </w:r>
      <w:r w:rsidRPr="001A6D59">
        <w:rPr>
          <w:rFonts w:ascii="Cambria" w:hAnsi="Cambria"/>
          <w:sz w:val="24"/>
          <w:szCs w:val="24"/>
        </w:rPr>
        <w:t xml:space="preserve">, instead of the approved Rs. 50 Cr. Consequently, the total R&amp;M </w:t>
      </w:r>
      <w:r w:rsidR="001D6977">
        <w:rPr>
          <w:rFonts w:ascii="Cambria" w:hAnsi="Cambria"/>
          <w:sz w:val="24"/>
          <w:szCs w:val="24"/>
        </w:rPr>
        <w:t xml:space="preserve">approved </w:t>
      </w:r>
      <w:r w:rsidRPr="001A6D59">
        <w:rPr>
          <w:rFonts w:ascii="Cambria" w:hAnsi="Cambria"/>
          <w:sz w:val="24"/>
          <w:szCs w:val="24"/>
        </w:rPr>
        <w:t>expenses for FY 22-23 would have been Rs. 278.53 Cr</w:t>
      </w:r>
      <w:r>
        <w:rPr>
          <w:rFonts w:ascii="Cambria" w:hAnsi="Cambria"/>
          <w:sz w:val="24"/>
          <w:szCs w:val="24"/>
        </w:rPr>
        <w:t>.</w:t>
      </w:r>
      <w:r w:rsidRPr="001A6D59">
        <w:rPr>
          <w:rFonts w:ascii="Cambria" w:hAnsi="Cambria"/>
          <w:sz w:val="24"/>
          <w:szCs w:val="24"/>
        </w:rPr>
        <w:t xml:space="preserve"> A detailed break-up of the Government funded assets maintained by the </w:t>
      </w:r>
      <w:r>
        <w:rPr>
          <w:rFonts w:ascii="Cambria" w:hAnsi="Cambria"/>
          <w:sz w:val="24"/>
          <w:szCs w:val="24"/>
        </w:rPr>
        <w:t>Applicant</w:t>
      </w:r>
      <w:r w:rsidRPr="001A6D59">
        <w:rPr>
          <w:rFonts w:ascii="Cambria" w:hAnsi="Cambria"/>
          <w:sz w:val="24"/>
          <w:szCs w:val="24"/>
        </w:rPr>
        <w:t xml:space="preserve"> is provided hereinbelow:</w:t>
      </w:r>
    </w:p>
    <w:tbl>
      <w:tblPr>
        <w:tblW w:w="6662" w:type="dxa"/>
        <w:tblInd w:w="846" w:type="dxa"/>
        <w:tblLook w:val="04A0" w:firstRow="1" w:lastRow="0" w:firstColumn="1" w:lastColumn="0" w:noHBand="0" w:noVBand="1"/>
      </w:tblPr>
      <w:tblGrid>
        <w:gridCol w:w="736"/>
        <w:gridCol w:w="3686"/>
        <w:gridCol w:w="2240"/>
      </w:tblGrid>
      <w:tr w:rsidR="003B2ECE" w:rsidRPr="00981CCC" w14:paraId="26BCA59E" w14:textId="77777777" w:rsidTr="00EA491C">
        <w:trPr>
          <w:trHeight w:val="300"/>
          <w:tblHeader/>
        </w:trPr>
        <w:tc>
          <w:tcPr>
            <w:tcW w:w="736"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7002AA62" w14:textId="77777777" w:rsidR="003B2ECE" w:rsidRPr="00981CCC" w:rsidRDefault="003B2ECE" w:rsidP="00EA491C">
            <w:pPr>
              <w:spacing w:line="240" w:lineRule="auto"/>
              <w:contextualSpacing/>
              <w:jc w:val="center"/>
              <w:rPr>
                <w:rFonts w:ascii="Cambria" w:hAnsi="Cambria" w:cstheme="minorHAnsi"/>
                <w:b/>
                <w:bCs/>
                <w:color w:val="000000"/>
                <w:sz w:val="20"/>
                <w:lang w:val="en-IN" w:eastAsia="en-IN" w:bidi="hi-IN"/>
              </w:rPr>
            </w:pPr>
            <w:r w:rsidRPr="00981CCC">
              <w:rPr>
                <w:rFonts w:ascii="Cambria" w:hAnsi="Cambria" w:cstheme="minorHAnsi"/>
                <w:b/>
                <w:bCs/>
                <w:color w:val="000000"/>
                <w:sz w:val="20"/>
                <w:lang w:val="en-IN" w:eastAsia="en-IN" w:bidi="hi-IN"/>
              </w:rPr>
              <w:t>S. No.</w:t>
            </w:r>
          </w:p>
        </w:tc>
        <w:tc>
          <w:tcPr>
            <w:tcW w:w="3686"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14F7733" w14:textId="77777777" w:rsidR="003B2ECE" w:rsidRPr="00981CCC" w:rsidRDefault="003B2ECE" w:rsidP="00EA491C">
            <w:pPr>
              <w:spacing w:line="240" w:lineRule="auto"/>
              <w:contextualSpacing/>
              <w:rPr>
                <w:rFonts w:ascii="Cambria" w:hAnsi="Cambria" w:cstheme="minorHAnsi"/>
                <w:b/>
                <w:bCs/>
                <w:color w:val="000000"/>
                <w:sz w:val="20"/>
                <w:lang w:val="en-IN" w:eastAsia="en-IN" w:bidi="hi-IN"/>
              </w:rPr>
            </w:pPr>
            <w:r w:rsidRPr="00981CCC">
              <w:rPr>
                <w:rFonts w:ascii="Cambria" w:hAnsi="Cambria" w:cstheme="minorHAnsi"/>
                <w:b/>
                <w:bCs/>
                <w:color w:val="000000"/>
                <w:sz w:val="20"/>
                <w:lang w:val="en-IN" w:eastAsia="en-IN" w:bidi="hi-IN"/>
              </w:rPr>
              <w:t>Name of Scheme</w:t>
            </w:r>
          </w:p>
        </w:tc>
        <w:tc>
          <w:tcPr>
            <w:tcW w:w="224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09CB445" w14:textId="126EC1B6" w:rsidR="003B2ECE" w:rsidRPr="00981CCC" w:rsidRDefault="00596A23" w:rsidP="00EA491C">
            <w:pPr>
              <w:spacing w:line="240" w:lineRule="auto"/>
              <w:contextualSpacing/>
              <w:jc w:val="center"/>
              <w:rPr>
                <w:rFonts w:ascii="Cambria" w:hAnsi="Cambria" w:cstheme="minorHAnsi"/>
                <w:b/>
                <w:bCs/>
                <w:color w:val="000000"/>
                <w:sz w:val="20"/>
                <w:lang w:val="en-IN" w:eastAsia="en-IN" w:bidi="hi-IN"/>
              </w:rPr>
            </w:pPr>
            <w:r>
              <w:rPr>
                <w:rFonts w:ascii="Cambria" w:hAnsi="Cambria" w:cstheme="minorHAnsi"/>
                <w:b/>
                <w:bCs/>
                <w:color w:val="000000"/>
                <w:sz w:val="20"/>
                <w:lang w:val="en-IN" w:eastAsia="en-IN" w:bidi="hi-IN"/>
              </w:rPr>
              <w:t xml:space="preserve">GFA as on 31.03.2022 </w:t>
            </w:r>
            <w:r w:rsidR="003B2ECE" w:rsidRPr="00981CCC">
              <w:rPr>
                <w:rFonts w:ascii="Cambria" w:hAnsi="Cambria" w:cstheme="minorHAnsi"/>
                <w:b/>
                <w:bCs/>
                <w:color w:val="000000"/>
                <w:sz w:val="20"/>
                <w:lang w:val="en-IN" w:eastAsia="en-IN" w:bidi="hi-IN"/>
              </w:rPr>
              <w:t>(Rs. Crores)</w:t>
            </w:r>
          </w:p>
        </w:tc>
      </w:tr>
      <w:tr w:rsidR="003B2ECE" w:rsidRPr="00981CCC" w14:paraId="374ED364"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2E2A5D1D"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1</w:t>
            </w:r>
          </w:p>
        </w:tc>
        <w:tc>
          <w:tcPr>
            <w:tcW w:w="3686" w:type="dxa"/>
            <w:tcBorders>
              <w:top w:val="nil"/>
              <w:left w:val="nil"/>
              <w:bottom w:val="single" w:sz="4" w:space="0" w:color="auto"/>
              <w:right w:val="single" w:sz="4" w:space="0" w:color="auto"/>
            </w:tcBorders>
            <w:shd w:val="clear" w:color="auto" w:fill="auto"/>
            <w:noWrap/>
            <w:vAlign w:val="center"/>
            <w:hideMark/>
          </w:tcPr>
          <w:p w14:paraId="2A42FCA6"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ODSSP (I, II, III &amp; IV)</w:t>
            </w:r>
          </w:p>
        </w:tc>
        <w:tc>
          <w:tcPr>
            <w:tcW w:w="2240" w:type="dxa"/>
            <w:tcBorders>
              <w:top w:val="nil"/>
              <w:left w:val="nil"/>
              <w:bottom w:val="single" w:sz="4" w:space="0" w:color="auto"/>
              <w:right w:val="single" w:sz="4" w:space="0" w:color="auto"/>
            </w:tcBorders>
            <w:shd w:val="clear" w:color="auto" w:fill="auto"/>
            <w:noWrap/>
            <w:vAlign w:val="center"/>
            <w:hideMark/>
          </w:tcPr>
          <w:p w14:paraId="66E34159"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930.23</w:t>
            </w:r>
          </w:p>
        </w:tc>
      </w:tr>
      <w:tr w:rsidR="003B2ECE" w:rsidRPr="00981CCC" w14:paraId="7DDC573E"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661077EC"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2</w:t>
            </w:r>
          </w:p>
        </w:tc>
        <w:tc>
          <w:tcPr>
            <w:tcW w:w="3686" w:type="dxa"/>
            <w:tcBorders>
              <w:top w:val="nil"/>
              <w:left w:val="nil"/>
              <w:bottom w:val="single" w:sz="4" w:space="0" w:color="auto"/>
              <w:right w:val="single" w:sz="4" w:space="0" w:color="auto"/>
            </w:tcBorders>
            <w:shd w:val="clear" w:color="auto" w:fill="auto"/>
            <w:noWrap/>
            <w:vAlign w:val="center"/>
            <w:hideMark/>
          </w:tcPr>
          <w:p w14:paraId="20D57559"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DDUGJY New</w:t>
            </w:r>
          </w:p>
        </w:tc>
        <w:tc>
          <w:tcPr>
            <w:tcW w:w="2240" w:type="dxa"/>
            <w:tcBorders>
              <w:top w:val="nil"/>
              <w:left w:val="nil"/>
              <w:bottom w:val="single" w:sz="4" w:space="0" w:color="auto"/>
              <w:right w:val="single" w:sz="4" w:space="0" w:color="auto"/>
            </w:tcBorders>
            <w:shd w:val="clear" w:color="auto" w:fill="auto"/>
            <w:noWrap/>
            <w:vAlign w:val="center"/>
            <w:hideMark/>
          </w:tcPr>
          <w:p w14:paraId="38039E4A"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257.00</w:t>
            </w:r>
          </w:p>
        </w:tc>
      </w:tr>
      <w:tr w:rsidR="003B2ECE" w:rsidRPr="00981CCC" w14:paraId="3067D835"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090BE7FA"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3</w:t>
            </w:r>
          </w:p>
        </w:tc>
        <w:tc>
          <w:tcPr>
            <w:tcW w:w="3686" w:type="dxa"/>
            <w:tcBorders>
              <w:top w:val="nil"/>
              <w:left w:val="nil"/>
              <w:bottom w:val="single" w:sz="4" w:space="0" w:color="auto"/>
              <w:right w:val="single" w:sz="4" w:space="0" w:color="auto"/>
            </w:tcBorders>
            <w:shd w:val="clear" w:color="auto" w:fill="auto"/>
            <w:noWrap/>
            <w:vAlign w:val="center"/>
            <w:hideMark/>
          </w:tcPr>
          <w:p w14:paraId="28CF1E70"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IPDS</w:t>
            </w:r>
          </w:p>
        </w:tc>
        <w:tc>
          <w:tcPr>
            <w:tcW w:w="2240" w:type="dxa"/>
            <w:tcBorders>
              <w:top w:val="nil"/>
              <w:left w:val="nil"/>
              <w:bottom w:val="single" w:sz="4" w:space="0" w:color="auto"/>
              <w:right w:val="single" w:sz="4" w:space="0" w:color="auto"/>
            </w:tcBorders>
            <w:shd w:val="clear" w:color="auto" w:fill="auto"/>
            <w:noWrap/>
            <w:vAlign w:val="center"/>
            <w:hideMark/>
          </w:tcPr>
          <w:p w14:paraId="2CCF8681"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211.40</w:t>
            </w:r>
          </w:p>
        </w:tc>
      </w:tr>
      <w:tr w:rsidR="003B2ECE" w:rsidRPr="00981CCC" w14:paraId="31B96F83"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ADE3ED3"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4</w:t>
            </w:r>
          </w:p>
        </w:tc>
        <w:tc>
          <w:tcPr>
            <w:tcW w:w="3686" w:type="dxa"/>
            <w:tcBorders>
              <w:top w:val="nil"/>
              <w:left w:val="nil"/>
              <w:bottom w:val="single" w:sz="4" w:space="0" w:color="auto"/>
              <w:right w:val="single" w:sz="4" w:space="0" w:color="auto"/>
            </w:tcBorders>
            <w:shd w:val="clear" w:color="auto" w:fill="auto"/>
            <w:noWrap/>
            <w:vAlign w:val="center"/>
            <w:hideMark/>
          </w:tcPr>
          <w:p w14:paraId="5B1CE8C3"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DDUGJY 12TH PLAN (PGCIL)</w:t>
            </w:r>
          </w:p>
        </w:tc>
        <w:tc>
          <w:tcPr>
            <w:tcW w:w="2240" w:type="dxa"/>
            <w:tcBorders>
              <w:top w:val="nil"/>
              <w:left w:val="nil"/>
              <w:bottom w:val="single" w:sz="4" w:space="0" w:color="auto"/>
              <w:right w:val="single" w:sz="4" w:space="0" w:color="auto"/>
            </w:tcBorders>
            <w:shd w:val="clear" w:color="auto" w:fill="auto"/>
            <w:noWrap/>
            <w:vAlign w:val="center"/>
            <w:hideMark/>
          </w:tcPr>
          <w:p w14:paraId="7F1A5EF2"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496.70</w:t>
            </w:r>
          </w:p>
        </w:tc>
      </w:tr>
      <w:tr w:rsidR="003B2ECE" w:rsidRPr="00981CCC" w14:paraId="55AEE5F6"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1F7C956"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5</w:t>
            </w:r>
          </w:p>
        </w:tc>
        <w:tc>
          <w:tcPr>
            <w:tcW w:w="3686" w:type="dxa"/>
            <w:tcBorders>
              <w:top w:val="nil"/>
              <w:left w:val="nil"/>
              <w:bottom w:val="single" w:sz="4" w:space="0" w:color="auto"/>
              <w:right w:val="single" w:sz="4" w:space="0" w:color="auto"/>
            </w:tcBorders>
            <w:shd w:val="clear" w:color="auto" w:fill="auto"/>
            <w:noWrap/>
            <w:vAlign w:val="center"/>
            <w:hideMark/>
          </w:tcPr>
          <w:p w14:paraId="09F3AC6E"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DDUGJY 12TH PLAN (NTPC)</w:t>
            </w:r>
          </w:p>
        </w:tc>
        <w:tc>
          <w:tcPr>
            <w:tcW w:w="2240" w:type="dxa"/>
            <w:tcBorders>
              <w:top w:val="nil"/>
              <w:left w:val="nil"/>
              <w:bottom w:val="single" w:sz="4" w:space="0" w:color="auto"/>
              <w:right w:val="single" w:sz="4" w:space="0" w:color="auto"/>
            </w:tcBorders>
            <w:shd w:val="clear" w:color="auto" w:fill="auto"/>
            <w:noWrap/>
            <w:vAlign w:val="center"/>
            <w:hideMark/>
          </w:tcPr>
          <w:p w14:paraId="642AB6AD"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870.48</w:t>
            </w:r>
          </w:p>
        </w:tc>
      </w:tr>
      <w:tr w:rsidR="003B2ECE" w:rsidRPr="00981CCC" w14:paraId="50CE1FA8"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1B8E369"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6</w:t>
            </w:r>
          </w:p>
        </w:tc>
        <w:tc>
          <w:tcPr>
            <w:tcW w:w="3686" w:type="dxa"/>
            <w:tcBorders>
              <w:top w:val="nil"/>
              <w:left w:val="nil"/>
              <w:bottom w:val="single" w:sz="4" w:space="0" w:color="auto"/>
              <w:right w:val="single" w:sz="4" w:space="0" w:color="auto"/>
            </w:tcBorders>
            <w:shd w:val="clear" w:color="auto" w:fill="auto"/>
            <w:noWrap/>
            <w:vAlign w:val="center"/>
          </w:tcPr>
          <w:p w14:paraId="1CF91334"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RLTAP</w:t>
            </w:r>
          </w:p>
        </w:tc>
        <w:tc>
          <w:tcPr>
            <w:tcW w:w="2240" w:type="dxa"/>
            <w:tcBorders>
              <w:top w:val="nil"/>
              <w:left w:val="nil"/>
              <w:bottom w:val="single" w:sz="4" w:space="0" w:color="auto"/>
              <w:right w:val="single" w:sz="4" w:space="0" w:color="auto"/>
            </w:tcBorders>
            <w:shd w:val="clear" w:color="auto" w:fill="auto"/>
            <w:noWrap/>
            <w:vAlign w:val="center"/>
          </w:tcPr>
          <w:p w14:paraId="1A62867D"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76.75</w:t>
            </w:r>
          </w:p>
        </w:tc>
      </w:tr>
      <w:tr w:rsidR="003B2ECE" w:rsidRPr="00981CCC" w14:paraId="515859AD" w14:textId="77777777" w:rsidTr="00EA491C">
        <w:trPr>
          <w:trHeight w:val="31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EA15D5B"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7</w:t>
            </w:r>
          </w:p>
        </w:tc>
        <w:tc>
          <w:tcPr>
            <w:tcW w:w="3686" w:type="dxa"/>
            <w:tcBorders>
              <w:top w:val="nil"/>
              <w:left w:val="nil"/>
              <w:bottom w:val="single" w:sz="4" w:space="0" w:color="auto"/>
              <w:right w:val="single" w:sz="4" w:space="0" w:color="auto"/>
            </w:tcBorders>
            <w:shd w:val="clear" w:color="auto" w:fill="auto"/>
            <w:noWrap/>
            <w:vAlign w:val="center"/>
          </w:tcPr>
          <w:p w14:paraId="5F87200F" w14:textId="77777777" w:rsidR="003B2ECE" w:rsidRPr="00981CCC" w:rsidRDefault="003B2ECE" w:rsidP="00EA491C">
            <w:pPr>
              <w:spacing w:line="240" w:lineRule="auto"/>
              <w:contextualSpacing/>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OTHER GRANT &amp; GOVT. FUNDED ASSETS</w:t>
            </w:r>
          </w:p>
        </w:tc>
        <w:tc>
          <w:tcPr>
            <w:tcW w:w="2240" w:type="dxa"/>
            <w:tcBorders>
              <w:top w:val="nil"/>
              <w:left w:val="nil"/>
              <w:bottom w:val="single" w:sz="4" w:space="0" w:color="auto"/>
              <w:right w:val="single" w:sz="4" w:space="0" w:color="auto"/>
            </w:tcBorders>
            <w:shd w:val="clear" w:color="auto" w:fill="auto"/>
            <w:noWrap/>
            <w:vAlign w:val="center"/>
          </w:tcPr>
          <w:p w14:paraId="5DE5BB89" w14:textId="77777777" w:rsidR="003B2ECE" w:rsidRPr="00981CCC" w:rsidRDefault="003B2ECE" w:rsidP="00EA491C">
            <w:pPr>
              <w:spacing w:line="240" w:lineRule="auto"/>
              <w:contextualSpacing/>
              <w:jc w:val="center"/>
              <w:rPr>
                <w:rFonts w:ascii="Cambria" w:hAnsi="Cambria" w:cstheme="minorHAnsi"/>
                <w:color w:val="000000"/>
                <w:sz w:val="20"/>
                <w:lang w:val="en-IN" w:eastAsia="en-IN" w:bidi="hi-IN"/>
              </w:rPr>
            </w:pPr>
            <w:r w:rsidRPr="00981CCC">
              <w:rPr>
                <w:rFonts w:ascii="Cambria" w:hAnsi="Cambria" w:cstheme="minorHAnsi"/>
                <w:color w:val="000000"/>
                <w:sz w:val="20"/>
                <w:lang w:val="en-IN" w:eastAsia="en-IN" w:bidi="hi-IN"/>
              </w:rPr>
              <w:t>351.96</w:t>
            </w:r>
          </w:p>
        </w:tc>
      </w:tr>
      <w:tr w:rsidR="003B2ECE" w:rsidRPr="00981CCC" w14:paraId="3562ADB5" w14:textId="77777777" w:rsidTr="00EA491C">
        <w:trPr>
          <w:trHeight w:val="300"/>
        </w:trPr>
        <w:tc>
          <w:tcPr>
            <w:tcW w:w="736"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57512B2" w14:textId="77777777" w:rsidR="003B2ECE" w:rsidRPr="00981CCC" w:rsidRDefault="003B2ECE" w:rsidP="00EA491C">
            <w:pPr>
              <w:spacing w:line="240" w:lineRule="auto"/>
              <w:contextualSpacing/>
              <w:jc w:val="center"/>
              <w:rPr>
                <w:rFonts w:ascii="Cambria" w:hAnsi="Cambria" w:cstheme="minorHAnsi"/>
                <w:b/>
                <w:bCs/>
                <w:color w:val="000000"/>
                <w:sz w:val="20"/>
                <w:lang w:val="en-IN" w:eastAsia="en-IN" w:bidi="hi-IN"/>
              </w:rPr>
            </w:pPr>
            <w:r w:rsidRPr="00981CCC">
              <w:rPr>
                <w:rFonts w:ascii="Cambria" w:hAnsi="Cambria" w:cstheme="minorHAnsi"/>
                <w:b/>
                <w:bCs/>
                <w:color w:val="000000"/>
                <w:sz w:val="20"/>
                <w:lang w:val="en-IN" w:eastAsia="en-IN" w:bidi="hi-IN"/>
              </w:rPr>
              <w:t>8</w:t>
            </w:r>
          </w:p>
        </w:tc>
        <w:tc>
          <w:tcPr>
            <w:tcW w:w="3686" w:type="dxa"/>
            <w:tcBorders>
              <w:top w:val="nil"/>
              <w:left w:val="nil"/>
              <w:bottom w:val="single" w:sz="4" w:space="0" w:color="auto"/>
              <w:right w:val="single" w:sz="4" w:space="0" w:color="auto"/>
            </w:tcBorders>
            <w:shd w:val="clear" w:color="auto" w:fill="F2F2F2" w:themeFill="background1" w:themeFillShade="F2"/>
            <w:noWrap/>
            <w:vAlign w:val="center"/>
            <w:hideMark/>
          </w:tcPr>
          <w:p w14:paraId="375B1021" w14:textId="77777777" w:rsidR="003B2ECE" w:rsidRPr="00981CCC" w:rsidRDefault="003B2ECE" w:rsidP="00EA491C">
            <w:pPr>
              <w:spacing w:line="240" w:lineRule="auto"/>
              <w:contextualSpacing/>
              <w:rPr>
                <w:rFonts w:ascii="Cambria" w:hAnsi="Cambria" w:cstheme="minorHAnsi"/>
                <w:b/>
                <w:bCs/>
                <w:color w:val="000000"/>
                <w:sz w:val="20"/>
                <w:lang w:val="en-IN" w:eastAsia="en-IN" w:bidi="hi-IN"/>
              </w:rPr>
            </w:pPr>
            <w:r w:rsidRPr="00981CCC">
              <w:rPr>
                <w:rFonts w:ascii="Cambria" w:hAnsi="Cambria" w:cstheme="minorHAnsi"/>
                <w:b/>
                <w:bCs/>
                <w:color w:val="000000"/>
                <w:sz w:val="20"/>
                <w:lang w:val="en-IN" w:eastAsia="en-IN" w:bidi="hi-IN"/>
              </w:rPr>
              <w:t>TOTAL</w:t>
            </w:r>
          </w:p>
        </w:tc>
        <w:tc>
          <w:tcPr>
            <w:tcW w:w="2240" w:type="dxa"/>
            <w:tcBorders>
              <w:top w:val="nil"/>
              <w:left w:val="nil"/>
              <w:bottom w:val="single" w:sz="4" w:space="0" w:color="auto"/>
              <w:right w:val="single" w:sz="4" w:space="0" w:color="auto"/>
            </w:tcBorders>
            <w:shd w:val="clear" w:color="auto" w:fill="F2F2F2" w:themeFill="background1" w:themeFillShade="F2"/>
            <w:noWrap/>
            <w:vAlign w:val="center"/>
            <w:hideMark/>
          </w:tcPr>
          <w:p w14:paraId="3B86972F" w14:textId="77777777" w:rsidR="003B2ECE" w:rsidRPr="00981CCC" w:rsidRDefault="003B2ECE" w:rsidP="00EA491C">
            <w:pPr>
              <w:spacing w:line="240" w:lineRule="auto"/>
              <w:contextualSpacing/>
              <w:jc w:val="center"/>
              <w:rPr>
                <w:rFonts w:ascii="Cambria" w:hAnsi="Cambria" w:cstheme="minorHAnsi"/>
                <w:b/>
                <w:bCs/>
                <w:color w:val="000000"/>
                <w:sz w:val="20"/>
                <w:lang w:val="en-IN" w:eastAsia="en-IN" w:bidi="hi-IN"/>
              </w:rPr>
            </w:pPr>
            <w:r w:rsidRPr="00981CCC">
              <w:rPr>
                <w:rFonts w:ascii="Cambria" w:hAnsi="Cambria" w:cstheme="minorHAnsi"/>
                <w:b/>
                <w:bCs/>
                <w:color w:val="000000"/>
                <w:sz w:val="20"/>
                <w:lang w:val="en-IN" w:eastAsia="en-IN" w:bidi="hi-IN"/>
              </w:rPr>
              <w:t>3194.52</w:t>
            </w:r>
          </w:p>
        </w:tc>
      </w:tr>
    </w:tbl>
    <w:p w14:paraId="793038ED" w14:textId="77777777" w:rsidR="00664292" w:rsidRDefault="00664292" w:rsidP="00664292">
      <w:pPr>
        <w:pStyle w:val="ListParagraph"/>
        <w:spacing w:before="100" w:after="100" w:line="360" w:lineRule="auto"/>
        <w:ind w:left="788"/>
        <w:contextualSpacing w:val="0"/>
        <w:jc w:val="both"/>
        <w:rPr>
          <w:rFonts w:ascii="Cambria" w:hAnsi="Cambria"/>
          <w:sz w:val="24"/>
          <w:szCs w:val="24"/>
        </w:rPr>
      </w:pPr>
    </w:p>
    <w:p w14:paraId="262C3E1D" w14:textId="38367FB4" w:rsidR="004D3FE1" w:rsidRPr="004D3FE1" w:rsidRDefault="004D3FE1" w:rsidP="004D3FE1">
      <w:pPr>
        <w:pStyle w:val="ListParagraph"/>
        <w:numPr>
          <w:ilvl w:val="0"/>
          <w:numId w:val="1"/>
        </w:numPr>
        <w:spacing w:before="100" w:after="100" w:line="360" w:lineRule="auto"/>
        <w:ind w:left="788"/>
        <w:contextualSpacing w:val="0"/>
        <w:jc w:val="both"/>
        <w:rPr>
          <w:rFonts w:ascii="Cambria" w:hAnsi="Cambria"/>
          <w:sz w:val="24"/>
          <w:szCs w:val="24"/>
        </w:rPr>
      </w:pPr>
      <w:r w:rsidRPr="004D3FE1">
        <w:rPr>
          <w:rFonts w:ascii="Cambria" w:hAnsi="Cambria"/>
          <w:sz w:val="24"/>
          <w:szCs w:val="24"/>
        </w:rPr>
        <w:t xml:space="preserve">It is submitted that vide </w:t>
      </w:r>
      <w:r>
        <w:rPr>
          <w:rFonts w:ascii="Cambria" w:hAnsi="Cambria"/>
          <w:sz w:val="24"/>
          <w:szCs w:val="24"/>
        </w:rPr>
        <w:t>RST</w:t>
      </w:r>
      <w:r w:rsidRPr="004D3FE1">
        <w:rPr>
          <w:rFonts w:ascii="Cambria" w:hAnsi="Cambria"/>
          <w:sz w:val="24"/>
          <w:szCs w:val="24"/>
        </w:rPr>
        <w:t xml:space="preserve"> Order dated 23.03.2023, th</w:t>
      </w:r>
      <w:r>
        <w:rPr>
          <w:rFonts w:ascii="Cambria" w:hAnsi="Cambria"/>
          <w:sz w:val="24"/>
          <w:szCs w:val="24"/>
        </w:rPr>
        <w:t>e</w:t>
      </w:r>
      <w:r w:rsidRPr="004D3FE1">
        <w:rPr>
          <w:rFonts w:ascii="Cambria" w:hAnsi="Cambria"/>
          <w:sz w:val="24"/>
          <w:szCs w:val="24"/>
        </w:rPr>
        <w:t xml:space="preserve"> Hon’ble Commission computed the R&amp;M Expenses for FY 23-24 based on the </w:t>
      </w:r>
      <w:r>
        <w:rPr>
          <w:rFonts w:ascii="Cambria" w:hAnsi="Cambria"/>
          <w:sz w:val="24"/>
          <w:szCs w:val="24"/>
        </w:rPr>
        <w:t>r</w:t>
      </w:r>
      <w:r w:rsidRPr="004D3FE1">
        <w:rPr>
          <w:rFonts w:ascii="Cambria" w:hAnsi="Cambria"/>
          <w:sz w:val="24"/>
          <w:szCs w:val="24"/>
        </w:rPr>
        <w:t xml:space="preserve">ate of R&amp;M on opening GFA (%) as given in the </w:t>
      </w:r>
      <w:r>
        <w:rPr>
          <w:rFonts w:ascii="Cambria" w:hAnsi="Cambria"/>
          <w:sz w:val="24"/>
          <w:szCs w:val="24"/>
        </w:rPr>
        <w:t xml:space="preserve">OERC </w:t>
      </w:r>
      <w:r w:rsidRPr="004D3FE1">
        <w:rPr>
          <w:rFonts w:ascii="Cambria" w:hAnsi="Cambria"/>
          <w:sz w:val="24"/>
          <w:szCs w:val="24"/>
        </w:rPr>
        <w:t>Tariff Regulations, 2022 for the assets owned by the DISCOMs and Government funded assets. Additionally, th</w:t>
      </w:r>
      <w:r>
        <w:rPr>
          <w:rFonts w:ascii="Cambria" w:hAnsi="Cambria"/>
          <w:sz w:val="24"/>
          <w:szCs w:val="24"/>
        </w:rPr>
        <w:t>e</w:t>
      </w:r>
      <w:r w:rsidRPr="004D3FE1">
        <w:rPr>
          <w:rFonts w:ascii="Cambria" w:hAnsi="Cambria"/>
          <w:sz w:val="24"/>
          <w:szCs w:val="24"/>
        </w:rPr>
        <w:t xml:space="preserve"> Hon’ble Commission authorized an extra R&amp;M Expenses amounting to Rs. 60.00 Cr</w:t>
      </w:r>
      <w:r>
        <w:rPr>
          <w:rFonts w:ascii="Cambria" w:hAnsi="Cambria"/>
          <w:sz w:val="24"/>
          <w:szCs w:val="24"/>
        </w:rPr>
        <w:t>.</w:t>
      </w:r>
      <w:r w:rsidR="00664292">
        <w:rPr>
          <w:rFonts w:ascii="Cambria" w:hAnsi="Cambria"/>
          <w:sz w:val="24"/>
          <w:szCs w:val="24"/>
        </w:rPr>
        <w:t xml:space="preserve"> </w:t>
      </w:r>
      <w:r w:rsidRPr="004D3FE1">
        <w:rPr>
          <w:rFonts w:ascii="Cambria" w:hAnsi="Cambria"/>
          <w:sz w:val="24"/>
          <w:szCs w:val="24"/>
        </w:rPr>
        <w:t xml:space="preserve">Furthermore, the Hon’ble Commission while allowing the additional expenses in the </w:t>
      </w:r>
      <w:r>
        <w:rPr>
          <w:rFonts w:ascii="Cambria" w:hAnsi="Cambria"/>
          <w:sz w:val="24"/>
          <w:szCs w:val="24"/>
        </w:rPr>
        <w:t>RST</w:t>
      </w:r>
      <w:r w:rsidRPr="004D3FE1">
        <w:rPr>
          <w:rFonts w:ascii="Cambria" w:hAnsi="Cambria"/>
          <w:sz w:val="24"/>
          <w:szCs w:val="24"/>
        </w:rPr>
        <w:t xml:space="preserve"> Order for FY 23-24 had directed utilization of the same for the purpose envisaged in the </w:t>
      </w:r>
      <w:r>
        <w:rPr>
          <w:rFonts w:ascii="Cambria" w:hAnsi="Cambria"/>
          <w:sz w:val="24"/>
          <w:szCs w:val="24"/>
        </w:rPr>
        <w:t xml:space="preserve">OERC </w:t>
      </w:r>
      <w:r w:rsidRPr="004D3FE1">
        <w:rPr>
          <w:rFonts w:ascii="Cambria" w:hAnsi="Cambria"/>
          <w:sz w:val="24"/>
          <w:szCs w:val="24"/>
        </w:rPr>
        <w:t xml:space="preserve">Tariff Regulations, 2022 subject to prudence checks at the time of Truing Up. </w:t>
      </w:r>
    </w:p>
    <w:p w14:paraId="53062AFA" w14:textId="46D5E671" w:rsidR="001A6D59" w:rsidRPr="001A6D59" w:rsidRDefault="003B2ECE" w:rsidP="001A6D59">
      <w:pPr>
        <w:pStyle w:val="ListParagraph"/>
        <w:numPr>
          <w:ilvl w:val="0"/>
          <w:numId w:val="1"/>
        </w:numPr>
        <w:spacing w:beforeLines="100" w:before="240" w:afterLines="100" w:after="240" w:line="360" w:lineRule="auto"/>
        <w:contextualSpacing w:val="0"/>
        <w:jc w:val="both"/>
        <w:rPr>
          <w:rFonts w:ascii="Cambria" w:hAnsi="Cambria"/>
          <w:sz w:val="24"/>
          <w:szCs w:val="24"/>
        </w:rPr>
      </w:pPr>
      <w:r w:rsidRPr="001A6D59">
        <w:rPr>
          <w:rFonts w:ascii="Cambria" w:hAnsi="Cambria"/>
          <w:sz w:val="24"/>
          <w:szCs w:val="24"/>
        </w:rPr>
        <w:t>Considering</w:t>
      </w:r>
      <w:r w:rsidR="001A6D59" w:rsidRPr="001A6D59">
        <w:rPr>
          <w:rFonts w:ascii="Cambria" w:hAnsi="Cambria"/>
          <w:sz w:val="24"/>
          <w:szCs w:val="24"/>
        </w:rPr>
        <w:t xml:space="preserve"> the above submissions, the </w:t>
      </w:r>
      <w:r w:rsidR="00664292" w:rsidRPr="001A6D59">
        <w:rPr>
          <w:rFonts w:ascii="Cambria" w:hAnsi="Cambria"/>
          <w:sz w:val="24"/>
          <w:szCs w:val="24"/>
        </w:rPr>
        <w:t xml:space="preserve">Applicant </w:t>
      </w:r>
      <w:r w:rsidR="00664292">
        <w:rPr>
          <w:rFonts w:ascii="Cambria" w:hAnsi="Cambria"/>
          <w:sz w:val="24"/>
          <w:szCs w:val="24"/>
        </w:rPr>
        <w:t>is</w:t>
      </w:r>
      <w:r>
        <w:rPr>
          <w:rFonts w:ascii="Cambria" w:hAnsi="Cambria"/>
          <w:sz w:val="24"/>
          <w:szCs w:val="24"/>
        </w:rPr>
        <w:t xml:space="preserve"> entitled on the norms of Tariff Regulation 2022 and also carried </w:t>
      </w:r>
      <w:r w:rsidR="00664292">
        <w:rPr>
          <w:rFonts w:ascii="Cambria" w:hAnsi="Cambria"/>
          <w:sz w:val="24"/>
          <w:szCs w:val="24"/>
        </w:rPr>
        <w:t xml:space="preserve">out </w:t>
      </w:r>
      <w:r w:rsidR="00664292" w:rsidRPr="001A6D59">
        <w:rPr>
          <w:rFonts w:ascii="Cambria" w:hAnsi="Cambria"/>
          <w:sz w:val="24"/>
          <w:szCs w:val="24"/>
        </w:rPr>
        <w:t>the</w:t>
      </w:r>
      <w:r w:rsidR="001A6D59" w:rsidRPr="001A6D59">
        <w:rPr>
          <w:rFonts w:ascii="Cambria" w:hAnsi="Cambria"/>
          <w:sz w:val="24"/>
          <w:szCs w:val="24"/>
        </w:rPr>
        <w:t xml:space="preserve"> above-stated various activities which are necessary for the maintenance of the assets to improve their reliability and healthiness, and the benefit of which is ultimately passed onto the consumers. Further, the network area of such assets is spread up to 48,373 sq. kms., covering a large geographical licensed area and therefore the Applicant requests the Hon’ble Commission to allow the </w:t>
      </w:r>
      <w:r w:rsidR="001A6D59" w:rsidRPr="00E369FF">
        <w:rPr>
          <w:rFonts w:ascii="Cambria" w:hAnsi="Cambria"/>
          <w:b/>
          <w:bCs/>
          <w:sz w:val="24"/>
          <w:szCs w:val="24"/>
        </w:rPr>
        <w:t>R&amp;M Expen</w:t>
      </w:r>
      <w:r w:rsidR="00766AB8" w:rsidRPr="00E369FF">
        <w:rPr>
          <w:rFonts w:ascii="Cambria" w:hAnsi="Cambria"/>
          <w:b/>
          <w:bCs/>
          <w:sz w:val="24"/>
          <w:szCs w:val="24"/>
        </w:rPr>
        <w:t>ses</w:t>
      </w:r>
      <w:r w:rsidR="001A6D59" w:rsidRPr="00E369FF">
        <w:rPr>
          <w:rFonts w:ascii="Cambria" w:hAnsi="Cambria"/>
          <w:b/>
          <w:bCs/>
          <w:sz w:val="24"/>
          <w:szCs w:val="24"/>
        </w:rPr>
        <w:t xml:space="preserve"> of</w:t>
      </w:r>
      <w:r w:rsidR="001A6D59" w:rsidRPr="001A6D59">
        <w:rPr>
          <w:rFonts w:ascii="Cambria" w:hAnsi="Cambria"/>
          <w:sz w:val="24"/>
          <w:szCs w:val="24"/>
        </w:rPr>
        <w:t xml:space="preserve"> </w:t>
      </w:r>
      <w:r w:rsidR="001A6D59" w:rsidRPr="009D0CAF">
        <w:rPr>
          <w:rFonts w:ascii="Cambria" w:hAnsi="Cambria"/>
          <w:b/>
          <w:bCs/>
          <w:sz w:val="24"/>
          <w:szCs w:val="24"/>
        </w:rPr>
        <w:t xml:space="preserve">Rs. </w:t>
      </w:r>
      <w:r w:rsidR="00C40992" w:rsidRPr="009D0CAF">
        <w:rPr>
          <w:rFonts w:ascii="Cambria" w:hAnsi="Cambria"/>
          <w:b/>
          <w:bCs/>
          <w:sz w:val="24"/>
          <w:szCs w:val="24"/>
        </w:rPr>
        <w:t>242.08</w:t>
      </w:r>
      <w:r w:rsidR="001A6D59" w:rsidRPr="009D0CAF">
        <w:rPr>
          <w:rFonts w:ascii="Cambria" w:hAnsi="Cambria"/>
          <w:b/>
          <w:bCs/>
          <w:sz w:val="24"/>
          <w:szCs w:val="24"/>
        </w:rPr>
        <w:t xml:space="preserve"> Cr.</w:t>
      </w:r>
      <w:r w:rsidR="001A6D59" w:rsidRPr="001A6D59">
        <w:rPr>
          <w:rFonts w:ascii="Cambria" w:hAnsi="Cambria"/>
          <w:sz w:val="24"/>
          <w:szCs w:val="24"/>
        </w:rPr>
        <w:t xml:space="preserve"> which is </w:t>
      </w:r>
      <w:r w:rsidR="005B662C">
        <w:rPr>
          <w:rFonts w:ascii="Cambria" w:hAnsi="Cambria"/>
          <w:sz w:val="24"/>
          <w:szCs w:val="24"/>
        </w:rPr>
        <w:t xml:space="preserve">less than the </w:t>
      </w:r>
      <w:r w:rsidR="00664292">
        <w:rPr>
          <w:rFonts w:ascii="Cambria" w:hAnsi="Cambria"/>
          <w:sz w:val="24"/>
          <w:szCs w:val="24"/>
        </w:rPr>
        <w:t>entitled</w:t>
      </w:r>
      <w:r w:rsidR="005B662C">
        <w:rPr>
          <w:rFonts w:ascii="Cambria" w:hAnsi="Cambria"/>
          <w:sz w:val="24"/>
          <w:szCs w:val="24"/>
        </w:rPr>
        <w:t xml:space="preserve"> amount of Rs.278.53 </w:t>
      </w:r>
      <w:r w:rsidR="00664292">
        <w:rPr>
          <w:rFonts w:ascii="Cambria" w:hAnsi="Cambria"/>
          <w:sz w:val="24"/>
          <w:szCs w:val="24"/>
        </w:rPr>
        <w:t>Cr.</w:t>
      </w:r>
      <w:r w:rsidR="005B662C">
        <w:rPr>
          <w:rFonts w:ascii="Cambria" w:hAnsi="Cambria"/>
          <w:sz w:val="24"/>
          <w:szCs w:val="24"/>
        </w:rPr>
        <w:t xml:space="preserve"> as calculated in line with norms of Tariff Regulation 2022</w:t>
      </w:r>
      <w:r w:rsidR="001A6D59" w:rsidRPr="001A6D59">
        <w:rPr>
          <w:rFonts w:ascii="Cambria" w:hAnsi="Cambria"/>
          <w:sz w:val="24"/>
          <w:szCs w:val="24"/>
        </w:rPr>
        <w:t xml:space="preserve">. Further, it is submitted that the Hon’ble Supreme Court vide Judgement </w:t>
      </w:r>
      <w:r w:rsidR="001A6D59" w:rsidRPr="002F33BC">
        <w:rPr>
          <w:rFonts w:ascii="Cambria" w:hAnsi="Cambria"/>
          <w:sz w:val="24"/>
          <w:szCs w:val="24"/>
        </w:rPr>
        <w:t xml:space="preserve">dated 05.10.2023 </w:t>
      </w:r>
      <w:r w:rsidR="002F33BC" w:rsidRPr="002F33BC">
        <w:rPr>
          <w:rFonts w:ascii="Cambria" w:hAnsi="Cambria"/>
          <w:sz w:val="24"/>
          <w:szCs w:val="24"/>
        </w:rPr>
        <w:t xml:space="preserve">in the matter of GRIDCO Ltd. vs WESCO Ltd. &amp; Ors. </w:t>
      </w:r>
      <w:r w:rsidR="002F33BC" w:rsidRPr="002F33BC">
        <w:rPr>
          <w:rFonts w:ascii="Cambria" w:hAnsi="Cambria"/>
          <w:sz w:val="24"/>
          <w:szCs w:val="24"/>
        </w:rPr>
        <w:lastRenderedPageBreak/>
        <w:t xml:space="preserve">in Civil Appeal No. 414 of 2007 &amp; related matters </w:t>
      </w:r>
      <w:r w:rsidR="001A6D59" w:rsidRPr="002F33BC">
        <w:rPr>
          <w:rFonts w:ascii="Cambria" w:hAnsi="Cambria"/>
          <w:sz w:val="24"/>
          <w:szCs w:val="24"/>
        </w:rPr>
        <w:t>has emphasized upon the significance of the field conditions and ground realities during the truing</w:t>
      </w:r>
      <w:r w:rsidR="001A6D59" w:rsidRPr="001A6D59">
        <w:rPr>
          <w:rFonts w:ascii="Cambria" w:hAnsi="Cambria"/>
          <w:sz w:val="24"/>
          <w:szCs w:val="24"/>
        </w:rPr>
        <w:t xml:space="preserve">-up exercise of DISCOMs tariff. </w:t>
      </w:r>
    </w:p>
    <w:p w14:paraId="07DB1582" w14:textId="77777777" w:rsidR="002118B6" w:rsidRPr="00766AB8" w:rsidRDefault="002118B6"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766AB8">
        <w:rPr>
          <w:rFonts w:ascii="Cambria" w:hAnsi="Cambria"/>
          <w:b/>
          <w:bCs/>
          <w:sz w:val="24"/>
          <w:szCs w:val="24"/>
          <w:u w:val="single"/>
        </w:rPr>
        <w:t>A&amp;G Expenses</w:t>
      </w:r>
      <w:r w:rsidRPr="00766AB8">
        <w:rPr>
          <w:rFonts w:ascii="Cambria" w:hAnsi="Cambria"/>
          <w:b/>
          <w:bCs/>
          <w:sz w:val="24"/>
          <w:szCs w:val="24"/>
        </w:rPr>
        <w:t xml:space="preserve"> –</w:t>
      </w:r>
    </w:p>
    <w:p w14:paraId="7AD4D95D" w14:textId="5F6F354C" w:rsidR="002118B6" w:rsidRPr="002118B6" w:rsidRDefault="005F7579" w:rsidP="005F7579">
      <w:pPr>
        <w:pStyle w:val="ListParagraph"/>
        <w:numPr>
          <w:ilvl w:val="0"/>
          <w:numId w:val="1"/>
        </w:numPr>
        <w:autoSpaceDE w:val="0"/>
        <w:autoSpaceDN w:val="0"/>
        <w:adjustRightInd w:val="0"/>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The Hon’ble Commission vide RST Ord</w:t>
      </w:r>
      <w:r w:rsidR="008F7916">
        <w:rPr>
          <w:rFonts w:ascii="Cambria" w:hAnsi="Cambria"/>
          <w:sz w:val="24"/>
          <w:szCs w:val="24"/>
        </w:rPr>
        <w:t>e</w:t>
      </w:r>
      <w:r>
        <w:rPr>
          <w:rFonts w:ascii="Cambria" w:hAnsi="Cambria"/>
          <w:sz w:val="24"/>
          <w:szCs w:val="24"/>
        </w:rPr>
        <w:t xml:space="preserve">r dated 13.02.2024 has allowed A&amp;G Expenses </w:t>
      </w:r>
      <w:r w:rsidRPr="005F7579">
        <w:rPr>
          <w:rFonts w:ascii="Cambria" w:hAnsi="Cambria"/>
          <w:sz w:val="24"/>
          <w:szCs w:val="24"/>
        </w:rPr>
        <w:t>of Rs. 110.39 C</w:t>
      </w:r>
      <w:r>
        <w:rPr>
          <w:rFonts w:ascii="Cambria" w:hAnsi="Cambria"/>
          <w:sz w:val="24"/>
          <w:szCs w:val="24"/>
        </w:rPr>
        <w:t>r.</w:t>
      </w:r>
      <w:r w:rsidRPr="005F7579">
        <w:rPr>
          <w:rFonts w:ascii="Cambria" w:hAnsi="Cambria"/>
          <w:sz w:val="24"/>
          <w:szCs w:val="24"/>
        </w:rPr>
        <w:t xml:space="preserve"> for FY 22-23.</w:t>
      </w:r>
    </w:p>
    <w:p w14:paraId="1E90E1A0" w14:textId="16F6510C" w:rsidR="005F7579" w:rsidRPr="005F7579" w:rsidRDefault="005F7579" w:rsidP="005F7579">
      <w:pPr>
        <w:pStyle w:val="ListParagraph"/>
        <w:numPr>
          <w:ilvl w:val="0"/>
          <w:numId w:val="1"/>
        </w:numPr>
        <w:spacing w:before="100" w:after="100" w:line="360" w:lineRule="auto"/>
        <w:ind w:left="782" w:hanging="357"/>
        <w:contextualSpacing w:val="0"/>
        <w:jc w:val="both"/>
        <w:rPr>
          <w:rFonts w:ascii="Cambria" w:hAnsi="Cambria"/>
          <w:sz w:val="24"/>
          <w:szCs w:val="24"/>
        </w:rPr>
      </w:pPr>
      <w:r w:rsidRPr="005F7579">
        <w:rPr>
          <w:rFonts w:ascii="Cambria" w:hAnsi="Cambria"/>
          <w:sz w:val="24"/>
          <w:szCs w:val="24"/>
        </w:rPr>
        <w:t xml:space="preserve">It is submitted that there is a </w:t>
      </w:r>
      <w:r w:rsidR="005B662C">
        <w:rPr>
          <w:rFonts w:ascii="Cambria" w:hAnsi="Cambria"/>
          <w:sz w:val="24"/>
          <w:szCs w:val="24"/>
        </w:rPr>
        <w:t>considerable</w:t>
      </w:r>
      <w:r w:rsidR="005B662C" w:rsidRPr="005F7579">
        <w:rPr>
          <w:rFonts w:ascii="Cambria" w:hAnsi="Cambria"/>
          <w:sz w:val="24"/>
          <w:szCs w:val="24"/>
        </w:rPr>
        <w:t xml:space="preserve"> </w:t>
      </w:r>
      <w:r w:rsidRPr="005F7579">
        <w:rPr>
          <w:rFonts w:ascii="Cambria" w:hAnsi="Cambria"/>
          <w:sz w:val="24"/>
          <w:szCs w:val="24"/>
        </w:rPr>
        <w:t xml:space="preserve">gap in allowance of the claimed amount which requires due </w:t>
      </w:r>
      <w:r w:rsidR="005B662C">
        <w:rPr>
          <w:rFonts w:ascii="Cambria" w:hAnsi="Cambria"/>
          <w:sz w:val="24"/>
          <w:szCs w:val="24"/>
        </w:rPr>
        <w:t>re-</w:t>
      </w:r>
      <w:r w:rsidRPr="005F7579">
        <w:rPr>
          <w:rFonts w:ascii="Cambria" w:hAnsi="Cambria"/>
          <w:sz w:val="24"/>
          <w:szCs w:val="24"/>
        </w:rPr>
        <w:t>consideration of the Hon’ble Commission. In this regard, it is submitted that Tariff Regulations, 2022 also provides for the A&amp;G Expenses as follows:</w:t>
      </w:r>
    </w:p>
    <w:p w14:paraId="3F4F1138" w14:textId="177BE0C5" w:rsidR="005F7579" w:rsidRPr="002F1110" w:rsidRDefault="005F7579" w:rsidP="00144BE0">
      <w:pPr>
        <w:pStyle w:val="ListParagraph"/>
        <w:autoSpaceDE w:val="0"/>
        <w:autoSpaceDN w:val="0"/>
        <w:adjustRightInd w:val="0"/>
        <w:spacing w:after="0" w:line="240" w:lineRule="auto"/>
        <w:ind w:left="1134"/>
        <w:jc w:val="both"/>
        <w:rPr>
          <w:rFonts w:ascii="Cambria" w:hAnsi="Cambria"/>
          <w:b/>
          <w:bCs/>
          <w:i/>
          <w:iCs/>
        </w:rPr>
      </w:pPr>
      <w:r w:rsidRPr="002F1110">
        <w:rPr>
          <w:rFonts w:ascii="Cambria" w:hAnsi="Cambria"/>
          <w:i/>
          <w:iCs/>
        </w:rPr>
        <w:t>“</w:t>
      </w:r>
      <w:r w:rsidRPr="002F1110">
        <w:rPr>
          <w:rFonts w:ascii="Cambria" w:hAnsi="Cambria"/>
          <w:b/>
          <w:bCs/>
          <w:i/>
          <w:iCs/>
        </w:rPr>
        <w:t xml:space="preserve">Administrative and General (A&amp;G) Expenses </w:t>
      </w:r>
    </w:p>
    <w:p w14:paraId="59F1BAA7" w14:textId="066AA602" w:rsidR="005F7579" w:rsidRPr="002F1110" w:rsidRDefault="005F7579" w:rsidP="00144BE0">
      <w:pPr>
        <w:pStyle w:val="ListParagraph"/>
        <w:autoSpaceDE w:val="0"/>
        <w:autoSpaceDN w:val="0"/>
        <w:adjustRightInd w:val="0"/>
        <w:spacing w:after="0" w:line="240" w:lineRule="auto"/>
        <w:ind w:left="1134"/>
        <w:jc w:val="both"/>
        <w:rPr>
          <w:rFonts w:ascii="Cambria" w:hAnsi="Cambria"/>
          <w:b/>
          <w:bCs/>
          <w:i/>
          <w:iCs/>
        </w:rPr>
      </w:pPr>
      <w:r w:rsidRPr="002F1110">
        <w:rPr>
          <w:rFonts w:ascii="Cambria" w:hAnsi="Cambria"/>
          <w:b/>
          <w:bCs/>
          <w:i/>
          <w:iCs/>
        </w:rPr>
        <w:t xml:space="preserve">3.9.16. The normal A&amp;G Expenses for each subsequent year will be determined by escalating the approved A&amp;G Expenses (excluding additional or special A&amp;G expense) for the previous year, at the escalation factor of 7% to arrive at permissible A&amp;G expenses for each year of the Control Period. </w:t>
      </w:r>
    </w:p>
    <w:p w14:paraId="29928BE9" w14:textId="77777777" w:rsidR="005F7579" w:rsidRPr="002F1110" w:rsidRDefault="005F7579" w:rsidP="00144BE0">
      <w:pPr>
        <w:pStyle w:val="ListParagraph"/>
        <w:autoSpaceDE w:val="0"/>
        <w:autoSpaceDN w:val="0"/>
        <w:adjustRightInd w:val="0"/>
        <w:spacing w:after="0" w:line="240" w:lineRule="auto"/>
        <w:ind w:left="1134"/>
        <w:jc w:val="both"/>
        <w:rPr>
          <w:rFonts w:ascii="Cambria" w:hAnsi="Cambria"/>
          <w:b/>
          <w:bCs/>
          <w:i/>
          <w:iCs/>
          <w:sz w:val="10"/>
          <w:szCs w:val="10"/>
        </w:rPr>
      </w:pPr>
    </w:p>
    <w:p w14:paraId="760E2B0E" w14:textId="7E4E6497" w:rsidR="005F7579" w:rsidRPr="002F1110" w:rsidRDefault="005F7579" w:rsidP="00144BE0">
      <w:pPr>
        <w:pStyle w:val="ListParagraph"/>
        <w:autoSpaceDE w:val="0"/>
        <w:autoSpaceDN w:val="0"/>
        <w:adjustRightInd w:val="0"/>
        <w:spacing w:after="0" w:line="240" w:lineRule="auto"/>
        <w:ind w:left="1134"/>
        <w:jc w:val="both"/>
        <w:rPr>
          <w:rFonts w:ascii="Cambria" w:hAnsi="Cambria"/>
          <w:b/>
          <w:bCs/>
          <w:i/>
          <w:iCs/>
        </w:rPr>
      </w:pPr>
      <w:r w:rsidRPr="002F1110">
        <w:rPr>
          <w:rFonts w:ascii="Cambria" w:hAnsi="Cambria"/>
          <w:b/>
          <w:bCs/>
          <w:i/>
          <w:iCs/>
        </w:rPr>
        <w:t xml:space="preserve">3.9.17. The Commission, in addition to the normal A&amp;G expenses may allow additional expenses, under this head for special measures to be undertaken by the distribution licensees which are not covered under Capital Investment plan approved by the Commission. </w:t>
      </w:r>
    </w:p>
    <w:p w14:paraId="1896A7E2" w14:textId="77777777" w:rsidR="005F7579" w:rsidRPr="002F1110" w:rsidRDefault="005F7579" w:rsidP="00144BE0">
      <w:pPr>
        <w:pStyle w:val="ListParagraph"/>
        <w:autoSpaceDE w:val="0"/>
        <w:autoSpaceDN w:val="0"/>
        <w:adjustRightInd w:val="0"/>
        <w:spacing w:after="0" w:line="240" w:lineRule="auto"/>
        <w:ind w:left="1134"/>
        <w:jc w:val="both"/>
        <w:rPr>
          <w:rFonts w:ascii="Cambria" w:hAnsi="Cambria"/>
          <w:i/>
          <w:iCs/>
          <w:sz w:val="10"/>
          <w:szCs w:val="10"/>
        </w:rPr>
      </w:pPr>
    </w:p>
    <w:p w14:paraId="66B33CE0" w14:textId="77777777" w:rsidR="005F7579" w:rsidRPr="002F1110" w:rsidRDefault="005F7579" w:rsidP="00144BE0">
      <w:pPr>
        <w:pStyle w:val="ListParagraph"/>
        <w:autoSpaceDE w:val="0"/>
        <w:autoSpaceDN w:val="0"/>
        <w:adjustRightInd w:val="0"/>
        <w:spacing w:after="0" w:line="240" w:lineRule="auto"/>
        <w:ind w:left="1134"/>
        <w:jc w:val="both"/>
        <w:rPr>
          <w:rFonts w:ascii="Cambria" w:hAnsi="Cambria"/>
          <w:i/>
          <w:iCs/>
        </w:rPr>
      </w:pPr>
      <w:r w:rsidRPr="002F1110">
        <w:rPr>
          <w:rFonts w:ascii="Cambria" w:hAnsi="Cambria"/>
          <w:i/>
          <w:iCs/>
        </w:rPr>
        <w:t xml:space="preserve">Provided the Commission will undertake a prudence check before allowing such expenditure. </w:t>
      </w:r>
    </w:p>
    <w:p w14:paraId="05334AED" w14:textId="77777777" w:rsidR="005F7579" w:rsidRPr="002F1110" w:rsidRDefault="005F7579" w:rsidP="00144BE0">
      <w:pPr>
        <w:pStyle w:val="ListParagraph"/>
        <w:autoSpaceDE w:val="0"/>
        <w:autoSpaceDN w:val="0"/>
        <w:adjustRightInd w:val="0"/>
        <w:spacing w:after="0" w:line="240" w:lineRule="auto"/>
        <w:ind w:left="1134"/>
        <w:jc w:val="both"/>
        <w:rPr>
          <w:rFonts w:ascii="Cambria" w:hAnsi="Cambria"/>
          <w:i/>
          <w:iCs/>
          <w:sz w:val="10"/>
          <w:szCs w:val="10"/>
        </w:rPr>
      </w:pPr>
    </w:p>
    <w:p w14:paraId="4ECABBD6" w14:textId="77777777" w:rsidR="002F1110" w:rsidRDefault="002F1110" w:rsidP="002F1110">
      <w:pPr>
        <w:pStyle w:val="ListParagraph"/>
        <w:ind w:left="786"/>
        <w:jc w:val="both"/>
        <w:rPr>
          <w:rFonts w:ascii="Cambria" w:hAnsi="Cambria"/>
          <w:sz w:val="24"/>
          <w:szCs w:val="24"/>
        </w:rPr>
      </w:pPr>
    </w:p>
    <w:p w14:paraId="719923E6" w14:textId="53559BAB" w:rsidR="002F1110" w:rsidRPr="002F1110" w:rsidRDefault="002F1110" w:rsidP="002F1110">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Pr>
          <w:rFonts w:ascii="Cambria" w:hAnsi="Cambria"/>
          <w:sz w:val="24"/>
          <w:szCs w:val="24"/>
        </w:rPr>
        <w:t>T</w:t>
      </w:r>
      <w:r w:rsidRPr="002F1110">
        <w:rPr>
          <w:rFonts w:ascii="Cambria" w:hAnsi="Cambria"/>
          <w:sz w:val="24"/>
          <w:szCs w:val="24"/>
        </w:rPr>
        <w:t xml:space="preserve">he broad categories under the head A&amp;G </w:t>
      </w:r>
      <w:r>
        <w:rPr>
          <w:rFonts w:ascii="Cambria" w:hAnsi="Cambria"/>
          <w:sz w:val="24"/>
          <w:szCs w:val="24"/>
        </w:rPr>
        <w:t>Expenses</w:t>
      </w:r>
      <w:r w:rsidRPr="002F1110">
        <w:rPr>
          <w:rFonts w:ascii="Cambria" w:hAnsi="Cambria"/>
          <w:sz w:val="24"/>
          <w:szCs w:val="24"/>
        </w:rPr>
        <w:t xml:space="preserve"> demonstrating the necessity of such </w:t>
      </w:r>
      <w:r>
        <w:rPr>
          <w:rFonts w:ascii="Cambria" w:hAnsi="Cambria"/>
          <w:sz w:val="24"/>
          <w:szCs w:val="24"/>
        </w:rPr>
        <w:t>expenses</w:t>
      </w:r>
      <w:r w:rsidRPr="002F1110">
        <w:rPr>
          <w:rFonts w:ascii="Cambria" w:hAnsi="Cambria"/>
          <w:sz w:val="24"/>
          <w:szCs w:val="24"/>
        </w:rPr>
        <w:t xml:space="preserve"> for the efficient running of the operations are provided hereinbelow:</w:t>
      </w:r>
    </w:p>
    <w:p w14:paraId="76B90BDA" w14:textId="77777777" w:rsidR="002F1110" w:rsidRDefault="002F1110" w:rsidP="002F1110">
      <w:pPr>
        <w:pStyle w:val="ListParagraph"/>
        <w:numPr>
          <w:ilvl w:val="0"/>
          <w:numId w:val="22"/>
        </w:numPr>
        <w:autoSpaceDE w:val="0"/>
        <w:autoSpaceDN w:val="0"/>
        <w:adjustRightInd w:val="0"/>
        <w:spacing w:beforeLines="50" w:before="120" w:afterLines="50" w:after="120" w:line="240" w:lineRule="auto"/>
        <w:ind w:left="1508" w:hanging="357"/>
        <w:contextualSpacing w:val="0"/>
        <w:jc w:val="both"/>
        <w:rPr>
          <w:rFonts w:ascii="Cambria" w:hAnsi="Cambria"/>
          <w:sz w:val="24"/>
          <w:szCs w:val="24"/>
        </w:rPr>
      </w:pPr>
      <w:r w:rsidRPr="002F1110">
        <w:rPr>
          <w:rFonts w:ascii="Cambria" w:hAnsi="Cambria"/>
          <w:b/>
          <w:bCs/>
          <w:sz w:val="24"/>
          <w:szCs w:val="24"/>
        </w:rPr>
        <w:t>Customer related Expenditure:</w:t>
      </w:r>
      <w:r w:rsidRPr="002F1110">
        <w:rPr>
          <w:rFonts w:ascii="Cambria" w:hAnsi="Cambria"/>
          <w:sz w:val="24"/>
          <w:szCs w:val="24"/>
        </w:rPr>
        <w:t xml:space="preserve"> This includes expenses for Meter Reading, Billing and Collection (MBC) Expenditure, and Meter Testing</w:t>
      </w:r>
      <w:r>
        <w:rPr>
          <w:rFonts w:ascii="Cambria" w:hAnsi="Cambria"/>
          <w:sz w:val="24"/>
          <w:szCs w:val="24"/>
        </w:rPr>
        <w:t>.</w:t>
      </w:r>
    </w:p>
    <w:p w14:paraId="7981EB2D" w14:textId="1500E4FC" w:rsidR="002F1110" w:rsidRDefault="002F1110" w:rsidP="002F1110">
      <w:pPr>
        <w:pStyle w:val="ListParagraph"/>
        <w:numPr>
          <w:ilvl w:val="0"/>
          <w:numId w:val="22"/>
        </w:numPr>
        <w:autoSpaceDE w:val="0"/>
        <w:autoSpaceDN w:val="0"/>
        <w:adjustRightInd w:val="0"/>
        <w:spacing w:beforeLines="50" w:before="120" w:afterLines="50" w:after="120" w:line="240" w:lineRule="auto"/>
        <w:ind w:left="1508" w:hanging="357"/>
        <w:contextualSpacing w:val="0"/>
        <w:jc w:val="both"/>
        <w:rPr>
          <w:rFonts w:ascii="Cambria" w:hAnsi="Cambria"/>
          <w:sz w:val="24"/>
          <w:szCs w:val="24"/>
        </w:rPr>
      </w:pPr>
      <w:r w:rsidRPr="002F1110">
        <w:rPr>
          <w:rFonts w:ascii="Cambria" w:hAnsi="Cambria"/>
          <w:b/>
          <w:bCs/>
          <w:sz w:val="24"/>
          <w:szCs w:val="24"/>
        </w:rPr>
        <w:t>Statutory and Mandatory Finance Expenditure</w:t>
      </w:r>
      <w:r w:rsidR="002F33BC" w:rsidRPr="002F1110">
        <w:rPr>
          <w:rFonts w:ascii="Cambria" w:hAnsi="Cambria"/>
          <w:b/>
          <w:bCs/>
          <w:sz w:val="24"/>
          <w:szCs w:val="24"/>
        </w:rPr>
        <w:t>:</w:t>
      </w:r>
      <w:r w:rsidR="002F33BC" w:rsidRPr="002F1110">
        <w:rPr>
          <w:rFonts w:ascii="Cambria" w:hAnsi="Cambria"/>
          <w:sz w:val="24"/>
          <w:szCs w:val="24"/>
        </w:rPr>
        <w:t xml:space="preserve"> This</w:t>
      </w:r>
      <w:r w:rsidRPr="002F1110">
        <w:rPr>
          <w:rFonts w:ascii="Cambria" w:hAnsi="Cambria"/>
          <w:sz w:val="24"/>
          <w:szCs w:val="24"/>
        </w:rPr>
        <w:t xml:space="preserve"> includes expenses for Auditors Remuneration, Bank Charges, Consultant Fees, Insurance, License Fees, and Legal and Professional Charges</w:t>
      </w:r>
      <w:r>
        <w:rPr>
          <w:rFonts w:ascii="Cambria" w:hAnsi="Cambria"/>
          <w:sz w:val="24"/>
          <w:szCs w:val="24"/>
        </w:rPr>
        <w:t>.</w:t>
      </w:r>
    </w:p>
    <w:p w14:paraId="1C37501A" w14:textId="3C2DD5B0" w:rsidR="002F1110" w:rsidRDefault="002F1110" w:rsidP="002F1110">
      <w:pPr>
        <w:pStyle w:val="ListParagraph"/>
        <w:numPr>
          <w:ilvl w:val="0"/>
          <w:numId w:val="22"/>
        </w:numPr>
        <w:autoSpaceDE w:val="0"/>
        <w:autoSpaceDN w:val="0"/>
        <w:adjustRightInd w:val="0"/>
        <w:spacing w:beforeLines="50" w:before="120" w:afterLines="50" w:after="120" w:line="240" w:lineRule="auto"/>
        <w:ind w:left="1508" w:hanging="357"/>
        <w:contextualSpacing w:val="0"/>
        <w:jc w:val="both"/>
        <w:rPr>
          <w:rFonts w:ascii="Cambria" w:hAnsi="Cambria"/>
          <w:sz w:val="24"/>
          <w:szCs w:val="24"/>
        </w:rPr>
      </w:pPr>
      <w:r w:rsidRPr="002F1110">
        <w:rPr>
          <w:rFonts w:ascii="Cambria" w:hAnsi="Cambria"/>
          <w:b/>
          <w:bCs/>
          <w:sz w:val="24"/>
          <w:szCs w:val="24"/>
        </w:rPr>
        <w:t>IT Related Expenses:</w:t>
      </w:r>
      <w:r w:rsidRPr="002F1110">
        <w:rPr>
          <w:rFonts w:ascii="Cambria" w:hAnsi="Cambria"/>
          <w:sz w:val="24"/>
          <w:szCs w:val="24"/>
        </w:rPr>
        <w:t xml:space="preserve"> This includes expenses for maintaining proper communication links, maintaining licenses, </w:t>
      </w:r>
      <w:r w:rsidR="002F33BC" w:rsidRPr="002F1110">
        <w:rPr>
          <w:rFonts w:ascii="Cambria" w:hAnsi="Cambria"/>
          <w:sz w:val="24"/>
          <w:szCs w:val="24"/>
        </w:rPr>
        <w:t>database</w:t>
      </w:r>
      <w:r w:rsidRPr="002F1110">
        <w:rPr>
          <w:rFonts w:ascii="Cambria" w:hAnsi="Cambria"/>
          <w:sz w:val="24"/>
          <w:szCs w:val="24"/>
        </w:rPr>
        <w:t xml:space="preserve"> and data center and providing a firewall for protection of data</w:t>
      </w:r>
      <w:r>
        <w:rPr>
          <w:rFonts w:ascii="Cambria" w:hAnsi="Cambria"/>
          <w:sz w:val="24"/>
          <w:szCs w:val="24"/>
        </w:rPr>
        <w:t>.</w:t>
      </w:r>
    </w:p>
    <w:p w14:paraId="338C96FD" w14:textId="77777777" w:rsidR="002F1110" w:rsidRDefault="002F1110" w:rsidP="002F1110">
      <w:pPr>
        <w:pStyle w:val="ListParagraph"/>
        <w:numPr>
          <w:ilvl w:val="0"/>
          <w:numId w:val="22"/>
        </w:numPr>
        <w:autoSpaceDE w:val="0"/>
        <w:autoSpaceDN w:val="0"/>
        <w:adjustRightInd w:val="0"/>
        <w:spacing w:beforeLines="50" w:before="120" w:afterLines="50" w:after="120" w:line="240" w:lineRule="auto"/>
        <w:ind w:left="1508" w:hanging="357"/>
        <w:contextualSpacing w:val="0"/>
        <w:jc w:val="both"/>
        <w:rPr>
          <w:rFonts w:ascii="Cambria" w:hAnsi="Cambria"/>
          <w:sz w:val="24"/>
          <w:szCs w:val="24"/>
        </w:rPr>
      </w:pPr>
      <w:r w:rsidRPr="002F1110">
        <w:rPr>
          <w:rFonts w:ascii="Cambria" w:hAnsi="Cambria"/>
          <w:b/>
          <w:bCs/>
          <w:sz w:val="24"/>
          <w:szCs w:val="24"/>
        </w:rPr>
        <w:t>Administrative Expenses:</w:t>
      </w:r>
      <w:r w:rsidRPr="002F1110">
        <w:rPr>
          <w:rFonts w:ascii="Cambria" w:hAnsi="Cambria"/>
          <w:sz w:val="24"/>
          <w:szCs w:val="24"/>
        </w:rPr>
        <w:t xml:space="preserve"> This includes expenses towards rents of offices, electricity consumption, maintaining of Guest House, Travelling, Facility Management and House Keeping and Office Expenses</w:t>
      </w:r>
      <w:r>
        <w:rPr>
          <w:rFonts w:ascii="Cambria" w:hAnsi="Cambria"/>
          <w:sz w:val="24"/>
          <w:szCs w:val="24"/>
        </w:rPr>
        <w:t xml:space="preserve"> and</w:t>
      </w:r>
    </w:p>
    <w:p w14:paraId="299B029C" w14:textId="1BBCC2DF" w:rsidR="002F1110" w:rsidRPr="002F1110" w:rsidRDefault="002F1110" w:rsidP="002F1110">
      <w:pPr>
        <w:pStyle w:val="ListParagraph"/>
        <w:numPr>
          <w:ilvl w:val="0"/>
          <w:numId w:val="22"/>
        </w:numPr>
        <w:autoSpaceDE w:val="0"/>
        <w:autoSpaceDN w:val="0"/>
        <w:adjustRightInd w:val="0"/>
        <w:spacing w:beforeLines="50" w:before="120" w:afterLines="50" w:after="120" w:line="240" w:lineRule="auto"/>
        <w:ind w:left="1508" w:hanging="357"/>
        <w:contextualSpacing w:val="0"/>
        <w:jc w:val="both"/>
        <w:rPr>
          <w:rFonts w:ascii="Cambria" w:hAnsi="Cambria"/>
          <w:sz w:val="24"/>
          <w:szCs w:val="24"/>
        </w:rPr>
      </w:pPr>
      <w:r w:rsidRPr="002F1110">
        <w:rPr>
          <w:rFonts w:ascii="Cambria" w:hAnsi="Cambria"/>
          <w:b/>
          <w:bCs/>
          <w:sz w:val="24"/>
          <w:szCs w:val="24"/>
        </w:rPr>
        <w:lastRenderedPageBreak/>
        <w:t>Other Expenses:</w:t>
      </w:r>
      <w:r w:rsidRPr="002F1110">
        <w:rPr>
          <w:rFonts w:ascii="Cambria" w:hAnsi="Cambria"/>
          <w:sz w:val="24"/>
          <w:szCs w:val="24"/>
        </w:rPr>
        <w:t xml:space="preserve"> This includes expenses for advertisements for inviting tenders, objections and suggestions in ARR, and food and conveyance.</w:t>
      </w:r>
    </w:p>
    <w:p w14:paraId="467E849B" w14:textId="77777777" w:rsidR="002F1110" w:rsidRPr="002F1110" w:rsidRDefault="002F1110" w:rsidP="002F1110">
      <w:pPr>
        <w:pStyle w:val="ListParagraph"/>
        <w:autoSpaceDE w:val="0"/>
        <w:autoSpaceDN w:val="0"/>
        <w:adjustRightInd w:val="0"/>
        <w:spacing w:beforeLines="100" w:before="240" w:afterLines="100" w:after="240" w:line="360" w:lineRule="auto"/>
        <w:ind w:left="786"/>
        <w:contextualSpacing w:val="0"/>
        <w:jc w:val="both"/>
        <w:rPr>
          <w:rFonts w:ascii="Cambria" w:hAnsi="Cambria"/>
          <w:sz w:val="4"/>
          <w:szCs w:val="4"/>
        </w:rPr>
      </w:pPr>
    </w:p>
    <w:p w14:paraId="7736F002" w14:textId="77777777" w:rsidR="002F1110" w:rsidRDefault="002F1110" w:rsidP="002F1110">
      <w:pPr>
        <w:pStyle w:val="ListParagraph"/>
        <w:numPr>
          <w:ilvl w:val="0"/>
          <w:numId w:val="1"/>
        </w:numPr>
        <w:spacing w:beforeLines="100" w:before="240" w:afterLines="100" w:after="240" w:line="360" w:lineRule="auto"/>
        <w:ind w:left="788"/>
        <w:contextualSpacing w:val="0"/>
        <w:jc w:val="both"/>
        <w:rPr>
          <w:rFonts w:ascii="Cambria" w:hAnsi="Cambria"/>
          <w:sz w:val="24"/>
          <w:szCs w:val="24"/>
        </w:rPr>
      </w:pPr>
      <w:r w:rsidRPr="002F1110">
        <w:rPr>
          <w:rFonts w:ascii="Cambria" w:hAnsi="Cambria"/>
          <w:sz w:val="24"/>
          <w:szCs w:val="24"/>
        </w:rPr>
        <w:t>Keeping in mind the above-mentioned expenses which are imperative for the efficient running of operations, the A&amp;G Expenditure can be categorized under the following heads as per the activities/ areas involved:</w:t>
      </w:r>
    </w:p>
    <w:tbl>
      <w:tblPr>
        <w:tblStyle w:val="TableGrid"/>
        <w:tblW w:w="7654" w:type="dxa"/>
        <w:tblInd w:w="846" w:type="dxa"/>
        <w:tblLook w:val="04A0" w:firstRow="1" w:lastRow="0" w:firstColumn="1" w:lastColumn="0" w:noHBand="0" w:noVBand="1"/>
      </w:tblPr>
      <w:tblGrid>
        <w:gridCol w:w="846"/>
        <w:gridCol w:w="2126"/>
        <w:gridCol w:w="4682"/>
      </w:tblGrid>
      <w:tr w:rsidR="00981CCC" w:rsidRPr="00981CCC" w14:paraId="2239429D" w14:textId="77777777" w:rsidTr="009D0CAF">
        <w:trPr>
          <w:tblHeader/>
        </w:trPr>
        <w:tc>
          <w:tcPr>
            <w:tcW w:w="846" w:type="dxa"/>
            <w:shd w:val="clear" w:color="auto" w:fill="D9E2F3" w:themeFill="accent1" w:themeFillTint="33"/>
            <w:vAlign w:val="center"/>
          </w:tcPr>
          <w:p w14:paraId="6F778871" w14:textId="77777777" w:rsidR="00981CCC" w:rsidRPr="00981CCC" w:rsidRDefault="00981CCC" w:rsidP="00981CCC">
            <w:pPr>
              <w:keepLines/>
              <w:spacing w:after="0" w:line="240" w:lineRule="auto"/>
              <w:contextualSpacing/>
              <w:jc w:val="center"/>
              <w:rPr>
                <w:rFonts w:ascii="Cambria" w:hAnsi="Cambria"/>
                <w:b/>
                <w:sz w:val="20"/>
                <w:szCs w:val="20"/>
              </w:rPr>
            </w:pPr>
            <w:r w:rsidRPr="00981CCC">
              <w:rPr>
                <w:rFonts w:ascii="Cambria" w:hAnsi="Cambria"/>
                <w:b/>
                <w:sz w:val="20"/>
                <w:szCs w:val="20"/>
              </w:rPr>
              <w:t>S. No</w:t>
            </w:r>
          </w:p>
        </w:tc>
        <w:tc>
          <w:tcPr>
            <w:tcW w:w="2126" w:type="dxa"/>
            <w:shd w:val="clear" w:color="auto" w:fill="D9E2F3" w:themeFill="accent1" w:themeFillTint="33"/>
            <w:vAlign w:val="center"/>
          </w:tcPr>
          <w:p w14:paraId="57BA5408" w14:textId="77777777" w:rsidR="00981CCC" w:rsidRPr="00981CCC" w:rsidRDefault="00981CCC" w:rsidP="00981CCC">
            <w:pPr>
              <w:keepLines/>
              <w:spacing w:after="0" w:line="240" w:lineRule="auto"/>
              <w:contextualSpacing/>
              <w:jc w:val="center"/>
              <w:rPr>
                <w:rFonts w:ascii="Cambria" w:hAnsi="Cambria"/>
                <w:b/>
                <w:sz w:val="20"/>
                <w:szCs w:val="20"/>
              </w:rPr>
            </w:pPr>
            <w:r w:rsidRPr="00981CCC">
              <w:rPr>
                <w:rFonts w:ascii="Cambria" w:hAnsi="Cambria"/>
                <w:b/>
                <w:sz w:val="20"/>
                <w:szCs w:val="20"/>
              </w:rPr>
              <w:t>Head of Expenditure</w:t>
            </w:r>
          </w:p>
        </w:tc>
        <w:tc>
          <w:tcPr>
            <w:tcW w:w="4682" w:type="dxa"/>
            <w:shd w:val="clear" w:color="auto" w:fill="D9E2F3" w:themeFill="accent1" w:themeFillTint="33"/>
            <w:vAlign w:val="center"/>
          </w:tcPr>
          <w:p w14:paraId="22368FD9" w14:textId="77777777" w:rsidR="00981CCC" w:rsidRPr="00981CCC" w:rsidRDefault="00981CCC" w:rsidP="00981CCC">
            <w:pPr>
              <w:keepLines/>
              <w:spacing w:after="0" w:line="240" w:lineRule="auto"/>
              <w:contextualSpacing/>
              <w:rPr>
                <w:rFonts w:ascii="Cambria" w:hAnsi="Cambria"/>
                <w:b/>
                <w:sz w:val="20"/>
                <w:szCs w:val="20"/>
              </w:rPr>
            </w:pPr>
            <w:r w:rsidRPr="00981CCC">
              <w:rPr>
                <w:rFonts w:ascii="Cambria" w:hAnsi="Cambria"/>
                <w:b/>
                <w:sz w:val="20"/>
                <w:szCs w:val="20"/>
              </w:rPr>
              <w:t>Activities/Areas involved</w:t>
            </w:r>
          </w:p>
        </w:tc>
      </w:tr>
      <w:tr w:rsidR="00981CCC" w:rsidRPr="00981CCC" w14:paraId="183316F4" w14:textId="77777777" w:rsidTr="000F4A85">
        <w:trPr>
          <w:trHeight w:val="678"/>
        </w:trPr>
        <w:tc>
          <w:tcPr>
            <w:tcW w:w="846" w:type="dxa"/>
            <w:vAlign w:val="center"/>
          </w:tcPr>
          <w:p w14:paraId="09BD3F28" w14:textId="77777777" w:rsidR="00981CCC" w:rsidRPr="00981CCC" w:rsidRDefault="00981CCC" w:rsidP="00981CCC">
            <w:pPr>
              <w:keepLines/>
              <w:spacing w:after="0" w:line="240" w:lineRule="auto"/>
              <w:contextualSpacing/>
              <w:jc w:val="center"/>
              <w:rPr>
                <w:rFonts w:ascii="Cambria" w:hAnsi="Cambria"/>
                <w:sz w:val="20"/>
                <w:szCs w:val="20"/>
              </w:rPr>
            </w:pPr>
            <w:r w:rsidRPr="00981CCC">
              <w:rPr>
                <w:rFonts w:ascii="Cambria" w:hAnsi="Cambria"/>
                <w:sz w:val="20"/>
                <w:szCs w:val="20"/>
              </w:rPr>
              <w:t>1.</w:t>
            </w:r>
          </w:p>
        </w:tc>
        <w:tc>
          <w:tcPr>
            <w:tcW w:w="2126" w:type="dxa"/>
            <w:vAlign w:val="center"/>
          </w:tcPr>
          <w:p w14:paraId="3C2C84E6" w14:textId="77777777" w:rsidR="00981CCC" w:rsidRPr="00981CCC" w:rsidRDefault="00981CCC" w:rsidP="00981CCC">
            <w:pPr>
              <w:keepLines/>
              <w:spacing w:after="0" w:line="240" w:lineRule="auto"/>
              <w:contextualSpacing/>
              <w:jc w:val="center"/>
              <w:rPr>
                <w:rFonts w:ascii="Cambria" w:hAnsi="Cambria"/>
                <w:sz w:val="20"/>
                <w:szCs w:val="20"/>
              </w:rPr>
            </w:pPr>
            <w:r w:rsidRPr="00981CCC">
              <w:rPr>
                <w:rFonts w:ascii="Cambria" w:hAnsi="Cambria"/>
                <w:sz w:val="20"/>
                <w:szCs w:val="20"/>
              </w:rPr>
              <w:t>Statutory A&amp;G Expenses</w:t>
            </w:r>
          </w:p>
        </w:tc>
        <w:tc>
          <w:tcPr>
            <w:tcW w:w="4682" w:type="dxa"/>
            <w:vAlign w:val="center"/>
          </w:tcPr>
          <w:p w14:paraId="12F33B35" w14:textId="77777777" w:rsidR="00981CCC" w:rsidRPr="00981CCC" w:rsidRDefault="00981CCC" w:rsidP="00981CCC">
            <w:pPr>
              <w:keepLines/>
              <w:spacing w:after="0" w:line="240" w:lineRule="auto"/>
              <w:contextualSpacing/>
              <w:rPr>
                <w:rFonts w:ascii="Cambria" w:hAnsi="Cambria"/>
                <w:sz w:val="20"/>
                <w:szCs w:val="20"/>
              </w:rPr>
            </w:pPr>
            <w:r w:rsidRPr="00981CCC">
              <w:rPr>
                <w:rFonts w:ascii="Cambria" w:hAnsi="Cambria"/>
                <w:sz w:val="20"/>
                <w:szCs w:val="20"/>
              </w:rPr>
              <w:t>Rents, Taxes, Insurance, Audit- Finance, Cost, Tax, Electricity Charges, Compensation towards accidents, Security for offices and its areas of operation.</w:t>
            </w:r>
          </w:p>
        </w:tc>
      </w:tr>
      <w:tr w:rsidR="00981CCC" w:rsidRPr="00981CCC" w14:paraId="68DBD44E" w14:textId="77777777" w:rsidTr="000F4A85">
        <w:tc>
          <w:tcPr>
            <w:tcW w:w="846" w:type="dxa"/>
            <w:vAlign w:val="center"/>
          </w:tcPr>
          <w:p w14:paraId="7B04590B" w14:textId="77777777" w:rsidR="00981CCC" w:rsidRPr="00981CCC" w:rsidRDefault="00981CCC" w:rsidP="00981CCC">
            <w:pPr>
              <w:keepLines/>
              <w:spacing w:after="0" w:line="240" w:lineRule="auto"/>
              <w:contextualSpacing/>
              <w:jc w:val="center"/>
              <w:rPr>
                <w:rFonts w:ascii="Cambria" w:hAnsi="Cambria"/>
                <w:sz w:val="20"/>
                <w:szCs w:val="20"/>
              </w:rPr>
            </w:pPr>
            <w:r w:rsidRPr="00981CCC">
              <w:rPr>
                <w:rFonts w:ascii="Cambria" w:hAnsi="Cambria"/>
                <w:sz w:val="20"/>
                <w:szCs w:val="20"/>
              </w:rPr>
              <w:t>2.</w:t>
            </w:r>
          </w:p>
        </w:tc>
        <w:tc>
          <w:tcPr>
            <w:tcW w:w="2126" w:type="dxa"/>
            <w:vAlign w:val="center"/>
          </w:tcPr>
          <w:p w14:paraId="70D8E2FE" w14:textId="77777777" w:rsidR="00981CCC" w:rsidRPr="00981CCC" w:rsidRDefault="00981CCC" w:rsidP="00981CCC">
            <w:pPr>
              <w:keepLines/>
              <w:spacing w:after="0" w:line="240" w:lineRule="auto"/>
              <w:contextualSpacing/>
              <w:jc w:val="center"/>
              <w:rPr>
                <w:rFonts w:ascii="Cambria" w:hAnsi="Cambria"/>
                <w:sz w:val="20"/>
                <w:szCs w:val="20"/>
              </w:rPr>
            </w:pPr>
            <w:r w:rsidRPr="00981CCC">
              <w:rPr>
                <w:rFonts w:ascii="Cambria" w:hAnsi="Cambria"/>
                <w:sz w:val="20"/>
                <w:szCs w:val="20"/>
              </w:rPr>
              <w:t>MBC Expenses</w:t>
            </w:r>
          </w:p>
        </w:tc>
        <w:tc>
          <w:tcPr>
            <w:tcW w:w="4682" w:type="dxa"/>
            <w:vAlign w:val="center"/>
          </w:tcPr>
          <w:p w14:paraId="4B892EF9" w14:textId="77777777" w:rsidR="00981CCC" w:rsidRPr="00981CCC" w:rsidRDefault="00981CCC" w:rsidP="00981CCC">
            <w:pPr>
              <w:keepLines/>
              <w:spacing w:after="0" w:line="240" w:lineRule="auto"/>
              <w:contextualSpacing/>
              <w:rPr>
                <w:rFonts w:ascii="Cambria" w:hAnsi="Cambria"/>
                <w:sz w:val="20"/>
                <w:szCs w:val="20"/>
              </w:rPr>
            </w:pPr>
            <w:r w:rsidRPr="00981CCC">
              <w:rPr>
                <w:rFonts w:ascii="Cambria" w:hAnsi="Cambria"/>
                <w:sz w:val="20"/>
                <w:szCs w:val="20"/>
              </w:rPr>
              <w:t>Spot Billing, Meter Reading, Collection, Disconnection Squad expenses, Arrear Recovery, and Data Entry &amp; Management Expenses.</w:t>
            </w:r>
          </w:p>
        </w:tc>
      </w:tr>
      <w:tr w:rsidR="00981CCC" w:rsidRPr="00981CCC" w14:paraId="5E0E65B4" w14:textId="77777777" w:rsidTr="000F4A85">
        <w:tc>
          <w:tcPr>
            <w:tcW w:w="846" w:type="dxa"/>
            <w:vAlign w:val="center"/>
          </w:tcPr>
          <w:p w14:paraId="546CA9F9" w14:textId="77777777" w:rsidR="00981CCC" w:rsidRPr="00981CCC" w:rsidRDefault="00981CCC" w:rsidP="00981CCC">
            <w:pPr>
              <w:keepLines/>
              <w:spacing w:after="0" w:line="240" w:lineRule="auto"/>
              <w:contextualSpacing/>
              <w:jc w:val="center"/>
              <w:rPr>
                <w:rFonts w:ascii="Cambria" w:hAnsi="Cambria"/>
                <w:sz w:val="20"/>
                <w:szCs w:val="20"/>
              </w:rPr>
            </w:pPr>
            <w:r w:rsidRPr="00981CCC">
              <w:rPr>
                <w:rFonts w:ascii="Cambria" w:hAnsi="Cambria"/>
                <w:sz w:val="20"/>
                <w:szCs w:val="20"/>
              </w:rPr>
              <w:t>3.</w:t>
            </w:r>
          </w:p>
        </w:tc>
        <w:tc>
          <w:tcPr>
            <w:tcW w:w="2126" w:type="dxa"/>
            <w:vAlign w:val="center"/>
          </w:tcPr>
          <w:p w14:paraId="67C1960A" w14:textId="77777777" w:rsidR="00981CCC" w:rsidRPr="00981CCC" w:rsidRDefault="00981CCC" w:rsidP="00981CCC">
            <w:pPr>
              <w:keepLines/>
              <w:spacing w:after="0" w:line="240" w:lineRule="auto"/>
              <w:contextualSpacing/>
              <w:jc w:val="center"/>
              <w:rPr>
                <w:rFonts w:ascii="Cambria" w:hAnsi="Cambria"/>
                <w:sz w:val="20"/>
                <w:szCs w:val="20"/>
              </w:rPr>
            </w:pPr>
            <w:proofErr w:type="gramStart"/>
            <w:r w:rsidRPr="00981CCC">
              <w:rPr>
                <w:rFonts w:ascii="Cambria" w:hAnsi="Cambria"/>
                <w:sz w:val="20"/>
                <w:szCs w:val="20"/>
              </w:rPr>
              <w:t>Normal</w:t>
            </w:r>
            <w:proofErr w:type="gramEnd"/>
            <w:r w:rsidRPr="00981CCC">
              <w:rPr>
                <w:rFonts w:ascii="Cambria" w:hAnsi="Cambria"/>
                <w:sz w:val="20"/>
                <w:szCs w:val="20"/>
              </w:rPr>
              <w:t xml:space="preserve"> A&amp;G Expenses</w:t>
            </w:r>
          </w:p>
        </w:tc>
        <w:tc>
          <w:tcPr>
            <w:tcW w:w="4682" w:type="dxa"/>
            <w:vAlign w:val="center"/>
          </w:tcPr>
          <w:p w14:paraId="08A5DCA5" w14:textId="77777777" w:rsidR="00981CCC" w:rsidRPr="00981CCC" w:rsidRDefault="00981CCC" w:rsidP="00981CCC">
            <w:pPr>
              <w:keepLines/>
              <w:spacing w:after="0" w:line="240" w:lineRule="auto"/>
              <w:contextualSpacing/>
              <w:rPr>
                <w:rFonts w:ascii="Cambria" w:hAnsi="Cambria"/>
                <w:sz w:val="20"/>
                <w:szCs w:val="20"/>
              </w:rPr>
            </w:pPr>
            <w:r w:rsidRPr="00981CCC">
              <w:rPr>
                <w:rFonts w:ascii="Cambria" w:hAnsi="Cambria"/>
                <w:sz w:val="20"/>
                <w:szCs w:val="20"/>
              </w:rPr>
              <w:t>Travelling, Training, Legal Fees, Telephones, Printing, Vehicles and other Sundry Expenses.</w:t>
            </w:r>
          </w:p>
        </w:tc>
      </w:tr>
    </w:tbl>
    <w:p w14:paraId="3BE7E6B1" w14:textId="46BE0BAD" w:rsidR="00577ACC" w:rsidRPr="002F33BC" w:rsidRDefault="00577ACC" w:rsidP="00981CCC">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2F33BC">
        <w:rPr>
          <w:rFonts w:ascii="Cambria" w:hAnsi="Cambria"/>
          <w:sz w:val="24"/>
          <w:szCs w:val="24"/>
        </w:rPr>
        <w:t xml:space="preserve">Also, that the Licensee </w:t>
      </w:r>
      <w:r w:rsidR="009D0CAF" w:rsidRPr="002F33BC">
        <w:rPr>
          <w:rFonts w:ascii="Cambria" w:hAnsi="Cambria"/>
          <w:sz w:val="24"/>
          <w:szCs w:val="24"/>
        </w:rPr>
        <w:t xml:space="preserve">has now </w:t>
      </w:r>
      <w:r w:rsidR="0065609E" w:rsidRPr="002F33BC">
        <w:rPr>
          <w:rFonts w:ascii="Cambria" w:hAnsi="Cambria"/>
          <w:sz w:val="24"/>
          <w:szCs w:val="24"/>
        </w:rPr>
        <w:t xml:space="preserve">prepared </w:t>
      </w:r>
      <w:r w:rsidR="009D0CAF" w:rsidRPr="002F33BC">
        <w:rPr>
          <w:rFonts w:ascii="Cambria" w:hAnsi="Cambria"/>
          <w:sz w:val="24"/>
          <w:szCs w:val="24"/>
        </w:rPr>
        <w:t xml:space="preserve">the Audited accounts </w:t>
      </w:r>
      <w:r w:rsidR="0065609E" w:rsidRPr="002F33BC">
        <w:rPr>
          <w:rFonts w:ascii="Cambria" w:hAnsi="Cambria"/>
          <w:sz w:val="24"/>
          <w:szCs w:val="24"/>
        </w:rPr>
        <w:t xml:space="preserve">as per </w:t>
      </w:r>
      <w:r w:rsidR="009D0CAF" w:rsidRPr="002F33BC">
        <w:rPr>
          <w:rFonts w:ascii="Cambria" w:hAnsi="Cambria"/>
          <w:sz w:val="24"/>
          <w:szCs w:val="24"/>
        </w:rPr>
        <w:t>OERC format in accordance with OERC letter No. DIR(T)-415/2022-23/1290 dated 19.11.2022</w:t>
      </w:r>
      <w:r w:rsidR="002F33BC" w:rsidRPr="002F33BC">
        <w:rPr>
          <w:rFonts w:ascii="Cambria" w:hAnsi="Cambria"/>
          <w:sz w:val="24"/>
          <w:szCs w:val="24"/>
        </w:rPr>
        <w:t xml:space="preserve"> and has</w:t>
      </w:r>
      <w:r w:rsidR="009D0CAF" w:rsidRPr="002F33BC">
        <w:rPr>
          <w:rFonts w:ascii="Cambria" w:hAnsi="Cambria"/>
          <w:sz w:val="24"/>
          <w:szCs w:val="24"/>
        </w:rPr>
        <w:t xml:space="preserve"> submitted the</w:t>
      </w:r>
      <w:r w:rsidR="002F33BC" w:rsidRPr="002F33BC">
        <w:rPr>
          <w:rFonts w:ascii="Cambria" w:hAnsi="Cambria"/>
          <w:sz w:val="24"/>
          <w:szCs w:val="24"/>
        </w:rPr>
        <w:t xml:space="preserve"> same before the</w:t>
      </w:r>
      <w:r w:rsidR="009D0CAF" w:rsidRPr="002F33BC">
        <w:rPr>
          <w:rFonts w:ascii="Cambria" w:hAnsi="Cambria"/>
          <w:sz w:val="24"/>
          <w:szCs w:val="24"/>
        </w:rPr>
        <w:t xml:space="preserve"> Hon’ble Commission vide letter No. TPWODL/RA&amp;S/2024/121 dated 02.11.2024. The Licensee requests the Hon’ble Commission to consider the same for revised truing</w:t>
      </w:r>
      <w:r w:rsidR="002F33BC">
        <w:rPr>
          <w:rFonts w:ascii="Cambria" w:hAnsi="Cambria"/>
          <w:sz w:val="24"/>
          <w:szCs w:val="24"/>
        </w:rPr>
        <w:t>-</w:t>
      </w:r>
      <w:r w:rsidR="009D0CAF" w:rsidRPr="002F33BC">
        <w:rPr>
          <w:rFonts w:ascii="Cambria" w:hAnsi="Cambria"/>
          <w:sz w:val="24"/>
          <w:szCs w:val="24"/>
        </w:rPr>
        <w:t>up purposes.</w:t>
      </w:r>
    </w:p>
    <w:p w14:paraId="4C3405CA" w14:textId="77777777" w:rsidR="00B11994" w:rsidRDefault="00981CCC" w:rsidP="00981CCC">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981CCC">
        <w:rPr>
          <w:rFonts w:ascii="Cambria" w:hAnsi="Cambria"/>
          <w:sz w:val="24"/>
          <w:szCs w:val="24"/>
        </w:rPr>
        <w:t xml:space="preserve">It is imperative to mention here that </w:t>
      </w:r>
      <w:r w:rsidR="0065609E">
        <w:rPr>
          <w:rFonts w:ascii="Cambria" w:hAnsi="Cambria"/>
          <w:sz w:val="24"/>
          <w:szCs w:val="24"/>
        </w:rPr>
        <w:t>certain</w:t>
      </w:r>
      <w:r w:rsidRPr="00981CCC">
        <w:rPr>
          <w:rFonts w:ascii="Cambria" w:hAnsi="Cambria"/>
          <w:sz w:val="24"/>
          <w:szCs w:val="24"/>
        </w:rPr>
        <w:t xml:space="preserve"> A&amp;G Expenses </w:t>
      </w:r>
      <w:r w:rsidR="0065609E">
        <w:rPr>
          <w:rFonts w:ascii="Cambria" w:hAnsi="Cambria"/>
          <w:sz w:val="24"/>
          <w:szCs w:val="24"/>
        </w:rPr>
        <w:t>are</w:t>
      </w:r>
      <w:r w:rsidRPr="00981CCC">
        <w:rPr>
          <w:rFonts w:ascii="Cambria" w:hAnsi="Cambria"/>
          <w:sz w:val="24"/>
          <w:szCs w:val="24"/>
        </w:rPr>
        <w:t xml:space="preserve"> controll</w:t>
      </w:r>
      <w:r w:rsidR="0065609E">
        <w:rPr>
          <w:rFonts w:ascii="Cambria" w:hAnsi="Cambria"/>
          <w:sz w:val="24"/>
          <w:szCs w:val="24"/>
        </w:rPr>
        <w:t xml:space="preserve">able </w:t>
      </w:r>
      <w:r w:rsidRPr="00981CCC">
        <w:rPr>
          <w:rFonts w:ascii="Cambria" w:hAnsi="Cambria"/>
          <w:sz w:val="24"/>
          <w:szCs w:val="24"/>
        </w:rPr>
        <w:t xml:space="preserve">and </w:t>
      </w:r>
      <w:r w:rsidR="0065609E">
        <w:rPr>
          <w:rFonts w:ascii="Cambria" w:hAnsi="Cambria"/>
          <w:sz w:val="24"/>
          <w:szCs w:val="24"/>
        </w:rPr>
        <w:t>some are un-</w:t>
      </w:r>
      <w:r w:rsidRPr="00981CCC">
        <w:rPr>
          <w:rFonts w:ascii="Cambria" w:hAnsi="Cambria"/>
          <w:sz w:val="24"/>
          <w:szCs w:val="24"/>
        </w:rPr>
        <w:t xml:space="preserve">controllable </w:t>
      </w:r>
      <w:r>
        <w:rPr>
          <w:rFonts w:ascii="Cambria" w:hAnsi="Cambria"/>
          <w:sz w:val="24"/>
          <w:szCs w:val="24"/>
        </w:rPr>
        <w:t>in nature</w:t>
      </w:r>
      <w:r w:rsidRPr="00981CCC">
        <w:rPr>
          <w:rFonts w:ascii="Cambria" w:hAnsi="Cambria"/>
          <w:sz w:val="24"/>
          <w:szCs w:val="24"/>
        </w:rPr>
        <w:t xml:space="preserve">. </w:t>
      </w:r>
      <w:r w:rsidR="0065609E">
        <w:rPr>
          <w:rFonts w:ascii="Cambria" w:hAnsi="Cambria"/>
          <w:sz w:val="24"/>
          <w:szCs w:val="24"/>
        </w:rPr>
        <w:t>T</w:t>
      </w:r>
      <w:r w:rsidRPr="00981CCC">
        <w:rPr>
          <w:rFonts w:ascii="Cambria" w:hAnsi="Cambria"/>
          <w:sz w:val="24"/>
          <w:szCs w:val="24"/>
        </w:rPr>
        <w:t xml:space="preserve">he Statutory A&amp;G Expenses are compulsory in nature and are governed by various statutes and thus not controllable </w:t>
      </w:r>
      <w:r w:rsidRPr="00981CCC">
        <w:rPr>
          <w:rFonts w:ascii="Cambria" w:hAnsi="Cambria"/>
          <w:i/>
          <w:iCs/>
          <w:sz w:val="24"/>
          <w:szCs w:val="24"/>
        </w:rPr>
        <w:t>per se</w:t>
      </w:r>
      <w:r w:rsidRPr="00981CCC">
        <w:rPr>
          <w:rFonts w:ascii="Cambria" w:hAnsi="Cambria"/>
          <w:sz w:val="24"/>
          <w:szCs w:val="24"/>
        </w:rPr>
        <w:t xml:space="preserve">. Further, the MBC Expenses are dependent on the consumer base and are non-controllable without compromising on </w:t>
      </w:r>
      <w:r w:rsidR="002F33BC" w:rsidRPr="00981CCC">
        <w:rPr>
          <w:rFonts w:ascii="Cambria" w:hAnsi="Cambria"/>
          <w:sz w:val="24"/>
          <w:szCs w:val="24"/>
        </w:rPr>
        <w:t>consumer</w:t>
      </w:r>
      <w:r w:rsidRPr="00981CCC">
        <w:rPr>
          <w:rFonts w:ascii="Cambria" w:hAnsi="Cambria"/>
          <w:sz w:val="24"/>
          <w:szCs w:val="24"/>
        </w:rPr>
        <w:t xml:space="preserve"> satisfaction as well as the AT&amp;C Losses. Therefore, the </w:t>
      </w:r>
      <w:r>
        <w:rPr>
          <w:rFonts w:ascii="Cambria" w:hAnsi="Cambria"/>
          <w:sz w:val="24"/>
          <w:szCs w:val="24"/>
        </w:rPr>
        <w:t>Applicant</w:t>
      </w:r>
      <w:r w:rsidRPr="00981CCC">
        <w:rPr>
          <w:rFonts w:ascii="Cambria" w:hAnsi="Cambria"/>
          <w:sz w:val="24"/>
          <w:szCs w:val="24"/>
        </w:rPr>
        <w:t xml:space="preserve"> humbly submits that for the above-mentioned reasons, the MBC Expenses and Statutory A&amp;G Expenses may be allowed </w:t>
      </w:r>
      <w:r w:rsidR="0065609E">
        <w:rPr>
          <w:rFonts w:ascii="Cambria" w:hAnsi="Cambria"/>
          <w:sz w:val="24"/>
          <w:szCs w:val="24"/>
        </w:rPr>
        <w:t>as incurred considering</w:t>
      </w:r>
      <w:r w:rsidR="0065609E" w:rsidRPr="00981CCC">
        <w:rPr>
          <w:rFonts w:ascii="Cambria" w:hAnsi="Cambria"/>
          <w:sz w:val="24"/>
          <w:szCs w:val="24"/>
        </w:rPr>
        <w:t xml:space="preserve"> </w:t>
      </w:r>
      <w:r w:rsidRPr="00981CCC">
        <w:rPr>
          <w:rFonts w:ascii="Cambria" w:hAnsi="Cambria"/>
          <w:sz w:val="24"/>
          <w:szCs w:val="24"/>
        </w:rPr>
        <w:t xml:space="preserve">the actuals. </w:t>
      </w:r>
    </w:p>
    <w:p w14:paraId="1E46232E" w14:textId="6ABE61BA" w:rsidR="00981CCC" w:rsidRPr="000825B1" w:rsidRDefault="00B11994" w:rsidP="00240EE2">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bookmarkStart w:id="4" w:name="_Hlk183544166"/>
      <w:r w:rsidRPr="000825B1">
        <w:rPr>
          <w:rFonts w:ascii="Cambria" w:hAnsi="Cambria"/>
          <w:sz w:val="24"/>
          <w:szCs w:val="24"/>
        </w:rPr>
        <w:t xml:space="preserve">Furthermore, </w:t>
      </w:r>
      <w:r w:rsidRPr="00476008">
        <w:rPr>
          <w:rFonts w:ascii="Cambria" w:hAnsi="Cambria"/>
          <w:sz w:val="24"/>
          <w:szCs w:val="24"/>
        </w:rPr>
        <w:t>the Licensee had wrongly booked certain costs with respect to Outsourced employee costs in A&amp;G which has now been correctly considered under “Employee expenses” head as per the OERC format accounts. Also, certain costs from A&amp;G expenses w.r.t hire charge of vehicles and transportation expenses related to R&amp;M have been regrouped</w:t>
      </w:r>
      <w:r w:rsidRPr="000825B1">
        <w:rPr>
          <w:rFonts w:ascii="Cambria" w:hAnsi="Cambria"/>
          <w:sz w:val="24"/>
          <w:szCs w:val="24"/>
        </w:rPr>
        <w:t xml:space="preserve"> under R&amp;M head considering the nature of the expenditure with respect to repair and maintenance</w:t>
      </w:r>
      <w:r w:rsidR="000825B1" w:rsidRPr="000825B1">
        <w:rPr>
          <w:rFonts w:ascii="Cambria" w:hAnsi="Cambria"/>
          <w:sz w:val="24"/>
          <w:szCs w:val="24"/>
        </w:rPr>
        <w:t xml:space="preserve"> and staff </w:t>
      </w:r>
      <w:r w:rsidR="000825B1" w:rsidRPr="000825B1">
        <w:rPr>
          <w:rFonts w:ascii="Cambria" w:hAnsi="Cambria"/>
          <w:sz w:val="24"/>
          <w:szCs w:val="24"/>
        </w:rPr>
        <w:lastRenderedPageBreak/>
        <w:t>welfare expenses have been regrouped under Employee expenses</w:t>
      </w:r>
      <w:r w:rsidRPr="000825B1">
        <w:rPr>
          <w:rFonts w:ascii="Cambria" w:hAnsi="Cambria"/>
          <w:sz w:val="24"/>
          <w:szCs w:val="24"/>
        </w:rPr>
        <w:t xml:space="preserve"> in the OERC format accounts.  Accordingly, the Applicant is now providing the details of the actual expenditure towards </w:t>
      </w:r>
      <w:r w:rsidR="000825B1" w:rsidRPr="000825B1">
        <w:rPr>
          <w:rFonts w:ascii="Cambria" w:hAnsi="Cambria"/>
          <w:sz w:val="24"/>
          <w:szCs w:val="24"/>
        </w:rPr>
        <w:t>A&amp;G</w:t>
      </w:r>
      <w:r w:rsidRPr="000825B1">
        <w:rPr>
          <w:rFonts w:ascii="Cambria" w:hAnsi="Cambria"/>
          <w:sz w:val="24"/>
          <w:szCs w:val="24"/>
        </w:rPr>
        <w:t xml:space="preserve"> for FY 22-23 based on OERC format accounts as under:</w:t>
      </w:r>
    </w:p>
    <w:tbl>
      <w:tblPr>
        <w:tblW w:w="8080" w:type="dxa"/>
        <w:tblInd w:w="846" w:type="dxa"/>
        <w:tblLook w:val="04A0" w:firstRow="1" w:lastRow="0" w:firstColumn="1" w:lastColumn="0" w:noHBand="0" w:noVBand="1"/>
      </w:tblPr>
      <w:tblGrid>
        <w:gridCol w:w="513"/>
        <w:gridCol w:w="4023"/>
        <w:gridCol w:w="1843"/>
        <w:gridCol w:w="1701"/>
      </w:tblGrid>
      <w:tr w:rsidR="006A3799" w:rsidRPr="00C371D3" w14:paraId="448A2F00" w14:textId="77777777" w:rsidTr="002A6F71">
        <w:trPr>
          <w:trHeight w:val="870"/>
          <w:tblHeader/>
        </w:trPr>
        <w:tc>
          <w:tcPr>
            <w:tcW w:w="513" w:type="dxa"/>
            <w:vMerge w:val="restart"/>
            <w:tcBorders>
              <w:top w:val="single" w:sz="4" w:space="0" w:color="auto"/>
              <w:left w:val="single" w:sz="4" w:space="0" w:color="auto"/>
              <w:bottom w:val="single" w:sz="4" w:space="0" w:color="000000"/>
              <w:right w:val="single" w:sz="4" w:space="0" w:color="auto"/>
            </w:tcBorders>
            <w:shd w:val="clear" w:color="auto" w:fill="D9E2F3" w:themeFill="accent1" w:themeFillTint="33"/>
            <w:noWrap/>
            <w:vAlign w:val="center"/>
            <w:hideMark/>
          </w:tcPr>
          <w:bookmarkEnd w:id="4"/>
          <w:p w14:paraId="6D1F481E" w14:textId="77777777" w:rsidR="00981CCC" w:rsidRPr="00C371D3" w:rsidRDefault="00981CCC" w:rsidP="006A3799">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S. No.</w:t>
            </w:r>
          </w:p>
        </w:tc>
        <w:tc>
          <w:tcPr>
            <w:tcW w:w="4023" w:type="dxa"/>
            <w:vMerge w:val="restart"/>
            <w:tcBorders>
              <w:top w:val="single" w:sz="4" w:space="0" w:color="auto"/>
              <w:left w:val="single" w:sz="4" w:space="0" w:color="auto"/>
              <w:bottom w:val="single" w:sz="4" w:space="0" w:color="000000"/>
              <w:right w:val="single" w:sz="4" w:space="0" w:color="auto"/>
            </w:tcBorders>
            <w:shd w:val="clear" w:color="auto" w:fill="D9E2F3" w:themeFill="accent1" w:themeFillTint="33"/>
            <w:noWrap/>
            <w:vAlign w:val="center"/>
            <w:hideMark/>
          </w:tcPr>
          <w:p w14:paraId="641E99D6" w14:textId="77777777" w:rsidR="00981CCC" w:rsidRPr="00C371D3" w:rsidRDefault="00981CCC" w:rsidP="006A3799">
            <w:pPr>
              <w:spacing w:after="0" w:line="240" w:lineRule="auto"/>
              <w:contextualSpacing/>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Particulars</w:t>
            </w:r>
          </w:p>
        </w:tc>
        <w:tc>
          <w:tcPr>
            <w:tcW w:w="1843"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1A7639D" w14:textId="77777777" w:rsidR="00981CCC" w:rsidRDefault="00981CCC" w:rsidP="006A3799">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Allowed in True Up FY 22-23</w:t>
            </w:r>
          </w:p>
          <w:p w14:paraId="05009929" w14:textId="03502F7E" w:rsidR="00DA676A" w:rsidRPr="00C371D3" w:rsidRDefault="00DA676A" w:rsidP="006A3799">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(prov.)</w:t>
            </w:r>
          </w:p>
        </w:tc>
        <w:tc>
          <w:tcPr>
            <w:tcW w:w="170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3007B63" w14:textId="77777777" w:rsidR="00981CCC" w:rsidRPr="00C371D3" w:rsidRDefault="00981CCC" w:rsidP="006A3799">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Revised Submission for FY 22-23</w:t>
            </w:r>
          </w:p>
        </w:tc>
      </w:tr>
      <w:tr w:rsidR="00981CCC" w:rsidRPr="00C371D3" w14:paraId="32C271A8" w14:textId="77777777" w:rsidTr="002A6F71">
        <w:trPr>
          <w:trHeight w:val="290"/>
          <w:tblHeader/>
        </w:trPr>
        <w:tc>
          <w:tcPr>
            <w:tcW w:w="513" w:type="dxa"/>
            <w:vMerge/>
            <w:tcBorders>
              <w:top w:val="single" w:sz="4" w:space="0" w:color="auto"/>
              <w:left w:val="single" w:sz="4" w:space="0" w:color="auto"/>
              <w:bottom w:val="single" w:sz="4" w:space="0" w:color="000000"/>
              <w:right w:val="single" w:sz="4" w:space="0" w:color="auto"/>
            </w:tcBorders>
            <w:shd w:val="clear" w:color="auto" w:fill="D9E2F3" w:themeFill="accent1" w:themeFillTint="33"/>
            <w:vAlign w:val="center"/>
            <w:hideMark/>
          </w:tcPr>
          <w:p w14:paraId="0439E906" w14:textId="77777777" w:rsidR="00981CCC" w:rsidRPr="00C371D3" w:rsidRDefault="00981CCC" w:rsidP="006A3799">
            <w:pPr>
              <w:spacing w:after="0" w:line="240" w:lineRule="auto"/>
              <w:contextualSpacing/>
              <w:rPr>
                <w:rFonts w:ascii="Cambria" w:eastAsia="Times New Roman" w:hAnsi="Cambria" w:cs="Calibri"/>
                <w:b/>
                <w:bCs/>
                <w:color w:val="000000"/>
                <w:sz w:val="20"/>
                <w:szCs w:val="20"/>
                <w:lang w:val="en-IN" w:eastAsia="en-IN" w:bidi="hi-IN"/>
              </w:rPr>
            </w:pPr>
          </w:p>
        </w:tc>
        <w:tc>
          <w:tcPr>
            <w:tcW w:w="4023" w:type="dxa"/>
            <w:vMerge/>
            <w:tcBorders>
              <w:top w:val="single" w:sz="4" w:space="0" w:color="auto"/>
              <w:left w:val="single" w:sz="4" w:space="0" w:color="auto"/>
              <w:bottom w:val="single" w:sz="4" w:space="0" w:color="000000"/>
              <w:right w:val="single" w:sz="4" w:space="0" w:color="auto"/>
            </w:tcBorders>
            <w:shd w:val="clear" w:color="auto" w:fill="D9E2F3" w:themeFill="accent1" w:themeFillTint="33"/>
            <w:vAlign w:val="center"/>
            <w:hideMark/>
          </w:tcPr>
          <w:p w14:paraId="3CAD4360" w14:textId="77777777" w:rsidR="00981CCC" w:rsidRPr="00C371D3" w:rsidRDefault="00981CCC" w:rsidP="006A3799">
            <w:pPr>
              <w:spacing w:after="0" w:line="240" w:lineRule="auto"/>
              <w:contextualSpacing/>
              <w:rPr>
                <w:rFonts w:ascii="Cambria" w:eastAsia="Times New Roman" w:hAnsi="Cambria" w:cs="Calibri"/>
                <w:b/>
                <w:bCs/>
                <w:color w:val="000000"/>
                <w:sz w:val="20"/>
                <w:szCs w:val="20"/>
                <w:lang w:val="en-IN" w:eastAsia="en-IN" w:bidi="hi-IN"/>
              </w:rPr>
            </w:pPr>
          </w:p>
        </w:tc>
        <w:tc>
          <w:tcPr>
            <w:tcW w:w="1843" w:type="dxa"/>
            <w:tcBorders>
              <w:top w:val="nil"/>
              <w:left w:val="nil"/>
              <w:bottom w:val="single" w:sz="4" w:space="0" w:color="auto"/>
              <w:right w:val="single" w:sz="4" w:space="0" w:color="auto"/>
            </w:tcBorders>
            <w:shd w:val="clear" w:color="auto" w:fill="D9E2F3" w:themeFill="accent1" w:themeFillTint="33"/>
            <w:vAlign w:val="center"/>
            <w:hideMark/>
          </w:tcPr>
          <w:p w14:paraId="5DFE9C8E" w14:textId="77777777" w:rsidR="00981CCC" w:rsidRPr="00C371D3" w:rsidRDefault="00981CCC" w:rsidP="006A3799">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(Rs. Cr.)</w:t>
            </w:r>
          </w:p>
        </w:tc>
        <w:tc>
          <w:tcPr>
            <w:tcW w:w="1701" w:type="dxa"/>
            <w:tcBorders>
              <w:top w:val="nil"/>
              <w:left w:val="nil"/>
              <w:bottom w:val="single" w:sz="4" w:space="0" w:color="auto"/>
              <w:right w:val="single" w:sz="4" w:space="0" w:color="auto"/>
            </w:tcBorders>
            <w:shd w:val="clear" w:color="auto" w:fill="D9E2F3" w:themeFill="accent1" w:themeFillTint="33"/>
            <w:vAlign w:val="center"/>
            <w:hideMark/>
          </w:tcPr>
          <w:p w14:paraId="0BC8D5E5" w14:textId="77777777" w:rsidR="00981CCC" w:rsidRPr="00C371D3" w:rsidRDefault="00981CCC" w:rsidP="006A3799">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(Rs. Cr.)</w:t>
            </w:r>
          </w:p>
        </w:tc>
      </w:tr>
      <w:tr w:rsidR="00476008" w:rsidRPr="00C371D3" w14:paraId="63217958" w14:textId="77777777" w:rsidTr="008830E2">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88F0E19" w14:textId="77777777"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1</w:t>
            </w:r>
          </w:p>
        </w:tc>
        <w:tc>
          <w:tcPr>
            <w:tcW w:w="4023" w:type="dxa"/>
            <w:tcBorders>
              <w:top w:val="nil"/>
              <w:left w:val="nil"/>
              <w:bottom w:val="single" w:sz="4" w:space="0" w:color="auto"/>
              <w:right w:val="single" w:sz="4" w:space="0" w:color="auto"/>
            </w:tcBorders>
            <w:shd w:val="clear" w:color="auto" w:fill="auto"/>
            <w:noWrap/>
            <w:vAlign w:val="center"/>
          </w:tcPr>
          <w:p w14:paraId="531CCDA4" w14:textId="0B54C07F"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Property Related Expenses</w:t>
            </w:r>
          </w:p>
        </w:tc>
        <w:tc>
          <w:tcPr>
            <w:tcW w:w="1843" w:type="dxa"/>
            <w:vMerge w:val="restart"/>
            <w:tcBorders>
              <w:top w:val="nil"/>
              <w:left w:val="nil"/>
              <w:right w:val="single" w:sz="4" w:space="0" w:color="auto"/>
            </w:tcBorders>
            <w:shd w:val="clear" w:color="auto" w:fill="auto"/>
            <w:noWrap/>
            <w:vAlign w:val="bottom"/>
          </w:tcPr>
          <w:p w14:paraId="1309F063" w14:textId="1233FFBE"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7F57B757" w14:textId="5036A7D0"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11.76</w:t>
            </w:r>
          </w:p>
        </w:tc>
      </w:tr>
      <w:tr w:rsidR="00476008" w:rsidRPr="00C371D3" w14:paraId="5CC19EB1" w14:textId="77777777" w:rsidTr="008830E2">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1638FED0" w14:textId="77777777"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2</w:t>
            </w:r>
          </w:p>
        </w:tc>
        <w:tc>
          <w:tcPr>
            <w:tcW w:w="4023" w:type="dxa"/>
            <w:tcBorders>
              <w:top w:val="nil"/>
              <w:left w:val="nil"/>
              <w:bottom w:val="single" w:sz="4" w:space="0" w:color="auto"/>
              <w:right w:val="single" w:sz="4" w:space="0" w:color="auto"/>
            </w:tcBorders>
            <w:shd w:val="clear" w:color="auto" w:fill="auto"/>
            <w:vAlign w:val="bottom"/>
          </w:tcPr>
          <w:p w14:paraId="23941CE0" w14:textId="4D699011"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Communication</w:t>
            </w:r>
          </w:p>
        </w:tc>
        <w:tc>
          <w:tcPr>
            <w:tcW w:w="1843" w:type="dxa"/>
            <w:vMerge/>
            <w:tcBorders>
              <w:left w:val="nil"/>
              <w:right w:val="single" w:sz="4" w:space="0" w:color="auto"/>
            </w:tcBorders>
            <w:shd w:val="clear" w:color="auto" w:fill="auto"/>
            <w:noWrap/>
            <w:vAlign w:val="bottom"/>
          </w:tcPr>
          <w:p w14:paraId="04247068" w14:textId="59AE0C30"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04F8EDA6" w14:textId="5BD0A769"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2.42</w:t>
            </w:r>
          </w:p>
        </w:tc>
      </w:tr>
      <w:tr w:rsidR="00476008" w:rsidRPr="00C371D3" w14:paraId="60B7976B" w14:textId="77777777" w:rsidTr="008830E2">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22846AC0" w14:textId="7E38CFFD"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3</w:t>
            </w:r>
          </w:p>
        </w:tc>
        <w:tc>
          <w:tcPr>
            <w:tcW w:w="4023" w:type="dxa"/>
            <w:tcBorders>
              <w:top w:val="nil"/>
              <w:left w:val="nil"/>
              <w:bottom w:val="single" w:sz="4" w:space="0" w:color="auto"/>
              <w:right w:val="single" w:sz="4" w:space="0" w:color="auto"/>
            </w:tcBorders>
            <w:shd w:val="clear" w:color="auto" w:fill="auto"/>
            <w:vAlign w:val="bottom"/>
          </w:tcPr>
          <w:p w14:paraId="4D00086A" w14:textId="65C8C466"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Professional Charges</w:t>
            </w:r>
          </w:p>
        </w:tc>
        <w:tc>
          <w:tcPr>
            <w:tcW w:w="1843" w:type="dxa"/>
            <w:vMerge/>
            <w:tcBorders>
              <w:left w:val="nil"/>
              <w:right w:val="single" w:sz="4" w:space="0" w:color="auto"/>
            </w:tcBorders>
            <w:shd w:val="clear" w:color="auto" w:fill="auto"/>
            <w:noWrap/>
            <w:vAlign w:val="bottom"/>
          </w:tcPr>
          <w:p w14:paraId="154F9AFC"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29F96C2C" w14:textId="6EB3409B"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3.70</w:t>
            </w:r>
          </w:p>
        </w:tc>
      </w:tr>
      <w:tr w:rsidR="00476008" w:rsidRPr="00C371D3" w14:paraId="37FDC249" w14:textId="77777777" w:rsidTr="008830E2">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5973B346" w14:textId="6490213B"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4</w:t>
            </w:r>
          </w:p>
        </w:tc>
        <w:tc>
          <w:tcPr>
            <w:tcW w:w="4023" w:type="dxa"/>
            <w:tcBorders>
              <w:top w:val="nil"/>
              <w:left w:val="nil"/>
              <w:bottom w:val="single" w:sz="4" w:space="0" w:color="auto"/>
              <w:right w:val="single" w:sz="4" w:space="0" w:color="auto"/>
            </w:tcBorders>
            <w:shd w:val="clear" w:color="auto" w:fill="auto"/>
            <w:vAlign w:val="bottom"/>
          </w:tcPr>
          <w:p w14:paraId="46B16CCE" w14:textId="6223704B"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Conveyance and travelling</w:t>
            </w:r>
          </w:p>
        </w:tc>
        <w:tc>
          <w:tcPr>
            <w:tcW w:w="1843" w:type="dxa"/>
            <w:vMerge/>
            <w:tcBorders>
              <w:left w:val="nil"/>
              <w:right w:val="single" w:sz="4" w:space="0" w:color="auto"/>
            </w:tcBorders>
            <w:shd w:val="clear" w:color="auto" w:fill="auto"/>
            <w:noWrap/>
            <w:vAlign w:val="bottom"/>
          </w:tcPr>
          <w:p w14:paraId="1FA7F5A7"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0987C0D8" w14:textId="6DC275DD"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7.86</w:t>
            </w:r>
          </w:p>
        </w:tc>
      </w:tr>
      <w:tr w:rsidR="00476008" w:rsidRPr="00C371D3" w14:paraId="281ECDE6" w14:textId="77777777" w:rsidTr="008830E2">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207A119D" w14:textId="0857CC3F"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5</w:t>
            </w:r>
          </w:p>
        </w:tc>
        <w:tc>
          <w:tcPr>
            <w:tcW w:w="4023" w:type="dxa"/>
            <w:tcBorders>
              <w:top w:val="nil"/>
              <w:left w:val="nil"/>
              <w:bottom w:val="single" w:sz="4" w:space="0" w:color="auto"/>
              <w:right w:val="single" w:sz="4" w:space="0" w:color="auto"/>
            </w:tcBorders>
            <w:shd w:val="clear" w:color="auto" w:fill="auto"/>
            <w:vAlign w:val="center"/>
          </w:tcPr>
          <w:p w14:paraId="060280EA" w14:textId="0497D50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Billing &amp; collection expenses</w:t>
            </w:r>
          </w:p>
        </w:tc>
        <w:tc>
          <w:tcPr>
            <w:tcW w:w="1843" w:type="dxa"/>
            <w:vMerge/>
            <w:tcBorders>
              <w:left w:val="nil"/>
              <w:right w:val="single" w:sz="4" w:space="0" w:color="auto"/>
            </w:tcBorders>
            <w:shd w:val="clear" w:color="auto" w:fill="auto"/>
            <w:noWrap/>
            <w:vAlign w:val="bottom"/>
          </w:tcPr>
          <w:p w14:paraId="2918526C"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251EC2AB" w14:textId="58308D5B"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57.16</w:t>
            </w:r>
          </w:p>
        </w:tc>
      </w:tr>
      <w:tr w:rsidR="00476008" w:rsidRPr="00C371D3" w14:paraId="21A14395" w14:textId="77777777" w:rsidTr="008830E2">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57B26D40" w14:textId="2B43515F"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6</w:t>
            </w:r>
          </w:p>
        </w:tc>
        <w:tc>
          <w:tcPr>
            <w:tcW w:w="4023" w:type="dxa"/>
            <w:tcBorders>
              <w:top w:val="nil"/>
              <w:left w:val="nil"/>
              <w:bottom w:val="single" w:sz="4" w:space="0" w:color="auto"/>
              <w:right w:val="single" w:sz="4" w:space="0" w:color="auto"/>
            </w:tcBorders>
            <w:shd w:val="clear" w:color="auto" w:fill="auto"/>
            <w:vAlign w:val="center"/>
          </w:tcPr>
          <w:p w14:paraId="731626C9" w14:textId="4FD4109C"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Meter reading &amp; bill distribution exp</w:t>
            </w:r>
          </w:p>
        </w:tc>
        <w:tc>
          <w:tcPr>
            <w:tcW w:w="1843" w:type="dxa"/>
            <w:vMerge/>
            <w:tcBorders>
              <w:left w:val="nil"/>
              <w:right w:val="single" w:sz="4" w:space="0" w:color="auto"/>
            </w:tcBorders>
            <w:shd w:val="clear" w:color="auto" w:fill="auto"/>
            <w:noWrap/>
            <w:vAlign w:val="bottom"/>
          </w:tcPr>
          <w:p w14:paraId="33DAD47F"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6D16E021" w14:textId="59ABAF74"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36.07</w:t>
            </w:r>
          </w:p>
        </w:tc>
      </w:tr>
      <w:tr w:rsidR="00476008" w:rsidRPr="00C371D3" w14:paraId="0FBE09B4" w14:textId="77777777" w:rsidTr="008830E2">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B4C5C15" w14:textId="50958419"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7</w:t>
            </w:r>
          </w:p>
        </w:tc>
        <w:tc>
          <w:tcPr>
            <w:tcW w:w="4023" w:type="dxa"/>
            <w:tcBorders>
              <w:top w:val="nil"/>
              <w:left w:val="nil"/>
              <w:bottom w:val="single" w:sz="4" w:space="0" w:color="auto"/>
              <w:right w:val="single" w:sz="4" w:space="0" w:color="auto"/>
            </w:tcBorders>
            <w:shd w:val="clear" w:color="auto" w:fill="auto"/>
            <w:vAlign w:val="center"/>
          </w:tcPr>
          <w:p w14:paraId="4B75731C" w14:textId="158E0AD0"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Licenses and Related Fees</w:t>
            </w:r>
          </w:p>
        </w:tc>
        <w:tc>
          <w:tcPr>
            <w:tcW w:w="1843" w:type="dxa"/>
            <w:vMerge/>
            <w:tcBorders>
              <w:left w:val="nil"/>
              <w:right w:val="single" w:sz="4" w:space="0" w:color="auto"/>
            </w:tcBorders>
            <w:shd w:val="clear" w:color="auto" w:fill="auto"/>
            <w:noWrap/>
            <w:vAlign w:val="bottom"/>
          </w:tcPr>
          <w:p w14:paraId="73CDDF12"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3BF3B6F1" w14:textId="2A76D55A"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hAnsi="Cambria" w:cs="Calibri"/>
                <w:color w:val="000000"/>
                <w:sz w:val="20"/>
                <w:szCs w:val="20"/>
              </w:rPr>
              <w:t>9.06</w:t>
            </w:r>
          </w:p>
        </w:tc>
      </w:tr>
      <w:tr w:rsidR="00476008" w:rsidRPr="00C371D3" w14:paraId="4D775E67" w14:textId="77777777" w:rsidTr="003C2D65">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7F04E43B" w14:textId="12F9A414"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C371D3">
              <w:rPr>
                <w:rFonts w:ascii="Cambria" w:eastAsia="Times New Roman" w:hAnsi="Cambria" w:cs="Calibri"/>
                <w:color w:val="000000"/>
                <w:sz w:val="20"/>
                <w:szCs w:val="20"/>
                <w:lang w:val="en-IN" w:eastAsia="en-IN" w:bidi="hi-IN"/>
              </w:rPr>
              <w:t>8</w:t>
            </w:r>
          </w:p>
        </w:tc>
        <w:tc>
          <w:tcPr>
            <w:tcW w:w="4023" w:type="dxa"/>
            <w:tcBorders>
              <w:top w:val="nil"/>
              <w:left w:val="nil"/>
              <w:bottom w:val="single" w:sz="4" w:space="0" w:color="auto"/>
              <w:right w:val="single" w:sz="4" w:space="0" w:color="auto"/>
            </w:tcBorders>
            <w:shd w:val="clear" w:color="auto" w:fill="auto"/>
            <w:vAlign w:val="bottom"/>
          </w:tcPr>
          <w:p w14:paraId="79B4A257" w14:textId="054194C0"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C371D3">
              <w:rPr>
                <w:rFonts w:ascii="Cambria" w:hAnsi="Cambria" w:cs="Calibri"/>
                <w:sz w:val="20"/>
                <w:szCs w:val="20"/>
              </w:rPr>
              <w:t>Other Expenses</w:t>
            </w:r>
          </w:p>
        </w:tc>
        <w:tc>
          <w:tcPr>
            <w:tcW w:w="1843" w:type="dxa"/>
            <w:vMerge/>
            <w:tcBorders>
              <w:left w:val="nil"/>
              <w:right w:val="single" w:sz="4" w:space="0" w:color="auto"/>
            </w:tcBorders>
            <w:shd w:val="clear" w:color="auto" w:fill="auto"/>
            <w:noWrap/>
            <w:vAlign w:val="bottom"/>
          </w:tcPr>
          <w:p w14:paraId="21C4EE00"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1AEB3C5C" w14:textId="5DCF9137"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Pr>
                <w:rFonts w:ascii="Cambria" w:hAnsi="Cambria" w:cs="Calibri"/>
                <w:color w:val="000000"/>
                <w:sz w:val="20"/>
                <w:szCs w:val="20"/>
                <w:lang w:eastAsia="en-IN" w:bidi="hi-IN"/>
              </w:rPr>
              <w:t>34.06</w:t>
            </w:r>
          </w:p>
        </w:tc>
      </w:tr>
      <w:tr w:rsidR="00476008" w:rsidRPr="00C371D3" w14:paraId="30765152" w14:textId="77777777" w:rsidTr="003C2D65">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tcPr>
          <w:p w14:paraId="48BD9291" w14:textId="461A9726" w:rsidR="00476008" w:rsidRPr="00C371D3"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9</w:t>
            </w:r>
          </w:p>
        </w:tc>
        <w:tc>
          <w:tcPr>
            <w:tcW w:w="4023" w:type="dxa"/>
            <w:tcBorders>
              <w:top w:val="nil"/>
              <w:left w:val="nil"/>
              <w:bottom w:val="single" w:sz="4" w:space="0" w:color="auto"/>
              <w:right w:val="single" w:sz="4" w:space="0" w:color="auto"/>
            </w:tcBorders>
            <w:shd w:val="clear" w:color="auto" w:fill="auto"/>
            <w:vAlign w:val="bottom"/>
          </w:tcPr>
          <w:p w14:paraId="2BAC978C" w14:textId="75B8126A" w:rsidR="00476008" w:rsidRPr="00C371D3" w:rsidRDefault="00476008" w:rsidP="00C371D3">
            <w:pPr>
              <w:spacing w:after="0" w:line="240" w:lineRule="auto"/>
              <w:contextualSpacing/>
              <w:rPr>
                <w:rFonts w:ascii="Cambria" w:hAnsi="Cambria" w:cs="Calibri"/>
                <w:sz w:val="20"/>
                <w:szCs w:val="20"/>
              </w:rPr>
            </w:pPr>
            <w:r w:rsidRPr="000825B1">
              <w:rPr>
                <w:rFonts w:ascii="Cambria" w:hAnsi="Cambria" w:cs="Calibri"/>
                <w:sz w:val="20"/>
                <w:szCs w:val="20"/>
              </w:rPr>
              <w:t xml:space="preserve">Outsourced &amp; contractual </w:t>
            </w:r>
            <w:proofErr w:type="spellStart"/>
            <w:r w:rsidRPr="000825B1">
              <w:rPr>
                <w:rFonts w:ascii="Cambria" w:hAnsi="Cambria" w:cs="Calibri"/>
                <w:sz w:val="20"/>
                <w:szCs w:val="20"/>
              </w:rPr>
              <w:t>labour</w:t>
            </w:r>
            <w:proofErr w:type="spellEnd"/>
            <w:r w:rsidRPr="000825B1">
              <w:rPr>
                <w:rFonts w:ascii="Cambria" w:hAnsi="Cambria" w:cs="Calibri"/>
                <w:sz w:val="20"/>
                <w:szCs w:val="20"/>
              </w:rPr>
              <w:t xml:space="preserve"> cost</w:t>
            </w:r>
          </w:p>
        </w:tc>
        <w:tc>
          <w:tcPr>
            <w:tcW w:w="1843" w:type="dxa"/>
            <w:vMerge/>
            <w:tcBorders>
              <w:left w:val="nil"/>
              <w:right w:val="single" w:sz="4" w:space="0" w:color="auto"/>
            </w:tcBorders>
            <w:shd w:val="clear" w:color="auto" w:fill="auto"/>
            <w:noWrap/>
            <w:vAlign w:val="bottom"/>
          </w:tcPr>
          <w:p w14:paraId="173EABA8" w14:textId="77777777" w:rsidR="00476008" w:rsidRPr="00C371D3" w:rsidRDefault="00476008" w:rsidP="00C371D3">
            <w:pPr>
              <w:spacing w:after="0" w:line="240" w:lineRule="auto"/>
              <w:contextualSpacing/>
              <w:rPr>
                <w:rFonts w:ascii="Cambria" w:eastAsia="Times New Roman" w:hAnsi="Cambria" w:cs="Calibri"/>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auto"/>
            <w:noWrap/>
            <w:vAlign w:val="center"/>
          </w:tcPr>
          <w:p w14:paraId="5A4BFEAE" w14:textId="6532C128" w:rsidR="00476008" w:rsidRPr="00C371D3" w:rsidRDefault="00476008" w:rsidP="00C371D3">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21.50</w:t>
            </w:r>
          </w:p>
        </w:tc>
      </w:tr>
      <w:tr w:rsidR="00476008" w:rsidRPr="00C371D3" w14:paraId="0462A7C1" w14:textId="77777777" w:rsidTr="003C2D6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0AF1DEA5" w14:textId="55521862" w:rsidR="00476008" w:rsidRPr="00C371D3" w:rsidRDefault="00476008" w:rsidP="00C371D3">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10</w:t>
            </w:r>
          </w:p>
        </w:tc>
        <w:tc>
          <w:tcPr>
            <w:tcW w:w="4023"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5A20DEE2" w14:textId="77777777" w:rsidR="00476008" w:rsidRDefault="00476008" w:rsidP="00C371D3">
            <w:pPr>
              <w:spacing w:after="0" w:line="240" w:lineRule="auto"/>
              <w:contextualSpacing/>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Total A&amp;G Expenses</w:t>
            </w:r>
            <w:r>
              <w:rPr>
                <w:rFonts w:ascii="Cambria" w:eastAsia="Times New Roman" w:hAnsi="Cambria" w:cs="Calibri"/>
                <w:b/>
                <w:bCs/>
                <w:color w:val="000000"/>
                <w:sz w:val="20"/>
                <w:szCs w:val="20"/>
                <w:lang w:val="en-IN" w:eastAsia="en-IN" w:bidi="hi-IN"/>
              </w:rPr>
              <w:t xml:space="preserve"> </w:t>
            </w:r>
          </w:p>
          <w:p w14:paraId="7BF71A75" w14:textId="43B75253" w:rsidR="00476008" w:rsidRPr="00C371D3" w:rsidRDefault="00476008" w:rsidP="00C371D3">
            <w:pPr>
              <w:spacing w:after="0" w:line="240" w:lineRule="auto"/>
              <w:contextualSpacing/>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w:t>
            </w:r>
            <w:r w:rsidR="00596A23" w:rsidRPr="00596A23">
              <w:rPr>
                <w:rFonts w:ascii="Cambria" w:eastAsia="Times New Roman" w:hAnsi="Cambria" w:cs="Calibri"/>
                <w:b/>
                <w:bCs/>
                <w:color w:val="000000"/>
                <w:sz w:val="20"/>
                <w:szCs w:val="20"/>
                <w:lang w:val="en-IN" w:eastAsia="en-IN" w:bidi="hi-IN"/>
              </w:rPr>
              <w:t>as per Financial Accounts -Audited</w:t>
            </w:r>
            <w:r>
              <w:rPr>
                <w:rFonts w:ascii="Cambria" w:eastAsia="Times New Roman" w:hAnsi="Cambria" w:cs="Calibri"/>
                <w:b/>
                <w:bCs/>
                <w:color w:val="000000"/>
                <w:sz w:val="20"/>
                <w:szCs w:val="20"/>
                <w:lang w:val="en-IN" w:eastAsia="en-IN" w:bidi="hi-IN"/>
              </w:rPr>
              <w:t>)</w:t>
            </w:r>
          </w:p>
        </w:tc>
        <w:tc>
          <w:tcPr>
            <w:tcW w:w="1843" w:type="dxa"/>
            <w:vMerge/>
            <w:tcBorders>
              <w:left w:val="nil"/>
              <w:right w:val="single" w:sz="4" w:space="0" w:color="auto"/>
            </w:tcBorders>
            <w:shd w:val="clear" w:color="auto" w:fill="FFF2CC" w:themeFill="accent4" w:themeFillTint="33"/>
            <w:noWrap/>
            <w:vAlign w:val="center"/>
            <w:hideMark/>
          </w:tcPr>
          <w:p w14:paraId="51BEF563" w14:textId="3CEEC3BE" w:rsidR="00476008" w:rsidRPr="00C371D3" w:rsidRDefault="00476008" w:rsidP="00C371D3">
            <w:pPr>
              <w:spacing w:after="0" w:line="240" w:lineRule="auto"/>
              <w:contextualSpacing/>
              <w:jc w:val="center"/>
              <w:rPr>
                <w:rFonts w:ascii="Cambria" w:eastAsia="Times New Roman" w:hAnsi="Cambria" w:cs="Calibri"/>
                <w:b/>
                <w:bCs/>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25D8AC9C" w14:textId="0D99B5CB" w:rsidR="00476008" w:rsidRPr="00C371D3" w:rsidRDefault="00476008" w:rsidP="00C371D3">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hAnsi="Cambria" w:cs="Calibri"/>
                <w:b/>
                <w:bCs/>
                <w:color w:val="000000"/>
                <w:sz w:val="20"/>
                <w:szCs w:val="20"/>
              </w:rPr>
              <w:t>1</w:t>
            </w:r>
            <w:r>
              <w:rPr>
                <w:rFonts w:ascii="Cambria" w:hAnsi="Cambria" w:cs="Calibri"/>
                <w:b/>
                <w:bCs/>
                <w:color w:val="000000"/>
                <w:sz w:val="20"/>
                <w:szCs w:val="20"/>
              </w:rPr>
              <w:t>83.58</w:t>
            </w:r>
          </w:p>
        </w:tc>
      </w:tr>
      <w:tr w:rsidR="00476008" w:rsidRPr="00C371D3" w14:paraId="651A2173" w14:textId="77777777" w:rsidTr="003C2D6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28F75" w14:textId="6EFE0A45" w:rsidR="00476008" w:rsidRPr="007779C4"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sidRPr="007779C4">
              <w:rPr>
                <w:rFonts w:ascii="Cambria" w:eastAsia="Times New Roman" w:hAnsi="Cambria" w:cs="Calibri"/>
                <w:color w:val="000000"/>
                <w:sz w:val="20"/>
                <w:szCs w:val="20"/>
                <w:lang w:val="en-IN" w:eastAsia="en-IN" w:bidi="hi-IN"/>
              </w:rPr>
              <w:t>11</w:t>
            </w:r>
          </w:p>
        </w:tc>
        <w:tc>
          <w:tcPr>
            <w:tcW w:w="4023" w:type="dxa"/>
            <w:tcBorders>
              <w:top w:val="single" w:sz="4" w:space="0" w:color="auto"/>
              <w:left w:val="nil"/>
              <w:bottom w:val="single" w:sz="4" w:space="0" w:color="auto"/>
              <w:right w:val="single" w:sz="4" w:space="0" w:color="auto"/>
            </w:tcBorders>
            <w:shd w:val="clear" w:color="auto" w:fill="auto"/>
            <w:noWrap/>
            <w:vAlign w:val="center"/>
          </w:tcPr>
          <w:p w14:paraId="30C6538C" w14:textId="7FE04132" w:rsidR="00476008" w:rsidRPr="007779C4" w:rsidRDefault="00476008" w:rsidP="00C371D3">
            <w:pPr>
              <w:spacing w:after="0" w:line="240" w:lineRule="auto"/>
              <w:contextualSpacing/>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Less: Outsourced costs to be taken to Employee expenses</w:t>
            </w:r>
          </w:p>
        </w:tc>
        <w:tc>
          <w:tcPr>
            <w:tcW w:w="1843" w:type="dxa"/>
            <w:vMerge/>
            <w:tcBorders>
              <w:left w:val="nil"/>
              <w:right w:val="single" w:sz="4" w:space="0" w:color="auto"/>
            </w:tcBorders>
            <w:shd w:val="clear" w:color="auto" w:fill="auto"/>
            <w:noWrap/>
            <w:vAlign w:val="center"/>
          </w:tcPr>
          <w:p w14:paraId="437FE5BF" w14:textId="77777777" w:rsidR="00476008" w:rsidRPr="007779C4"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C9D9998" w14:textId="514B539C" w:rsidR="00476008" w:rsidRPr="007779C4" w:rsidRDefault="00476008" w:rsidP="00C371D3">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21.50</w:t>
            </w:r>
          </w:p>
        </w:tc>
      </w:tr>
      <w:tr w:rsidR="00476008" w:rsidRPr="00C371D3" w14:paraId="4675A4A1" w14:textId="77777777" w:rsidTr="003C2D6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09E80" w14:textId="38644CD4" w:rsidR="00476008" w:rsidRPr="007779C4"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12</w:t>
            </w:r>
          </w:p>
        </w:tc>
        <w:tc>
          <w:tcPr>
            <w:tcW w:w="4023" w:type="dxa"/>
            <w:tcBorders>
              <w:top w:val="single" w:sz="4" w:space="0" w:color="auto"/>
              <w:left w:val="nil"/>
              <w:bottom w:val="single" w:sz="4" w:space="0" w:color="auto"/>
              <w:right w:val="single" w:sz="4" w:space="0" w:color="auto"/>
            </w:tcBorders>
            <w:shd w:val="clear" w:color="auto" w:fill="auto"/>
            <w:noWrap/>
            <w:vAlign w:val="center"/>
          </w:tcPr>
          <w:p w14:paraId="541D880A" w14:textId="7164EF58" w:rsidR="00476008" w:rsidRPr="007779C4" w:rsidRDefault="00476008" w:rsidP="00C371D3">
            <w:pPr>
              <w:spacing w:after="0" w:line="240" w:lineRule="auto"/>
              <w:contextualSpacing/>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Less: Staff welfare costs wrongly booked under A&amp;G</w:t>
            </w:r>
          </w:p>
        </w:tc>
        <w:tc>
          <w:tcPr>
            <w:tcW w:w="1843" w:type="dxa"/>
            <w:vMerge/>
            <w:tcBorders>
              <w:left w:val="nil"/>
              <w:right w:val="single" w:sz="4" w:space="0" w:color="auto"/>
            </w:tcBorders>
            <w:shd w:val="clear" w:color="auto" w:fill="auto"/>
            <w:noWrap/>
            <w:vAlign w:val="center"/>
          </w:tcPr>
          <w:p w14:paraId="0BF8C512" w14:textId="77777777" w:rsidR="00476008" w:rsidRPr="007779C4"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1AD0A6B" w14:textId="6B587348" w:rsidR="00476008" w:rsidRPr="007779C4" w:rsidRDefault="00476008" w:rsidP="00C371D3">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4.58</w:t>
            </w:r>
          </w:p>
        </w:tc>
      </w:tr>
      <w:tr w:rsidR="00476008" w:rsidRPr="00C371D3" w14:paraId="382973E2" w14:textId="77777777" w:rsidTr="003C2D6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8BAA7" w14:textId="1E2352B8" w:rsidR="00476008" w:rsidRPr="007779C4"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13</w:t>
            </w:r>
          </w:p>
        </w:tc>
        <w:tc>
          <w:tcPr>
            <w:tcW w:w="4023" w:type="dxa"/>
            <w:tcBorders>
              <w:top w:val="single" w:sz="4" w:space="0" w:color="auto"/>
              <w:left w:val="nil"/>
              <w:bottom w:val="single" w:sz="4" w:space="0" w:color="auto"/>
              <w:right w:val="single" w:sz="4" w:space="0" w:color="auto"/>
            </w:tcBorders>
            <w:shd w:val="clear" w:color="auto" w:fill="auto"/>
            <w:noWrap/>
            <w:vAlign w:val="center"/>
          </w:tcPr>
          <w:p w14:paraId="08ED70F0" w14:textId="343F9768" w:rsidR="00476008" w:rsidRPr="00E62497" w:rsidRDefault="00476008" w:rsidP="00C371D3">
            <w:pPr>
              <w:spacing w:after="0" w:line="240" w:lineRule="auto"/>
              <w:contextualSpacing/>
              <w:rPr>
                <w:rFonts w:ascii="Cambria" w:eastAsia="Times New Roman" w:hAnsi="Cambria" w:cs="Calibri"/>
                <w:color w:val="000000"/>
                <w:sz w:val="20"/>
                <w:szCs w:val="20"/>
                <w:lang w:val="en-IN" w:eastAsia="en-IN" w:bidi="hi-IN"/>
              </w:rPr>
            </w:pPr>
            <w:r w:rsidRPr="00E62497">
              <w:rPr>
                <w:rFonts w:ascii="Cambria" w:eastAsia="Times New Roman" w:hAnsi="Cambria" w:cs="Calibri"/>
                <w:color w:val="000000"/>
                <w:sz w:val="20"/>
                <w:szCs w:val="20"/>
                <w:lang w:val="en-IN" w:eastAsia="en-IN" w:bidi="hi-IN"/>
              </w:rPr>
              <w:t>Less: Expenses wrongly booked under A&amp;G but R&amp;M in nature</w:t>
            </w:r>
          </w:p>
        </w:tc>
        <w:tc>
          <w:tcPr>
            <w:tcW w:w="1843" w:type="dxa"/>
            <w:vMerge/>
            <w:tcBorders>
              <w:left w:val="nil"/>
              <w:right w:val="single" w:sz="4" w:space="0" w:color="auto"/>
            </w:tcBorders>
            <w:shd w:val="clear" w:color="auto" w:fill="auto"/>
            <w:noWrap/>
            <w:vAlign w:val="center"/>
          </w:tcPr>
          <w:p w14:paraId="1812599E" w14:textId="77777777" w:rsidR="00476008" w:rsidRPr="007779C4" w:rsidRDefault="00476008" w:rsidP="00C371D3">
            <w:pPr>
              <w:spacing w:after="0" w:line="240" w:lineRule="auto"/>
              <w:contextualSpacing/>
              <w:jc w:val="center"/>
              <w:rPr>
                <w:rFonts w:ascii="Cambria" w:eastAsia="Times New Roman" w:hAnsi="Cambria" w:cs="Calibri"/>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304BF3E" w14:textId="6FD70512" w:rsidR="00476008" w:rsidRPr="007779C4" w:rsidRDefault="00476008" w:rsidP="00C371D3">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8.56</w:t>
            </w:r>
          </w:p>
        </w:tc>
      </w:tr>
      <w:tr w:rsidR="00476008" w:rsidRPr="00C371D3" w14:paraId="32662AEF" w14:textId="77777777" w:rsidTr="003C2D6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C9874" w14:textId="1489E9D2" w:rsidR="00476008" w:rsidRPr="00922441" w:rsidRDefault="00476008" w:rsidP="00922441">
            <w:pPr>
              <w:spacing w:after="0" w:line="240" w:lineRule="auto"/>
              <w:contextualSpacing/>
              <w:jc w:val="right"/>
              <w:rPr>
                <w:rFonts w:ascii="Cambria" w:eastAsia="Times New Roman" w:hAnsi="Cambria" w:cs="Calibri"/>
                <w:i/>
                <w:iCs/>
                <w:color w:val="000000"/>
                <w:sz w:val="18"/>
                <w:szCs w:val="18"/>
                <w:lang w:val="en-IN" w:eastAsia="en-IN" w:bidi="hi-IN"/>
              </w:rPr>
            </w:pPr>
            <w:r w:rsidRPr="00922441">
              <w:rPr>
                <w:rFonts w:ascii="Cambria" w:eastAsia="Times New Roman" w:hAnsi="Cambria" w:cs="Calibri"/>
                <w:i/>
                <w:iCs/>
                <w:color w:val="000000"/>
                <w:sz w:val="18"/>
                <w:szCs w:val="18"/>
                <w:lang w:val="en-IN" w:eastAsia="en-IN" w:bidi="hi-IN"/>
              </w:rPr>
              <w:t>a</w:t>
            </w:r>
          </w:p>
        </w:tc>
        <w:tc>
          <w:tcPr>
            <w:tcW w:w="4023" w:type="dxa"/>
            <w:tcBorders>
              <w:top w:val="single" w:sz="4" w:space="0" w:color="auto"/>
              <w:left w:val="nil"/>
              <w:bottom w:val="single" w:sz="4" w:space="0" w:color="auto"/>
              <w:right w:val="single" w:sz="4" w:space="0" w:color="auto"/>
            </w:tcBorders>
            <w:shd w:val="clear" w:color="auto" w:fill="auto"/>
            <w:noWrap/>
            <w:vAlign w:val="center"/>
          </w:tcPr>
          <w:p w14:paraId="08716F56" w14:textId="2722A551" w:rsidR="00476008" w:rsidRPr="00E62497" w:rsidRDefault="00476008" w:rsidP="00922441">
            <w:pPr>
              <w:spacing w:after="0" w:line="240" w:lineRule="auto"/>
              <w:contextualSpacing/>
              <w:jc w:val="right"/>
              <w:rPr>
                <w:rFonts w:ascii="Cambria" w:eastAsia="Times New Roman" w:hAnsi="Cambria" w:cs="Calibri"/>
                <w:color w:val="000000"/>
                <w:sz w:val="18"/>
                <w:szCs w:val="18"/>
                <w:lang w:val="en-IN" w:eastAsia="en-IN" w:bidi="hi-IN"/>
              </w:rPr>
            </w:pPr>
            <w:r w:rsidRPr="00E62497">
              <w:rPr>
                <w:rFonts w:ascii="Cambria" w:eastAsia="Times New Roman" w:hAnsi="Cambria" w:cs="Calibri"/>
                <w:i/>
                <w:iCs/>
                <w:color w:val="000000"/>
                <w:sz w:val="18"/>
                <w:szCs w:val="18"/>
                <w:lang w:val="en-IN" w:eastAsia="en-IN" w:bidi="hi-IN"/>
              </w:rPr>
              <w:t>Hire charges of vehicles towards R&amp;M</w:t>
            </w:r>
          </w:p>
        </w:tc>
        <w:tc>
          <w:tcPr>
            <w:tcW w:w="1843" w:type="dxa"/>
            <w:vMerge/>
            <w:tcBorders>
              <w:left w:val="nil"/>
              <w:right w:val="single" w:sz="4" w:space="0" w:color="auto"/>
            </w:tcBorders>
            <w:shd w:val="clear" w:color="auto" w:fill="auto"/>
            <w:noWrap/>
            <w:vAlign w:val="center"/>
          </w:tcPr>
          <w:p w14:paraId="02C8FDE1" w14:textId="77777777" w:rsidR="00476008" w:rsidRPr="007779C4" w:rsidRDefault="00476008" w:rsidP="00922441">
            <w:pPr>
              <w:spacing w:after="0" w:line="240" w:lineRule="auto"/>
              <w:contextualSpacing/>
              <w:jc w:val="center"/>
              <w:rPr>
                <w:rFonts w:ascii="Cambria" w:eastAsia="Times New Roman" w:hAnsi="Cambria" w:cs="Calibri"/>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3C046B9" w14:textId="4F8AB05B" w:rsidR="00476008" w:rsidRPr="00922441" w:rsidRDefault="00476008" w:rsidP="00922441">
            <w:pPr>
              <w:spacing w:after="0" w:line="240" w:lineRule="auto"/>
              <w:contextualSpacing/>
              <w:jc w:val="right"/>
              <w:rPr>
                <w:rFonts w:ascii="Cambria" w:hAnsi="Cambria" w:cs="Calibri"/>
                <w:i/>
                <w:iCs/>
                <w:color w:val="000000"/>
                <w:sz w:val="18"/>
                <w:szCs w:val="18"/>
              </w:rPr>
            </w:pPr>
            <w:r w:rsidRPr="00922441">
              <w:rPr>
                <w:rFonts w:ascii="Cambria" w:hAnsi="Cambria" w:cs="Calibri"/>
                <w:i/>
                <w:iCs/>
                <w:color w:val="000000"/>
                <w:sz w:val="18"/>
                <w:szCs w:val="18"/>
              </w:rPr>
              <w:t>4.04</w:t>
            </w:r>
          </w:p>
        </w:tc>
      </w:tr>
      <w:tr w:rsidR="00476008" w:rsidRPr="00C371D3" w14:paraId="38C12EB7" w14:textId="77777777" w:rsidTr="003C2D6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AEA6B" w14:textId="76665783" w:rsidR="00476008" w:rsidRPr="00922441" w:rsidRDefault="00476008" w:rsidP="00922441">
            <w:pPr>
              <w:spacing w:after="0" w:line="240" w:lineRule="auto"/>
              <w:contextualSpacing/>
              <w:jc w:val="right"/>
              <w:rPr>
                <w:rFonts w:ascii="Cambria" w:eastAsia="Times New Roman" w:hAnsi="Cambria" w:cs="Calibri"/>
                <w:i/>
                <w:iCs/>
                <w:color w:val="000000"/>
                <w:sz w:val="18"/>
                <w:szCs w:val="18"/>
                <w:lang w:val="en-IN" w:eastAsia="en-IN" w:bidi="hi-IN"/>
              </w:rPr>
            </w:pPr>
            <w:r w:rsidRPr="00922441">
              <w:rPr>
                <w:rFonts w:ascii="Cambria" w:eastAsia="Times New Roman" w:hAnsi="Cambria" w:cs="Calibri"/>
                <w:i/>
                <w:iCs/>
                <w:color w:val="000000"/>
                <w:sz w:val="18"/>
                <w:szCs w:val="18"/>
                <w:lang w:val="en-IN" w:eastAsia="en-IN" w:bidi="hi-IN"/>
              </w:rPr>
              <w:t>b</w:t>
            </w:r>
          </w:p>
        </w:tc>
        <w:tc>
          <w:tcPr>
            <w:tcW w:w="4023" w:type="dxa"/>
            <w:tcBorders>
              <w:top w:val="single" w:sz="4" w:space="0" w:color="auto"/>
              <w:left w:val="nil"/>
              <w:bottom w:val="single" w:sz="4" w:space="0" w:color="auto"/>
              <w:right w:val="single" w:sz="4" w:space="0" w:color="auto"/>
            </w:tcBorders>
            <w:shd w:val="clear" w:color="auto" w:fill="auto"/>
            <w:noWrap/>
            <w:vAlign w:val="center"/>
          </w:tcPr>
          <w:p w14:paraId="465FAACA" w14:textId="27A8857B" w:rsidR="00476008" w:rsidRPr="00E62497" w:rsidRDefault="00476008" w:rsidP="00922441">
            <w:pPr>
              <w:spacing w:after="0" w:line="240" w:lineRule="auto"/>
              <w:contextualSpacing/>
              <w:jc w:val="right"/>
              <w:rPr>
                <w:rFonts w:ascii="Cambria" w:eastAsia="Times New Roman" w:hAnsi="Cambria" w:cs="Calibri"/>
                <w:color w:val="000000"/>
                <w:sz w:val="18"/>
                <w:szCs w:val="18"/>
                <w:lang w:val="en-IN" w:eastAsia="en-IN" w:bidi="hi-IN"/>
              </w:rPr>
            </w:pPr>
            <w:r w:rsidRPr="00E62497">
              <w:rPr>
                <w:rFonts w:ascii="Cambria" w:eastAsia="Times New Roman" w:hAnsi="Cambria" w:cs="Calibri"/>
                <w:i/>
                <w:iCs/>
                <w:color w:val="000000"/>
                <w:sz w:val="18"/>
                <w:szCs w:val="18"/>
                <w:lang w:val="en-IN" w:eastAsia="en-IN" w:bidi="hi-IN"/>
              </w:rPr>
              <w:t>Transportation charges – R&amp;M</w:t>
            </w:r>
          </w:p>
        </w:tc>
        <w:tc>
          <w:tcPr>
            <w:tcW w:w="1843" w:type="dxa"/>
            <w:vMerge/>
            <w:tcBorders>
              <w:left w:val="nil"/>
              <w:bottom w:val="single" w:sz="4" w:space="0" w:color="auto"/>
              <w:right w:val="single" w:sz="4" w:space="0" w:color="auto"/>
            </w:tcBorders>
            <w:shd w:val="clear" w:color="auto" w:fill="auto"/>
            <w:noWrap/>
            <w:vAlign w:val="center"/>
          </w:tcPr>
          <w:p w14:paraId="5F27EFC2" w14:textId="77777777" w:rsidR="00476008" w:rsidRPr="007779C4" w:rsidRDefault="00476008" w:rsidP="00922441">
            <w:pPr>
              <w:spacing w:after="0" w:line="240" w:lineRule="auto"/>
              <w:contextualSpacing/>
              <w:jc w:val="center"/>
              <w:rPr>
                <w:rFonts w:ascii="Cambria" w:eastAsia="Times New Roman" w:hAnsi="Cambria" w:cs="Calibri"/>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A25D74C" w14:textId="7D1152A2" w:rsidR="00476008" w:rsidRPr="00922441" w:rsidRDefault="00476008" w:rsidP="00922441">
            <w:pPr>
              <w:spacing w:after="0" w:line="240" w:lineRule="auto"/>
              <w:contextualSpacing/>
              <w:jc w:val="right"/>
              <w:rPr>
                <w:rFonts w:ascii="Cambria" w:hAnsi="Cambria" w:cs="Calibri"/>
                <w:i/>
                <w:iCs/>
                <w:color w:val="000000"/>
                <w:sz w:val="18"/>
                <w:szCs w:val="18"/>
              </w:rPr>
            </w:pPr>
            <w:r w:rsidRPr="00922441">
              <w:rPr>
                <w:rFonts w:ascii="Cambria" w:hAnsi="Cambria" w:cs="Calibri"/>
                <w:i/>
                <w:iCs/>
                <w:color w:val="000000"/>
                <w:sz w:val="18"/>
                <w:szCs w:val="18"/>
              </w:rPr>
              <w:t>4.52</w:t>
            </w:r>
          </w:p>
        </w:tc>
      </w:tr>
      <w:tr w:rsidR="000825B1" w:rsidRPr="00C371D3" w14:paraId="5933E2AB" w14:textId="77777777" w:rsidTr="000825B1">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8528CF" w14:textId="0E009F72" w:rsidR="000825B1" w:rsidRPr="00C371D3" w:rsidRDefault="007779C4" w:rsidP="00C371D3">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14</w:t>
            </w:r>
          </w:p>
        </w:tc>
        <w:tc>
          <w:tcPr>
            <w:tcW w:w="402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1647FA5" w14:textId="77777777" w:rsidR="00922441" w:rsidRDefault="007779C4" w:rsidP="00C371D3">
            <w:pPr>
              <w:spacing w:after="0" w:line="240" w:lineRule="auto"/>
              <w:contextualSpacing/>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 xml:space="preserve">Total A&amp;G Expenses </w:t>
            </w:r>
          </w:p>
          <w:p w14:paraId="7A7B8023" w14:textId="3F426877" w:rsidR="000825B1" w:rsidRPr="00C371D3" w:rsidRDefault="007779C4" w:rsidP="00C371D3">
            <w:pPr>
              <w:spacing w:after="0" w:line="240" w:lineRule="auto"/>
              <w:contextualSpacing/>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 to be considered</w:t>
            </w:r>
            <w:r w:rsidR="00922441">
              <w:rPr>
                <w:rFonts w:ascii="Cambria" w:eastAsia="Times New Roman" w:hAnsi="Cambria" w:cs="Calibri"/>
                <w:b/>
                <w:bCs/>
                <w:color w:val="000000"/>
                <w:sz w:val="20"/>
                <w:szCs w:val="20"/>
                <w:lang w:val="en-IN" w:eastAsia="en-IN" w:bidi="hi-IN"/>
              </w:rPr>
              <w:t xml:space="preserve"> as per OERC Format</w:t>
            </w:r>
          </w:p>
        </w:tc>
        <w:tc>
          <w:tcPr>
            <w:tcW w:w="18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EEFB0FA" w14:textId="6B873450" w:rsidR="000825B1" w:rsidRPr="00C371D3" w:rsidRDefault="00476008" w:rsidP="00C371D3">
            <w:pPr>
              <w:spacing w:after="0" w:line="240" w:lineRule="auto"/>
              <w:contextualSpacing/>
              <w:jc w:val="center"/>
              <w:rPr>
                <w:rFonts w:ascii="Cambria" w:eastAsia="Times New Roman" w:hAnsi="Cambria" w:cs="Calibri"/>
                <w:b/>
                <w:bCs/>
                <w:color w:val="000000"/>
                <w:sz w:val="20"/>
                <w:szCs w:val="20"/>
                <w:lang w:val="en-IN" w:eastAsia="en-IN" w:bidi="hi-IN"/>
              </w:rPr>
            </w:pPr>
            <w:r w:rsidRPr="00C371D3">
              <w:rPr>
                <w:rFonts w:ascii="Cambria" w:eastAsia="Times New Roman" w:hAnsi="Cambria" w:cs="Calibri"/>
                <w:b/>
                <w:bCs/>
                <w:color w:val="000000"/>
                <w:sz w:val="20"/>
                <w:szCs w:val="20"/>
                <w:lang w:val="en-IN" w:eastAsia="en-IN" w:bidi="hi-IN"/>
              </w:rPr>
              <w:t>110.39</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C65672B" w14:textId="79DB018E" w:rsidR="000825B1" w:rsidRPr="00C371D3" w:rsidRDefault="007779C4" w:rsidP="00C371D3">
            <w:pPr>
              <w:spacing w:after="0" w:line="240" w:lineRule="auto"/>
              <w:contextualSpacing/>
              <w:jc w:val="center"/>
              <w:rPr>
                <w:rFonts w:ascii="Cambria" w:hAnsi="Cambria" w:cs="Calibri"/>
                <w:b/>
                <w:bCs/>
                <w:color w:val="000000"/>
                <w:sz w:val="20"/>
                <w:szCs w:val="20"/>
              </w:rPr>
            </w:pPr>
            <w:r>
              <w:rPr>
                <w:rFonts w:ascii="Cambria" w:hAnsi="Cambria" w:cs="Calibri"/>
                <w:b/>
                <w:bCs/>
                <w:color w:val="000000"/>
                <w:sz w:val="20"/>
                <w:szCs w:val="20"/>
              </w:rPr>
              <w:t>148.94</w:t>
            </w:r>
          </w:p>
        </w:tc>
      </w:tr>
    </w:tbl>
    <w:p w14:paraId="09F945F0" w14:textId="370AA31F" w:rsidR="006A3799" w:rsidRPr="006A3799" w:rsidRDefault="006A3799" w:rsidP="006A3799">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6A3799">
        <w:rPr>
          <w:rFonts w:ascii="Cambria" w:hAnsi="Cambria"/>
          <w:sz w:val="24"/>
          <w:szCs w:val="24"/>
        </w:rPr>
        <w:t xml:space="preserve">It is evident from the above that the actual A&amp;G Expenses amounting to </w:t>
      </w:r>
      <w:r w:rsidRPr="00C371D3">
        <w:rPr>
          <w:rFonts w:ascii="Cambria" w:hAnsi="Cambria"/>
          <w:b/>
          <w:bCs/>
          <w:sz w:val="24"/>
          <w:szCs w:val="24"/>
        </w:rPr>
        <w:t xml:space="preserve">Rs. </w:t>
      </w:r>
      <w:r w:rsidR="00C371D3" w:rsidRPr="00C371D3">
        <w:rPr>
          <w:rFonts w:ascii="Cambria" w:hAnsi="Cambria"/>
          <w:b/>
          <w:bCs/>
          <w:sz w:val="24"/>
          <w:szCs w:val="24"/>
        </w:rPr>
        <w:t>148.94</w:t>
      </w:r>
      <w:r w:rsidRPr="00C371D3">
        <w:rPr>
          <w:rFonts w:ascii="Cambria" w:hAnsi="Cambria"/>
          <w:b/>
          <w:bCs/>
          <w:sz w:val="24"/>
          <w:szCs w:val="24"/>
        </w:rPr>
        <w:t xml:space="preserve"> Cr. </w:t>
      </w:r>
      <w:r w:rsidRPr="006A3799">
        <w:rPr>
          <w:rFonts w:ascii="Cambria" w:hAnsi="Cambria"/>
          <w:sz w:val="24"/>
          <w:szCs w:val="24"/>
        </w:rPr>
        <w:t>for FY 22-23 incurred by the Applicant is significantly higher than the amount of Rs. 110.39 Cr. approved by the Hon’ble Commission. The reasons pertaining to the significant jump in the A&amp;G Expen</w:t>
      </w:r>
      <w:r>
        <w:rPr>
          <w:rFonts w:ascii="Cambria" w:hAnsi="Cambria"/>
          <w:sz w:val="24"/>
          <w:szCs w:val="24"/>
        </w:rPr>
        <w:t>se</w:t>
      </w:r>
      <w:r w:rsidRPr="006A3799">
        <w:rPr>
          <w:rFonts w:ascii="Cambria" w:hAnsi="Cambria"/>
          <w:sz w:val="24"/>
          <w:szCs w:val="24"/>
        </w:rPr>
        <w:t xml:space="preserve"> for FY 22-23 are provided hereinbelow:</w:t>
      </w:r>
    </w:p>
    <w:p w14:paraId="2F05194C" w14:textId="3B0AB43F" w:rsidR="006A3799" w:rsidRPr="006A3799" w:rsidRDefault="006A3799" w:rsidP="006A3799">
      <w:pPr>
        <w:pStyle w:val="BodyText"/>
        <w:numPr>
          <w:ilvl w:val="0"/>
          <w:numId w:val="26"/>
        </w:numPr>
        <w:spacing w:after="0" w:line="360" w:lineRule="auto"/>
        <w:ind w:left="1560"/>
        <w:jc w:val="both"/>
        <w:rPr>
          <w:rFonts w:ascii="Cambria" w:hAnsi="Cambria" w:cs="Times New Roman"/>
          <w:w w:val="105"/>
          <w:sz w:val="24"/>
          <w:szCs w:val="24"/>
        </w:rPr>
      </w:pPr>
      <w:r w:rsidRPr="006A3799">
        <w:rPr>
          <w:rFonts w:ascii="Cambria" w:hAnsi="Cambria" w:cs="Times New Roman"/>
          <w:w w:val="105"/>
          <w:sz w:val="24"/>
          <w:szCs w:val="24"/>
        </w:rPr>
        <w:t>Th</w:t>
      </w:r>
      <w:r w:rsidR="00D23409">
        <w:rPr>
          <w:rFonts w:ascii="Cambria" w:hAnsi="Cambria" w:cs="Times New Roman"/>
          <w:w w:val="105"/>
          <w:sz w:val="24"/>
          <w:szCs w:val="24"/>
        </w:rPr>
        <w:t>e</w:t>
      </w:r>
      <w:r w:rsidRPr="006A3799">
        <w:rPr>
          <w:rFonts w:ascii="Cambria" w:hAnsi="Cambria" w:cs="Times New Roman"/>
          <w:w w:val="105"/>
          <w:sz w:val="24"/>
          <w:szCs w:val="24"/>
        </w:rPr>
        <w:t xml:space="preserve"> Hon’ble Commission approved the quantum of Rs. 110.39 Cr</w:t>
      </w:r>
      <w:r>
        <w:rPr>
          <w:rFonts w:ascii="Cambria" w:hAnsi="Cambria" w:cs="Times New Roman"/>
          <w:w w:val="105"/>
          <w:sz w:val="24"/>
          <w:szCs w:val="24"/>
        </w:rPr>
        <w:t>.</w:t>
      </w:r>
      <w:r w:rsidRPr="006A3799">
        <w:rPr>
          <w:rFonts w:ascii="Cambria" w:hAnsi="Cambria" w:cs="Times New Roman"/>
          <w:w w:val="105"/>
          <w:sz w:val="24"/>
          <w:szCs w:val="24"/>
        </w:rPr>
        <w:t xml:space="preserve"> for FY 22-23 based on the amount approved for FY 21-22. In this regard, it is submitted that the said amount of Rs. 110.39 Cr</w:t>
      </w:r>
      <w:r>
        <w:rPr>
          <w:rFonts w:ascii="Cambria" w:hAnsi="Cambria" w:cs="Times New Roman"/>
          <w:w w:val="105"/>
          <w:sz w:val="24"/>
          <w:szCs w:val="24"/>
        </w:rPr>
        <w:t>.</w:t>
      </w:r>
      <w:r w:rsidR="007F78EA">
        <w:rPr>
          <w:rFonts w:ascii="Cambria" w:hAnsi="Cambria" w:cs="Times New Roman"/>
          <w:w w:val="105"/>
          <w:sz w:val="24"/>
          <w:szCs w:val="24"/>
        </w:rPr>
        <w:t xml:space="preserve"> as approved with base of FY 21-22 needs re-consideration, as submitted in previous paragraphs during initial phase various activities undertaken for loss reduction, improvement in billing and collection efficiency etc was not streamlined, such activities were started giving result in 22-23 </w:t>
      </w:r>
      <w:r w:rsidR="007F78EA">
        <w:rPr>
          <w:rFonts w:ascii="Cambria" w:hAnsi="Cambria" w:cs="Times New Roman"/>
          <w:w w:val="105"/>
          <w:sz w:val="24"/>
          <w:szCs w:val="24"/>
        </w:rPr>
        <w:lastRenderedPageBreak/>
        <w:t>onwards as stability increases. Therefore, the cost as incurred towards A&amp;G for streamlining the business may kindly be approved.</w:t>
      </w:r>
    </w:p>
    <w:p w14:paraId="71A849AE" w14:textId="77777777" w:rsidR="006A3799" w:rsidRPr="00766AB8" w:rsidRDefault="006A3799" w:rsidP="006A3799">
      <w:pPr>
        <w:pStyle w:val="BodyText"/>
        <w:spacing w:after="0" w:line="240" w:lineRule="auto"/>
        <w:ind w:left="1418"/>
        <w:jc w:val="both"/>
        <w:rPr>
          <w:rFonts w:ascii="Cambria" w:hAnsi="Cambria" w:cs="Times New Roman"/>
          <w:w w:val="105"/>
          <w:sz w:val="10"/>
          <w:szCs w:val="10"/>
        </w:rPr>
      </w:pPr>
    </w:p>
    <w:p w14:paraId="601F8694" w14:textId="55DE3062" w:rsidR="006A3799" w:rsidRPr="006A3799" w:rsidRDefault="006A3799" w:rsidP="006A3799">
      <w:pPr>
        <w:pStyle w:val="BodyText"/>
        <w:numPr>
          <w:ilvl w:val="0"/>
          <w:numId w:val="26"/>
        </w:numPr>
        <w:spacing w:after="0" w:line="360" w:lineRule="auto"/>
        <w:ind w:left="1560"/>
        <w:jc w:val="both"/>
        <w:rPr>
          <w:rFonts w:ascii="Cambria" w:hAnsi="Cambria" w:cs="Times New Roman"/>
          <w:w w:val="105"/>
          <w:sz w:val="24"/>
          <w:szCs w:val="24"/>
        </w:rPr>
      </w:pPr>
      <w:r>
        <w:rPr>
          <w:rFonts w:ascii="Cambria" w:hAnsi="Cambria" w:cs="Times New Roman"/>
          <w:w w:val="105"/>
          <w:sz w:val="24"/>
          <w:szCs w:val="24"/>
        </w:rPr>
        <w:t>I</w:t>
      </w:r>
      <w:r w:rsidRPr="006A3799">
        <w:rPr>
          <w:rFonts w:ascii="Cambria" w:hAnsi="Cambria" w:cs="Times New Roman"/>
          <w:w w:val="105"/>
          <w:sz w:val="24"/>
          <w:szCs w:val="24"/>
        </w:rPr>
        <w:t xml:space="preserve">n terms of the Vesting Order, the </w:t>
      </w:r>
      <w:r>
        <w:rPr>
          <w:rFonts w:ascii="Cambria" w:hAnsi="Cambria" w:cs="Times New Roman"/>
          <w:w w:val="105"/>
          <w:sz w:val="24"/>
          <w:szCs w:val="24"/>
        </w:rPr>
        <w:t>Applicant</w:t>
      </w:r>
      <w:r w:rsidRPr="006A3799">
        <w:rPr>
          <w:rFonts w:ascii="Cambria" w:hAnsi="Cambria" w:cs="Times New Roman"/>
          <w:w w:val="105"/>
          <w:sz w:val="24"/>
          <w:szCs w:val="24"/>
        </w:rPr>
        <w:t xml:space="preserve"> has acquired its role as a utility from January 2021 onwards. It is pertinent that during the initial year of the operations (which commenced from 01.01.2021), any stabilised activity was not indicated regarding the MBC Expenses and other contracts which were being undertaken by the </w:t>
      </w:r>
      <w:r>
        <w:rPr>
          <w:rFonts w:ascii="Cambria" w:hAnsi="Cambria" w:cs="Times New Roman"/>
          <w:w w:val="105"/>
          <w:sz w:val="24"/>
          <w:szCs w:val="24"/>
        </w:rPr>
        <w:t>Applicant</w:t>
      </w:r>
      <w:r w:rsidRPr="006A3799">
        <w:rPr>
          <w:rFonts w:ascii="Cambria" w:hAnsi="Cambria" w:cs="Times New Roman"/>
          <w:w w:val="105"/>
          <w:sz w:val="24"/>
          <w:szCs w:val="24"/>
        </w:rPr>
        <w:t>. It was only in FY 22-23, that the operations had stabilised and accordingly the expen</w:t>
      </w:r>
      <w:r>
        <w:rPr>
          <w:rFonts w:ascii="Cambria" w:hAnsi="Cambria" w:cs="Times New Roman"/>
          <w:w w:val="105"/>
          <w:sz w:val="24"/>
          <w:szCs w:val="24"/>
        </w:rPr>
        <w:t>ses</w:t>
      </w:r>
      <w:r w:rsidRPr="006A3799">
        <w:rPr>
          <w:rFonts w:ascii="Cambria" w:hAnsi="Cambria" w:cs="Times New Roman"/>
          <w:w w:val="105"/>
          <w:sz w:val="24"/>
          <w:szCs w:val="24"/>
        </w:rPr>
        <w:t xml:space="preserve"> reflected a stable level of expenditure. The same are provided in the table hereinbelow:</w:t>
      </w:r>
      <w:r w:rsidRPr="006A3799">
        <w:rPr>
          <w:rFonts w:ascii="Cambria" w:hAnsi="Cambria" w:cs="Times New Roman"/>
          <w:b/>
          <w:bCs/>
          <w:i/>
          <w:iCs/>
          <w:w w:val="105"/>
          <w:sz w:val="24"/>
          <w:szCs w:val="24"/>
          <w:highlight w:val="yellow"/>
        </w:rPr>
        <w:t xml:space="preserve"> </w:t>
      </w:r>
    </w:p>
    <w:p w14:paraId="5A8FDF4D" w14:textId="77777777" w:rsidR="006A3799" w:rsidRPr="00766AB8" w:rsidRDefault="006A3799" w:rsidP="006A3799">
      <w:pPr>
        <w:pStyle w:val="BodyText"/>
        <w:spacing w:after="0" w:line="240" w:lineRule="auto"/>
        <w:ind w:left="1418"/>
        <w:jc w:val="center"/>
        <w:rPr>
          <w:rFonts w:ascii="Cambria" w:hAnsi="Cambria" w:cs="Times New Roman"/>
          <w:b/>
          <w:bCs/>
          <w:i/>
          <w:iCs/>
          <w:w w:val="105"/>
          <w:sz w:val="10"/>
          <w:szCs w:val="10"/>
        </w:rPr>
      </w:pPr>
    </w:p>
    <w:tbl>
      <w:tblPr>
        <w:tblW w:w="6804" w:type="dxa"/>
        <w:tblInd w:w="1696" w:type="dxa"/>
        <w:tblLook w:val="04A0" w:firstRow="1" w:lastRow="0" w:firstColumn="1" w:lastColumn="0" w:noHBand="0" w:noVBand="1"/>
      </w:tblPr>
      <w:tblGrid>
        <w:gridCol w:w="567"/>
        <w:gridCol w:w="4253"/>
        <w:gridCol w:w="992"/>
        <w:gridCol w:w="1028"/>
      </w:tblGrid>
      <w:tr w:rsidR="004A292F" w:rsidRPr="006A3799" w14:paraId="020F1822" w14:textId="77777777" w:rsidTr="002A6F71">
        <w:trPr>
          <w:trHeight w:val="290"/>
          <w:tblHeader/>
        </w:trPr>
        <w:tc>
          <w:tcPr>
            <w:tcW w:w="567" w:type="dxa"/>
            <w:vMerge w:val="restart"/>
            <w:tcBorders>
              <w:top w:val="single" w:sz="4" w:space="0" w:color="auto"/>
              <w:left w:val="single" w:sz="4" w:space="0" w:color="auto"/>
              <w:right w:val="single" w:sz="4" w:space="0" w:color="auto"/>
            </w:tcBorders>
            <w:shd w:val="clear" w:color="auto" w:fill="D9E2F3" w:themeFill="accent1" w:themeFillTint="33"/>
            <w:noWrap/>
            <w:vAlign w:val="center"/>
            <w:hideMark/>
          </w:tcPr>
          <w:p w14:paraId="5C76799E" w14:textId="77777777" w:rsidR="004A292F" w:rsidRPr="006A3799" w:rsidRDefault="004A292F" w:rsidP="006A3799">
            <w:pPr>
              <w:spacing w:after="0" w:line="240" w:lineRule="auto"/>
              <w:contextualSpacing/>
              <w:jc w:val="center"/>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S. No.</w:t>
            </w:r>
          </w:p>
        </w:tc>
        <w:tc>
          <w:tcPr>
            <w:tcW w:w="4253" w:type="dxa"/>
            <w:vMerge w:val="restart"/>
            <w:tcBorders>
              <w:top w:val="single" w:sz="4" w:space="0" w:color="auto"/>
              <w:left w:val="nil"/>
              <w:right w:val="single" w:sz="4" w:space="0" w:color="auto"/>
            </w:tcBorders>
            <w:shd w:val="clear" w:color="auto" w:fill="D9E2F3" w:themeFill="accent1" w:themeFillTint="33"/>
            <w:noWrap/>
            <w:vAlign w:val="center"/>
            <w:hideMark/>
          </w:tcPr>
          <w:p w14:paraId="48248AC6" w14:textId="77777777" w:rsidR="004A292F" w:rsidRPr="006A3799" w:rsidRDefault="004A292F" w:rsidP="006A3799">
            <w:pPr>
              <w:spacing w:after="0" w:line="240" w:lineRule="auto"/>
              <w:contextualSpacing/>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Particulars</w:t>
            </w: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CECA8BE" w14:textId="77777777" w:rsidR="004A292F" w:rsidRPr="006A3799" w:rsidRDefault="004A292F" w:rsidP="006A3799">
            <w:pPr>
              <w:spacing w:after="0" w:line="240" w:lineRule="auto"/>
              <w:contextualSpacing/>
              <w:jc w:val="center"/>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FY 23</w:t>
            </w: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E12608E" w14:textId="3471891B" w:rsidR="004A292F" w:rsidRPr="006A3799" w:rsidRDefault="004A292F" w:rsidP="006A3799">
            <w:pPr>
              <w:spacing w:after="0" w:line="240" w:lineRule="auto"/>
              <w:contextualSpacing/>
              <w:jc w:val="center"/>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FY 22</w:t>
            </w:r>
            <w:r w:rsidR="007F78EA">
              <w:rPr>
                <w:rFonts w:ascii="Cambria" w:hAnsi="Cambria"/>
                <w:b/>
                <w:bCs/>
                <w:color w:val="000000"/>
                <w:sz w:val="20"/>
                <w:szCs w:val="20"/>
                <w:lang w:val="en-IN" w:eastAsia="en-IN" w:bidi="hi-IN"/>
              </w:rPr>
              <w:t xml:space="preserve"> (allowed in true up)</w:t>
            </w:r>
          </w:p>
        </w:tc>
      </w:tr>
      <w:tr w:rsidR="004A292F" w:rsidRPr="006A3799" w14:paraId="18A0093C" w14:textId="77777777" w:rsidTr="002A6F71">
        <w:trPr>
          <w:trHeight w:val="290"/>
          <w:tblHeader/>
        </w:trPr>
        <w:tc>
          <w:tcPr>
            <w:tcW w:w="567" w:type="dxa"/>
            <w:vMerge/>
            <w:tcBorders>
              <w:left w:val="single" w:sz="4" w:space="0" w:color="auto"/>
              <w:bottom w:val="single" w:sz="4" w:space="0" w:color="auto"/>
              <w:right w:val="single" w:sz="4" w:space="0" w:color="auto"/>
            </w:tcBorders>
            <w:shd w:val="clear" w:color="auto" w:fill="D9E2F3" w:themeFill="accent1" w:themeFillTint="33"/>
            <w:noWrap/>
            <w:vAlign w:val="center"/>
          </w:tcPr>
          <w:p w14:paraId="0B997AFB" w14:textId="77777777" w:rsidR="004A292F" w:rsidRPr="006A3799" w:rsidRDefault="004A292F" w:rsidP="006A3799">
            <w:pPr>
              <w:spacing w:after="0" w:line="240" w:lineRule="auto"/>
              <w:contextualSpacing/>
              <w:jc w:val="center"/>
              <w:rPr>
                <w:rFonts w:ascii="Cambria" w:hAnsi="Cambria"/>
                <w:b/>
                <w:bCs/>
                <w:color w:val="000000"/>
                <w:sz w:val="20"/>
                <w:szCs w:val="20"/>
                <w:lang w:val="en-IN" w:eastAsia="en-IN" w:bidi="hi-IN"/>
              </w:rPr>
            </w:pPr>
          </w:p>
        </w:tc>
        <w:tc>
          <w:tcPr>
            <w:tcW w:w="4253" w:type="dxa"/>
            <w:vMerge/>
            <w:tcBorders>
              <w:left w:val="nil"/>
              <w:bottom w:val="single" w:sz="4" w:space="0" w:color="auto"/>
              <w:right w:val="single" w:sz="4" w:space="0" w:color="auto"/>
            </w:tcBorders>
            <w:shd w:val="clear" w:color="auto" w:fill="D9E2F3" w:themeFill="accent1" w:themeFillTint="33"/>
            <w:noWrap/>
            <w:vAlign w:val="center"/>
          </w:tcPr>
          <w:p w14:paraId="1A0FABA7" w14:textId="77777777" w:rsidR="004A292F" w:rsidRPr="006A3799" w:rsidRDefault="004A292F" w:rsidP="006A3799">
            <w:pPr>
              <w:spacing w:after="0" w:line="240" w:lineRule="auto"/>
              <w:contextualSpacing/>
              <w:rPr>
                <w:rFonts w:ascii="Cambria" w:hAnsi="Cambria"/>
                <w:b/>
                <w:bCs/>
                <w:color w:val="000000"/>
                <w:sz w:val="20"/>
                <w:szCs w:val="20"/>
                <w:lang w:val="en-IN" w:eastAsia="en-IN" w:bidi="hi-IN"/>
              </w:rPr>
            </w:pP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638EF8C" w14:textId="1A355A6F" w:rsidR="004A292F" w:rsidRPr="006A3799" w:rsidRDefault="004A292F" w:rsidP="006A3799">
            <w:pPr>
              <w:spacing w:after="0" w:line="240" w:lineRule="auto"/>
              <w:contextualSpacing/>
              <w:jc w:val="center"/>
              <w:rPr>
                <w:rFonts w:ascii="Cambria" w:hAnsi="Cambria"/>
                <w:b/>
                <w:bCs/>
                <w:color w:val="000000"/>
                <w:sz w:val="20"/>
                <w:szCs w:val="20"/>
                <w:lang w:val="en-IN" w:eastAsia="en-IN" w:bidi="hi-IN"/>
              </w:rPr>
            </w:pPr>
            <w:r>
              <w:rPr>
                <w:rFonts w:ascii="Cambria" w:hAnsi="Cambria"/>
                <w:b/>
                <w:bCs/>
                <w:color w:val="000000"/>
                <w:sz w:val="20"/>
                <w:szCs w:val="20"/>
                <w:lang w:val="en-IN" w:eastAsia="en-IN" w:bidi="hi-IN"/>
              </w:rPr>
              <w:t>(Rs. Cr.)</w:t>
            </w: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14AAB72" w14:textId="2A2AD7B5" w:rsidR="004A292F" w:rsidRPr="006A3799" w:rsidRDefault="004A292F" w:rsidP="006A3799">
            <w:pPr>
              <w:spacing w:after="0" w:line="240" w:lineRule="auto"/>
              <w:contextualSpacing/>
              <w:jc w:val="center"/>
              <w:rPr>
                <w:rFonts w:ascii="Cambria" w:hAnsi="Cambria"/>
                <w:b/>
                <w:bCs/>
                <w:color w:val="000000"/>
                <w:sz w:val="20"/>
                <w:szCs w:val="20"/>
                <w:lang w:val="en-IN" w:eastAsia="en-IN" w:bidi="hi-IN"/>
              </w:rPr>
            </w:pPr>
            <w:r>
              <w:rPr>
                <w:rFonts w:ascii="Cambria" w:hAnsi="Cambria"/>
                <w:b/>
                <w:bCs/>
                <w:color w:val="000000"/>
                <w:sz w:val="20"/>
                <w:szCs w:val="20"/>
                <w:lang w:val="en-IN" w:eastAsia="en-IN" w:bidi="hi-IN"/>
              </w:rPr>
              <w:t>(Rs. Cr.)</w:t>
            </w:r>
          </w:p>
        </w:tc>
      </w:tr>
      <w:tr w:rsidR="006A3799" w:rsidRPr="006A3799" w14:paraId="5EDC8000"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1D7D16"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w:t>
            </w:r>
          </w:p>
        </w:tc>
        <w:tc>
          <w:tcPr>
            <w:tcW w:w="4253" w:type="dxa"/>
            <w:tcBorders>
              <w:top w:val="nil"/>
              <w:left w:val="nil"/>
              <w:bottom w:val="single" w:sz="4" w:space="0" w:color="auto"/>
              <w:right w:val="single" w:sz="4" w:space="0" w:color="auto"/>
            </w:tcBorders>
            <w:shd w:val="clear" w:color="auto" w:fill="auto"/>
            <w:noWrap/>
            <w:vAlign w:val="center"/>
            <w:hideMark/>
          </w:tcPr>
          <w:p w14:paraId="3E547954"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Rent</w:t>
            </w:r>
          </w:p>
        </w:tc>
        <w:tc>
          <w:tcPr>
            <w:tcW w:w="992" w:type="dxa"/>
            <w:tcBorders>
              <w:top w:val="nil"/>
              <w:left w:val="nil"/>
              <w:bottom w:val="single" w:sz="4" w:space="0" w:color="auto"/>
              <w:right w:val="single" w:sz="4" w:space="0" w:color="auto"/>
            </w:tcBorders>
            <w:shd w:val="clear" w:color="auto" w:fill="auto"/>
            <w:noWrap/>
            <w:vAlign w:val="center"/>
            <w:hideMark/>
          </w:tcPr>
          <w:p w14:paraId="49BF6F2C"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8.5</w:t>
            </w:r>
          </w:p>
        </w:tc>
        <w:tc>
          <w:tcPr>
            <w:tcW w:w="992" w:type="dxa"/>
            <w:tcBorders>
              <w:top w:val="nil"/>
              <w:left w:val="nil"/>
              <w:bottom w:val="single" w:sz="4" w:space="0" w:color="auto"/>
              <w:right w:val="single" w:sz="4" w:space="0" w:color="auto"/>
            </w:tcBorders>
            <w:shd w:val="clear" w:color="auto" w:fill="auto"/>
            <w:noWrap/>
            <w:vAlign w:val="center"/>
            <w:hideMark/>
          </w:tcPr>
          <w:p w14:paraId="5018B4CA"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3.64</w:t>
            </w:r>
          </w:p>
        </w:tc>
      </w:tr>
      <w:tr w:rsidR="006A3799" w:rsidRPr="006A3799" w14:paraId="20700FCD"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2758F1"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2</w:t>
            </w:r>
          </w:p>
        </w:tc>
        <w:tc>
          <w:tcPr>
            <w:tcW w:w="4253" w:type="dxa"/>
            <w:tcBorders>
              <w:top w:val="nil"/>
              <w:left w:val="nil"/>
              <w:bottom w:val="single" w:sz="4" w:space="0" w:color="auto"/>
              <w:right w:val="single" w:sz="4" w:space="0" w:color="auto"/>
            </w:tcBorders>
            <w:shd w:val="clear" w:color="auto" w:fill="auto"/>
            <w:noWrap/>
            <w:vAlign w:val="center"/>
            <w:hideMark/>
          </w:tcPr>
          <w:p w14:paraId="1C8BE055"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Consultancy Fees</w:t>
            </w:r>
          </w:p>
        </w:tc>
        <w:tc>
          <w:tcPr>
            <w:tcW w:w="992" w:type="dxa"/>
            <w:tcBorders>
              <w:top w:val="nil"/>
              <w:left w:val="nil"/>
              <w:bottom w:val="single" w:sz="4" w:space="0" w:color="auto"/>
              <w:right w:val="single" w:sz="4" w:space="0" w:color="auto"/>
            </w:tcBorders>
            <w:shd w:val="clear" w:color="auto" w:fill="auto"/>
            <w:noWrap/>
            <w:vAlign w:val="center"/>
            <w:hideMark/>
          </w:tcPr>
          <w:p w14:paraId="3D29DAFF" w14:textId="48487588"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2.</w:t>
            </w:r>
            <w:r w:rsidR="00922C66" w:rsidRPr="005E269E">
              <w:rPr>
                <w:rFonts w:ascii="Cambria" w:hAnsi="Cambria"/>
                <w:color w:val="000000"/>
                <w:sz w:val="20"/>
                <w:szCs w:val="20"/>
                <w:lang w:val="en-IN" w:eastAsia="en-IN" w:bidi="hi-IN"/>
              </w:rPr>
              <w:t>61</w:t>
            </w:r>
          </w:p>
        </w:tc>
        <w:tc>
          <w:tcPr>
            <w:tcW w:w="992" w:type="dxa"/>
            <w:tcBorders>
              <w:top w:val="nil"/>
              <w:left w:val="nil"/>
              <w:bottom w:val="single" w:sz="4" w:space="0" w:color="auto"/>
              <w:right w:val="single" w:sz="4" w:space="0" w:color="auto"/>
            </w:tcBorders>
            <w:shd w:val="clear" w:color="auto" w:fill="auto"/>
            <w:noWrap/>
            <w:vAlign w:val="center"/>
            <w:hideMark/>
          </w:tcPr>
          <w:p w14:paraId="09C3325F"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14.75</w:t>
            </w:r>
          </w:p>
        </w:tc>
      </w:tr>
      <w:tr w:rsidR="006A3799" w:rsidRPr="006A3799" w14:paraId="28DC44F4"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1AE22D"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3</w:t>
            </w:r>
          </w:p>
        </w:tc>
        <w:tc>
          <w:tcPr>
            <w:tcW w:w="4253" w:type="dxa"/>
            <w:tcBorders>
              <w:top w:val="nil"/>
              <w:left w:val="nil"/>
              <w:bottom w:val="single" w:sz="4" w:space="0" w:color="auto"/>
              <w:right w:val="single" w:sz="4" w:space="0" w:color="auto"/>
            </w:tcBorders>
            <w:shd w:val="clear" w:color="auto" w:fill="auto"/>
            <w:noWrap/>
            <w:vAlign w:val="center"/>
            <w:hideMark/>
          </w:tcPr>
          <w:p w14:paraId="50637C63"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Legal Charges</w:t>
            </w:r>
          </w:p>
        </w:tc>
        <w:tc>
          <w:tcPr>
            <w:tcW w:w="992" w:type="dxa"/>
            <w:tcBorders>
              <w:top w:val="nil"/>
              <w:left w:val="nil"/>
              <w:bottom w:val="single" w:sz="4" w:space="0" w:color="auto"/>
              <w:right w:val="single" w:sz="4" w:space="0" w:color="auto"/>
            </w:tcBorders>
            <w:shd w:val="clear" w:color="auto" w:fill="auto"/>
            <w:noWrap/>
            <w:vAlign w:val="center"/>
            <w:hideMark/>
          </w:tcPr>
          <w:p w14:paraId="13A7C9F8"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1.09</w:t>
            </w:r>
          </w:p>
        </w:tc>
        <w:tc>
          <w:tcPr>
            <w:tcW w:w="992" w:type="dxa"/>
            <w:tcBorders>
              <w:top w:val="nil"/>
              <w:left w:val="nil"/>
              <w:bottom w:val="single" w:sz="4" w:space="0" w:color="auto"/>
              <w:right w:val="single" w:sz="4" w:space="0" w:color="auto"/>
            </w:tcBorders>
            <w:shd w:val="clear" w:color="auto" w:fill="auto"/>
            <w:noWrap/>
            <w:vAlign w:val="center"/>
            <w:hideMark/>
          </w:tcPr>
          <w:p w14:paraId="26FBE711"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17.47</w:t>
            </w:r>
          </w:p>
        </w:tc>
      </w:tr>
      <w:tr w:rsidR="006A3799" w:rsidRPr="006A3799" w14:paraId="0939D1C6"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4E0CF3"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4</w:t>
            </w:r>
          </w:p>
        </w:tc>
        <w:tc>
          <w:tcPr>
            <w:tcW w:w="4253" w:type="dxa"/>
            <w:tcBorders>
              <w:top w:val="nil"/>
              <w:left w:val="nil"/>
              <w:bottom w:val="single" w:sz="4" w:space="0" w:color="auto"/>
              <w:right w:val="single" w:sz="4" w:space="0" w:color="auto"/>
            </w:tcBorders>
            <w:shd w:val="clear" w:color="auto" w:fill="auto"/>
            <w:noWrap/>
            <w:vAlign w:val="center"/>
            <w:hideMark/>
          </w:tcPr>
          <w:p w14:paraId="3E53849E"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Advertisement &amp; Marketing Expenses</w:t>
            </w:r>
          </w:p>
        </w:tc>
        <w:tc>
          <w:tcPr>
            <w:tcW w:w="992" w:type="dxa"/>
            <w:tcBorders>
              <w:top w:val="nil"/>
              <w:left w:val="nil"/>
              <w:bottom w:val="single" w:sz="4" w:space="0" w:color="auto"/>
              <w:right w:val="single" w:sz="4" w:space="0" w:color="auto"/>
            </w:tcBorders>
            <w:shd w:val="clear" w:color="auto" w:fill="auto"/>
            <w:noWrap/>
            <w:vAlign w:val="center"/>
            <w:hideMark/>
          </w:tcPr>
          <w:p w14:paraId="25138009"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1.97</w:t>
            </w:r>
          </w:p>
        </w:tc>
        <w:tc>
          <w:tcPr>
            <w:tcW w:w="992" w:type="dxa"/>
            <w:tcBorders>
              <w:top w:val="nil"/>
              <w:left w:val="nil"/>
              <w:bottom w:val="single" w:sz="4" w:space="0" w:color="auto"/>
              <w:right w:val="single" w:sz="4" w:space="0" w:color="auto"/>
            </w:tcBorders>
            <w:shd w:val="clear" w:color="auto" w:fill="auto"/>
            <w:noWrap/>
            <w:vAlign w:val="center"/>
            <w:hideMark/>
          </w:tcPr>
          <w:p w14:paraId="78239C8D"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3.36</w:t>
            </w:r>
          </w:p>
        </w:tc>
      </w:tr>
      <w:tr w:rsidR="006A3799" w:rsidRPr="006A3799" w14:paraId="159D2EDC"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3158D9"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5</w:t>
            </w:r>
          </w:p>
        </w:tc>
        <w:tc>
          <w:tcPr>
            <w:tcW w:w="4253" w:type="dxa"/>
            <w:tcBorders>
              <w:top w:val="nil"/>
              <w:left w:val="nil"/>
              <w:bottom w:val="single" w:sz="4" w:space="0" w:color="auto"/>
              <w:right w:val="single" w:sz="4" w:space="0" w:color="auto"/>
            </w:tcBorders>
            <w:shd w:val="clear" w:color="auto" w:fill="auto"/>
            <w:noWrap/>
            <w:vAlign w:val="center"/>
            <w:hideMark/>
          </w:tcPr>
          <w:p w14:paraId="222A2DFD"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Electricity Consumption Expenses</w:t>
            </w:r>
          </w:p>
        </w:tc>
        <w:tc>
          <w:tcPr>
            <w:tcW w:w="992" w:type="dxa"/>
            <w:tcBorders>
              <w:top w:val="nil"/>
              <w:left w:val="nil"/>
              <w:bottom w:val="single" w:sz="4" w:space="0" w:color="auto"/>
              <w:right w:val="single" w:sz="4" w:space="0" w:color="auto"/>
            </w:tcBorders>
            <w:shd w:val="clear" w:color="auto" w:fill="auto"/>
            <w:noWrap/>
            <w:vAlign w:val="center"/>
            <w:hideMark/>
          </w:tcPr>
          <w:p w14:paraId="4732FC61"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5.83</w:t>
            </w:r>
          </w:p>
        </w:tc>
        <w:tc>
          <w:tcPr>
            <w:tcW w:w="992" w:type="dxa"/>
            <w:tcBorders>
              <w:top w:val="nil"/>
              <w:left w:val="nil"/>
              <w:bottom w:val="single" w:sz="4" w:space="0" w:color="auto"/>
              <w:right w:val="single" w:sz="4" w:space="0" w:color="auto"/>
            </w:tcBorders>
            <w:shd w:val="clear" w:color="auto" w:fill="auto"/>
            <w:noWrap/>
            <w:vAlign w:val="center"/>
            <w:hideMark/>
          </w:tcPr>
          <w:p w14:paraId="0A08FB4B"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2.6</w:t>
            </w:r>
          </w:p>
        </w:tc>
      </w:tr>
      <w:tr w:rsidR="006A3799" w:rsidRPr="006A3799" w14:paraId="6C8CFA73"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1B73C1"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6</w:t>
            </w:r>
          </w:p>
        </w:tc>
        <w:tc>
          <w:tcPr>
            <w:tcW w:w="4253" w:type="dxa"/>
            <w:tcBorders>
              <w:top w:val="nil"/>
              <w:left w:val="nil"/>
              <w:bottom w:val="single" w:sz="4" w:space="0" w:color="auto"/>
              <w:right w:val="single" w:sz="4" w:space="0" w:color="auto"/>
            </w:tcBorders>
            <w:shd w:val="clear" w:color="auto" w:fill="auto"/>
            <w:noWrap/>
            <w:vAlign w:val="center"/>
            <w:hideMark/>
          </w:tcPr>
          <w:p w14:paraId="1A34980B"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Telephone Expenses</w:t>
            </w:r>
          </w:p>
        </w:tc>
        <w:tc>
          <w:tcPr>
            <w:tcW w:w="992" w:type="dxa"/>
            <w:tcBorders>
              <w:top w:val="nil"/>
              <w:left w:val="nil"/>
              <w:bottom w:val="single" w:sz="4" w:space="0" w:color="auto"/>
              <w:right w:val="single" w:sz="4" w:space="0" w:color="auto"/>
            </w:tcBorders>
            <w:shd w:val="clear" w:color="auto" w:fill="auto"/>
            <w:noWrap/>
            <w:vAlign w:val="center"/>
            <w:hideMark/>
          </w:tcPr>
          <w:p w14:paraId="6EB9AB2B"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2.37</w:t>
            </w:r>
          </w:p>
        </w:tc>
        <w:tc>
          <w:tcPr>
            <w:tcW w:w="992" w:type="dxa"/>
            <w:tcBorders>
              <w:top w:val="nil"/>
              <w:left w:val="nil"/>
              <w:bottom w:val="single" w:sz="4" w:space="0" w:color="auto"/>
              <w:right w:val="single" w:sz="4" w:space="0" w:color="auto"/>
            </w:tcBorders>
            <w:shd w:val="clear" w:color="auto" w:fill="auto"/>
            <w:noWrap/>
            <w:vAlign w:val="center"/>
            <w:hideMark/>
          </w:tcPr>
          <w:p w14:paraId="63E89445"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1.42</w:t>
            </w:r>
          </w:p>
        </w:tc>
      </w:tr>
      <w:tr w:rsidR="006A3799" w:rsidRPr="006A3799" w14:paraId="193AD0C1"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70F061"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7</w:t>
            </w:r>
          </w:p>
        </w:tc>
        <w:tc>
          <w:tcPr>
            <w:tcW w:w="4253" w:type="dxa"/>
            <w:tcBorders>
              <w:top w:val="nil"/>
              <w:left w:val="nil"/>
              <w:bottom w:val="single" w:sz="4" w:space="0" w:color="auto"/>
              <w:right w:val="single" w:sz="4" w:space="0" w:color="auto"/>
            </w:tcBorders>
            <w:shd w:val="clear" w:color="auto" w:fill="auto"/>
            <w:noWrap/>
            <w:vAlign w:val="center"/>
            <w:hideMark/>
          </w:tcPr>
          <w:p w14:paraId="42C2BAF0"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Insurance Premium</w:t>
            </w:r>
          </w:p>
        </w:tc>
        <w:tc>
          <w:tcPr>
            <w:tcW w:w="992" w:type="dxa"/>
            <w:tcBorders>
              <w:top w:val="nil"/>
              <w:left w:val="nil"/>
              <w:bottom w:val="single" w:sz="4" w:space="0" w:color="auto"/>
              <w:right w:val="single" w:sz="4" w:space="0" w:color="auto"/>
            </w:tcBorders>
            <w:shd w:val="clear" w:color="auto" w:fill="auto"/>
            <w:noWrap/>
            <w:vAlign w:val="center"/>
            <w:hideMark/>
          </w:tcPr>
          <w:p w14:paraId="438A7336"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1.8</w:t>
            </w:r>
          </w:p>
        </w:tc>
        <w:tc>
          <w:tcPr>
            <w:tcW w:w="992" w:type="dxa"/>
            <w:tcBorders>
              <w:top w:val="nil"/>
              <w:left w:val="nil"/>
              <w:bottom w:val="single" w:sz="4" w:space="0" w:color="auto"/>
              <w:right w:val="single" w:sz="4" w:space="0" w:color="auto"/>
            </w:tcBorders>
            <w:shd w:val="clear" w:color="auto" w:fill="auto"/>
            <w:noWrap/>
            <w:vAlign w:val="center"/>
            <w:hideMark/>
          </w:tcPr>
          <w:p w14:paraId="3172B948"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6.31</w:t>
            </w:r>
          </w:p>
        </w:tc>
      </w:tr>
      <w:tr w:rsidR="006A3799" w:rsidRPr="006A3799" w14:paraId="12BA8C98"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674E8A"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8</w:t>
            </w:r>
          </w:p>
        </w:tc>
        <w:tc>
          <w:tcPr>
            <w:tcW w:w="4253" w:type="dxa"/>
            <w:tcBorders>
              <w:top w:val="nil"/>
              <w:left w:val="nil"/>
              <w:bottom w:val="single" w:sz="4" w:space="0" w:color="auto"/>
              <w:right w:val="single" w:sz="4" w:space="0" w:color="auto"/>
            </w:tcBorders>
            <w:shd w:val="clear" w:color="auto" w:fill="auto"/>
            <w:noWrap/>
            <w:vAlign w:val="center"/>
            <w:hideMark/>
          </w:tcPr>
          <w:p w14:paraId="163CB01E" w14:textId="1CA4DB5E" w:rsidR="006A3799" w:rsidRPr="006A3799" w:rsidRDefault="00922C66" w:rsidP="006A3799">
            <w:pPr>
              <w:spacing w:after="0" w:line="240" w:lineRule="auto"/>
              <w:contextualSpacing/>
              <w:rPr>
                <w:rFonts w:ascii="Cambria" w:hAnsi="Cambria"/>
                <w:color w:val="000000"/>
                <w:sz w:val="20"/>
                <w:szCs w:val="20"/>
                <w:lang w:val="en-IN" w:eastAsia="en-IN" w:bidi="hi-IN"/>
              </w:rPr>
            </w:pPr>
            <w:r>
              <w:rPr>
                <w:rFonts w:ascii="Cambria" w:hAnsi="Cambria"/>
                <w:color w:val="000000"/>
                <w:sz w:val="20"/>
                <w:szCs w:val="20"/>
                <w:lang w:val="en-IN" w:eastAsia="en-IN" w:bidi="hi-IN"/>
              </w:rPr>
              <w:t xml:space="preserve">Conveyance &amp; </w:t>
            </w:r>
            <w:r w:rsidR="006A3799" w:rsidRPr="006A3799">
              <w:rPr>
                <w:rFonts w:ascii="Cambria" w:hAnsi="Cambria"/>
                <w:color w:val="000000"/>
                <w:sz w:val="20"/>
                <w:szCs w:val="20"/>
                <w:lang w:val="en-IN" w:eastAsia="en-IN" w:bidi="hi-IN"/>
              </w:rPr>
              <w:t>Travelling Expenses</w:t>
            </w:r>
          </w:p>
        </w:tc>
        <w:tc>
          <w:tcPr>
            <w:tcW w:w="992" w:type="dxa"/>
            <w:tcBorders>
              <w:top w:val="nil"/>
              <w:left w:val="nil"/>
              <w:bottom w:val="single" w:sz="4" w:space="0" w:color="auto"/>
              <w:right w:val="single" w:sz="4" w:space="0" w:color="auto"/>
            </w:tcBorders>
            <w:shd w:val="clear" w:color="auto" w:fill="auto"/>
            <w:noWrap/>
            <w:vAlign w:val="center"/>
            <w:hideMark/>
          </w:tcPr>
          <w:p w14:paraId="313D3A47" w14:textId="14C21A39" w:rsidR="006A3799" w:rsidRPr="005E269E" w:rsidRDefault="00922C66"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7.86</w:t>
            </w:r>
          </w:p>
        </w:tc>
        <w:tc>
          <w:tcPr>
            <w:tcW w:w="992" w:type="dxa"/>
            <w:tcBorders>
              <w:top w:val="nil"/>
              <w:left w:val="nil"/>
              <w:bottom w:val="single" w:sz="4" w:space="0" w:color="auto"/>
              <w:right w:val="single" w:sz="4" w:space="0" w:color="auto"/>
            </w:tcBorders>
            <w:shd w:val="clear" w:color="auto" w:fill="auto"/>
            <w:noWrap/>
            <w:vAlign w:val="center"/>
            <w:hideMark/>
          </w:tcPr>
          <w:p w14:paraId="14F193AA"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15.55</w:t>
            </w:r>
          </w:p>
        </w:tc>
      </w:tr>
      <w:tr w:rsidR="006A3799" w:rsidRPr="006A3799" w14:paraId="5CFC9818"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B060AA"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9</w:t>
            </w:r>
          </w:p>
        </w:tc>
        <w:tc>
          <w:tcPr>
            <w:tcW w:w="4253" w:type="dxa"/>
            <w:tcBorders>
              <w:top w:val="nil"/>
              <w:left w:val="nil"/>
              <w:bottom w:val="single" w:sz="4" w:space="0" w:color="auto"/>
              <w:right w:val="single" w:sz="4" w:space="0" w:color="auto"/>
            </w:tcBorders>
            <w:shd w:val="clear" w:color="auto" w:fill="auto"/>
            <w:noWrap/>
            <w:vAlign w:val="center"/>
            <w:hideMark/>
          </w:tcPr>
          <w:p w14:paraId="1E790B23"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Office Expenses</w:t>
            </w:r>
          </w:p>
        </w:tc>
        <w:tc>
          <w:tcPr>
            <w:tcW w:w="992" w:type="dxa"/>
            <w:tcBorders>
              <w:top w:val="nil"/>
              <w:left w:val="nil"/>
              <w:bottom w:val="single" w:sz="4" w:space="0" w:color="auto"/>
              <w:right w:val="single" w:sz="4" w:space="0" w:color="auto"/>
            </w:tcBorders>
            <w:shd w:val="clear" w:color="auto" w:fill="auto"/>
            <w:noWrap/>
            <w:vAlign w:val="center"/>
            <w:hideMark/>
          </w:tcPr>
          <w:p w14:paraId="24AD0C18"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3.14</w:t>
            </w:r>
          </w:p>
        </w:tc>
        <w:tc>
          <w:tcPr>
            <w:tcW w:w="992" w:type="dxa"/>
            <w:tcBorders>
              <w:top w:val="nil"/>
              <w:left w:val="nil"/>
              <w:bottom w:val="single" w:sz="4" w:space="0" w:color="auto"/>
              <w:right w:val="single" w:sz="4" w:space="0" w:color="auto"/>
            </w:tcBorders>
            <w:shd w:val="clear" w:color="auto" w:fill="auto"/>
            <w:noWrap/>
            <w:vAlign w:val="center"/>
            <w:hideMark/>
          </w:tcPr>
          <w:p w14:paraId="1DB5A80C"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1.41</w:t>
            </w:r>
          </w:p>
        </w:tc>
      </w:tr>
      <w:tr w:rsidR="006A3799" w:rsidRPr="006A3799" w14:paraId="6F0994D1"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63B259"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10</w:t>
            </w:r>
          </w:p>
        </w:tc>
        <w:tc>
          <w:tcPr>
            <w:tcW w:w="4253" w:type="dxa"/>
            <w:tcBorders>
              <w:top w:val="nil"/>
              <w:left w:val="nil"/>
              <w:bottom w:val="single" w:sz="4" w:space="0" w:color="auto"/>
              <w:right w:val="single" w:sz="4" w:space="0" w:color="auto"/>
            </w:tcBorders>
            <w:shd w:val="clear" w:color="auto" w:fill="auto"/>
            <w:noWrap/>
            <w:vAlign w:val="center"/>
            <w:hideMark/>
          </w:tcPr>
          <w:p w14:paraId="48BDF42C"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Other Administrative Expenses</w:t>
            </w:r>
          </w:p>
        </w:tc>
        <w:tc>
          <w:tcPr>
            <w:tcW w:w="992" w:type="dxa"/>
            <w:tcBorders>
              <w:top w:val="nil"/>
              <w:left w:val="nil"/>
              <w:bottom w:val="single" w:sz="4" w:space="0" w:color="auto"/>
              <w:right w:val="single" w:sz="4" w:space="0" w:color="auto"/>
            </w:tcBorders>
            <w:shd w:val="clear" w:color="auto" w:fill="auto"/>
            <w:noWrap/>
            <w:vAlign w:val="center"/>
            <w:hideMark/>
          </w:tcPr>
          <w:p w14:paraId="3A4D0EC8" w14:textId="03B37D08" w:rsidR="006A3799" w:rsidRPr="005E269E" w:rsidRDefault="005E269E"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15.00</w:t>
            </w:r>
          </w:p>
        </w:tc>
        <w:tc>
          <w:tcPr>
            <w:tcW w:w="992" w:type="dxa"/>
            <w:tcBorders>
              <w:top w:val="nil"/>
              <w:left w:val="nil"/>
              <w:bottom w:val="single" w:sz="4" w:space="0" w:color="auto"/>
              <w:right w:val="single" w:sz="4" w:space="0" w:color="auto"/>
            </w:tcBorders>
            <w:shd w:val="clear" w:color="auto" w:fill="auto"/>
            <w:noWrap/>
            <w:vAlign w:val="center"/>
            <w:hideMark/>
          </w:tcPr>
          <w:p w14:paraId="393CDD7B"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21.14</w:t>
            </w:r>
          </w:p>
        </w:tc>
      </w:tr>
      <w:tr w:rsidR="006A3799" w:rsidRPr="006A3799" w14:paraId="1756365A"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9F0DA9"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11</w:t>
            </w:r>
          </w:p>
        </w:tc>
        <w:tc>
          <w:tcPr>
            <w:tcW w:w="4253" w:type="dxa"/>
            <w:tcBorders>
              <w:top w:val="nil"/>
              <w:left w:val="nil"/>
              <w:bottom w:val="single" w:sz="4" w:space="0" w:color="auto"/>
              <w:right w:val="single" w:sz="4" w:space="0" w:color="auto"/>
            </w:tcBorders>
            <w:shd w:val="clear" w:color="auto" w:fill="auto"/>
            <w:noWrap/>
            <w:vAlign w:val="center"/>
            <w:hideMark/>
          </w:tcPr>
          <w:p w14:paraId="39DBF06D"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Spot billing and meter reading expenses</w:t>
            </w:r>
          </w:p>
        </w:tc>
        <w:tc>
          <w:tcPr>
            <w:tcW w:w="992" w:type="dxa"/>
            <w:tcBorders>
              <w:top w:val="nil"/>
              <w:left w:val="nil"/>
              <w:bottom w:val="single" w:sz="4" w:space="0" w:color="auto"/>
              <w:right w:val="single" w:sz="4" w:space="0" w:color="auto"/>
            </w:tcBorders>
            <w:shd w:val="clear" w:color="auto" w:fill="auto"/>
            <w:noWrap/>
            <w:vAlign w:val="center"/>
            <w:hideMark/>
          </w:tcPr>
          <w:p w14:paraId="45A34BE1" w14:textId="7509B436" w:rsidR="006A3799" w:rsidRPr="005E269E" w:rsidRDefault="00922C66"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36.07</w:t>
            </w:r>
          </w:p>
        </w:tc>
        <w:tc>
          <w:tcPr>
            <w:tcW w:w="992" w:type="dxa"/>
            <w:tcBorders>
              <w:top w:val="nil"/>
              <w:left w:val="nil"/>
              <w:bottom w:val="single" w:sz="4" w:space="0" w:color="auto"/>
              <w:right w:val="single" w:sz="4" w:space="0" w:color="auto"/>
            </w:tcBorders>
            <w:shd w:val="clear" w:color="auto" w:fill="auto"/>
            <w:noWrap/>
            <w:vAlign w:val="center"/>
            <w:hideMark/>
          </w:tcPr>
          <w:p w14:paraId="24A2DF1E"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14.25</w:t>
            </w:r>
          </w:p>
        </w:tc>
      </w:tr>
      <w:tr w:rsidR="006A3799" w:rsidRPr="006A3799" w14:paraId="1BCF44AA"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6FD3DD"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12</w:t>
            </w:r>
          </w:p>
        </w:tc>
        <w:tc>
          <w:tcPr>
            <w:tcW w:w="4253" w:type="dxa"/>
            <w:tcBorders>
              <w:top w:val="nil"/>
              <w:left w:val="nil"/>
              <w:bottom w:val="single" w:sz="4" w:space="0" w:color="auto"/>
              <w:right w:val="single" w:sz="4" w:space="0" w:color="auto"/>
            </w:tcBorders>
            <w:shd w:val="clear" w:color="auto" w:fill="auto"/>
            <w:noWrap/>
            <w:vAlign w:val="center"/>
            <w:hideMark/>
          </w:tcPr>
          <w:p w14:paraId="1A1FB5D5"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Input &amp; collection-based Franchisee Expenses</w:t>
            </w:r>
          </w:p>
        </w:tc>
        <w:tc>
          <w:tcPr>
            <w:tcW w:w="992" w:type="dxa"/>
            <w:tcBorders>
              <w:top w:val="nil"/>
              <w:left w:val="nil"/>
              <w:bottom w:val="single" w:sz="4" w:space="0" w:color="auto"/>
              <w:right w:val="single" w:sz="4" w:space="0" w:color="auto"/>
            </w:tcBorders>
            <w:shd w:val="clear" w:color="auto" w:fill="auto"/>
            <w:noWrap/>
            <w:vAlign w:val="center"/>
            <w:hideMark/>
          </w:tcPr>
          <w:p w14:paraId="4D8F591C" w14:textId="343D9D10" w:rsidR="006A3799" w:rsidRPr="005E269E" w:rsidRDefault="00922C66"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57.16</w:t>
            </w:r>
          </w:p>
        </w:tc>
        <w:tc>
          <w:tcPr>
            <w:tcW w:w="992" w:type="dxa"/>
            <w:tcBorders>
              <w:top w:val="nil"/>
              <w:left w:val="nil"/>
              <w:bottom w:val="single" w:sz="4" w:space="0" w:color="auto"/>
              <w:right w:val="single" w:sz="4" w:space="0" w:color="auto"/>
            </w:tcBorders>
            <w:shd w:val="clear" w:color="auto" w:fill="auto"/>
            <w:noWrap/>
            <w:vAlign w:val="center"/>
            <w:hideMark/>
          </w:tcPr>
          <w:p w14:paraId="0F5A71E0"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8.48</w:t>
            </w:r>
          </w:p>
        </w:tc>
      </w:tr>
      <w:tr w:rsidR="006A3799" w:rsidRPr="006A3799" w14:paraId="008B3E30"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8A00A0"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13</w:t>
            </w:r>
          </w:p>
        </w:tc>
        <w:tc>
          <w:tcPr>
            <w:tcW w:w="4253" w:type="dxa"/>
            <w:tcBorders>
              <w:top w:val="nil"/>
              <w:left w:val="nil"/>
              <w:bottom w:val="single" w:sz="4" w:space="0" w:color="auto"/>
              <w:right w:val="single" w:sz="4" w:space="0" w:color="auto"/>
            </w:tcBorders>
            <w:shd w:val="clear" w:color="auto" w:fill="auto"/>
            <w:noWrap/>
            <w:vAlign w:val="center"/>
            <w:hideMark/>
          </w:tcPr>
          <w:p w14:paraId="3E46F648"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Corporate social responsibility Expenses</w:t>
            </w:r>
          </w:p>
        </w:tc>
        <w:tc>
          <w:tcPr>
            <w:tcW w:w="992" w:type="dxa"/>
            <w:tcBorders>
              <w:top w:val="nil"/>
              <w:left w:val="nil"/>
              <w:bottom w:val="single" w:sz="4" w:space="0" w:color="auto"/>
              <w:right w:val="single" w:sz="4" w:space="0" w:color="auto"/>
            </w:tcBorders>
            <w:shd w:val="clear" w:color="auto" w:fill="auto"/>
            <w:noWrap/>
            <w:vAlign w:val="center"/>
            <w:hideMark/>
          </w:tcPr>
          <w:p w14:paraId="4363013F" w14:textId="5412E108"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1.</w:t>
            </w:r>
            <w:r w:rsidR="005E269E" w:rsidRPr="005E269E">
              <w:rPr>
                <w:rFonts w:ascii="Cambria" w:hAnsi="Cambria"/>
                <w:color w:val="000000"/>
                <w:sz w:val="20"/>
                <w:szCs w:val="20"/>
                <w:lang w:val="en-IN" w:eastAsia="en-IN" w:bidi="hi-IN"/>
              </w:rPr>
              <w:t>40</w:t>
            </w:r>
          </w:p>
        </w:tc>
        <w:tc>
          <w:tcPr>
            <w:tcW w:w="992" w:type="dxa"/>
            <w:tcBorders>
              <w:top w:val="nil"/>
              <w:left w:val="nil"/>
              <w:bottom w:val="single" w:sz="4" w:space="0" w:color="auto"/>
              <w:right w:val="single" w:sz="4" w:space="0" w:color="auto"/>
            </w:tcBorders>
            <w:shd w:val="clear" w:color="auto" w:fill="auto"/>
            <w:noWrap/>
            <w:vAlign w:val="center"/>
            <w:hideMark/>
          </w:tcPr>
          <w:p w14:paraId="4833A69A"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0.14</w:t>
            </w:r>
          </w:p>
        </w:tc>
      </w:tr>
      <w:tr w:rsidR="006A3799" w:rsidRPr="006A3799" w14:paraId="1B326426"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DD5B8D"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14</w:t>
            </w:r>
          </w:p>
        </w:tc>
        <w:tc>
          <w:tcPr>
            <w:tcW w:w="4253" w:type="dxa"/>
            <w:tcBorders>
              <w:top w:val="nil"/>
              <w:left w:val="nil"/>
              <w:bottom w:val="single" w:sz="4" w:space="0" w:color="auto"/>
              <w:right w:val="single" w:sz="4" w:space="0" w:color="auto"/>
            </w:tcBorders>
            <w:shd w:val="clear" w:color="auto" w:fill="auto"/>
            <w:noWrap/>
            <w:vAlign w:val="center"/>
            <w:hideMark/>
          </w:tcPr>
          <w:p w14:paraId="5F0E1F31"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Director's sitting fees</w:t>
            </w:r>
          </w:p>
        </w:tc>
        <w:tc>
          <w:tcPr>
            <w:tcW w:w="992" w:type="dxa"/>
            <w:tcBorders>
              <w:top w:val="nil"/>
              <w:left w:val="nil"/>
              <w:bottom w:val="single" w:sz="4" w:space="0" w:color="auto"/>
              <w:right w:val="single" w:sz="4" w:space="0" w:color="auto"/>
            </w:tcBorders>
            <w:shd w:val="clear" w:color="auto" w:fill="auto"/>
            <w:noWrap/>
            <w:vAlign w:val="center"/>
            <w:hideMark/>
          </w:tcPr>
          <w:p w14:paraId="3BCF80A1" w14:textId="77777777"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0.47</w:t>
            </w:r>
          </w:p>
        </w:tc>
        <w:tc>
          <w:tcPr>
            <w:tcW w:w="992" w:type="dxa"/>
            <w:tcBorders>
              <w:top w:val="nil"/>
              <w:left w:val="nil"/>
              <w:bottom w:val="single" w:sz="4" w:space="0" w:color="auto"/>
              <w:right w:val="single" w:sz="4" w:space="0" w:color="auto"/>
            </w:tcBorders>
            <w:shd w:val="clear" w:color="auto" w:fill="auto"/>
            <w:noWrap/>
            <w:vAlign w:val="center"/>
            <w:hideMark/>
          </w:tcPr>
          <w:p w14:paraId="2286748F"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0.38</w:t>
            </w:r>
          </w:p>
        </w:tc>
      </w:tr>
      <w:tr w:rsidR="006A3799" w:rsidRPr="006A3799" w14:paraId="3505D872"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38C33E" w14:textId="77777777" w:rsidR="006A3799" w:rsidRPr="006A3799" w:rsidRDefault="006A3799" w:rsidP="006A3799">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15</w:t>
            </w:r>
          </w:p>
        </w:tc>
        <w:tc>
          <w:tcPr>
            <w:tcW w:w="4253" w:type="dxa"/>
            <w:tcBorders>
              <w:top w:val="nil"/>
              <w:left w:val="nil"/>
              <w:bottom w:val="single" w:sz="4" w:space="0" w:color="auto"/>
              <w:right w:val="single" w:sz="4" w:space="0" w:color="auto"/>
            </w:tcBorders>
            <w:shd w:val="clear" w:color="auto" w:fill="auto"/>
            <w:noWrap/>
            <w:vAlign w:val="center"/>
            <w:hideMark/>
          </w:tcPr>
          <w:p w14:paraId="57A71FA0" w14:textId="77777777" w:rsidR="006A3799" w:rsidRPr="006A3799" w:rsidRDefault="006A3799" w:rsidP="006A3799">
            <w:pPr>
              <w:spacing w:after="0" w:line="240" w:lineRule="auto"/>
              <w:contextualSpacing/>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Miscellaneous expenses</w:t>
            </w:r>
          </w:p>
        </w:tc>
        <w:tc>
          <w:tcPr>
            <w:tcW w:w="992" w:type="dxa"/>
            <w:tcBorders>
              <w:top w:val="nil"/>
              <w:left w:val="nil"/>
              <w:bottom w:val="single" w:sz="4" w:space="0" w:color="auto"/>
              <w:right w:val="single" w:sz="4" w:space="0" w:color="auto"/>
            </w:tcBorders>
            <w:shd w:val="clear" w:color="auto" w:fill="auto"/>
            <w:noWrap/>
            <w:vAlign w:val="center"/>
            <w:hideMark/>
          </w:tcPr>
          <w:p w14:paraId="417531F0" w14:textId="300C268D" w:rsidR="006A3799" w:rsidRPr="005E269E" w:rsidRDefault="006A3799" w:rsidP="006A3799">
            <w:pPr>
              <w:spacing w:after="0" w:line="240" w:lineRule="auto"/>
              <w:contextualSpacing/>
              <w:jc w:val="center"/>
              <w:rPr>
                <w:rFonts w:ascii="Cambria" w:hAnsi="Cambria"/>
                <w:color w:val="000000"/>
                <w:sz w:val="20"/>
                <w:szCs w:val="20"/>
                <w:lang w:val="en-IN" w:eastAsia="en-IN" w:bidi="hi-IN"/>
              </w:rPr>
            </w:pPr>
            <w:r w:rsidRPr="005E269E">
              <w:rPr>
                <w:rFonts w:ascii="Cambria" w:hAnsi="Cambria"/>
                <w:color w:val="000000"/>
                <w:sz w:val="20"/>
                <w:szCs w:val="20"/>
                <w:lang w:val="en-IN" w:eastAsia="en-IN" w:bidi="hi-IN"/>
              </w:rPr>
              <w:t>3.</w:t>
            </w:r>
            <w:r w:rsidR="005E269E" w:rsidRPr="005E269E">
              <w:rPr>
                <w:rFonts w:ascii="Cambria" w:hAnsi="Cambria"/>
                <w:color w:val="000000"/>
                <w:sz w:val="20"/>
                <w:szCs w:val="20"/>
                <w:lang w:val="en-IN" w:eastAsia="en-IN" w:bidi="hi-IN"/>
              </w:rPr>
              <w:t>68</w:t>
            </w:r>
          </w:p>
        </w:tc>
        <w:tc>
          <w:tcPr>
            <w:tcW w:w="992" w:type="dxa"/>
            <w:tcBorders>
              <w:top w:val="nil"/>
              <w:left w:val="nil"/>
              <w:bottom w:val="single" w:sz="4" w:space="0" w:color="auto"/>
              <w:right w:val="single" w:sz="4" w:space="0" w:color="auto"/>
            </w:tcBorders>
            <w:shd w:val="clear" w:color="auto" w:fill="auto"/>
            <w:noWrap/>
            <w:vAlign w:val="center"/>
            <w:hideMark/>
          </w:tcPr>
          <w:p w14:paraId="4809A4D8" w14:textId="77777777" w:rsidR="006A3799" w:rsidRPr="006A3799" w:rsidRDefault="006A3799" w:rsidP="00DE6E30">
            <w:pPr>
              <w:spacing w:after="0" w:line="240" w:lineRule="auto"/>
              <w:contextualSpacing/>
              <w:jc w:val="center"/>
              <w:rPr>
                <w:rFonts w:ascii="Cambria" w:hAnsi="Cambria"/>
                <w:color w:val="000000"/>
                <w:sz w:val="20"/>
                <w:szCs w:val="20"/>
                <w:lang w:val="en-IN" w:eastAsia="en-IN" w:bidi="hi-IN"/>
              </w:rPr>
            </w:pPr>
            <w:r w:rsidRPr="006A3799">
              <w:rPr>
                <w:rFonts w:ascii="Cambria" w:hAnsi="Cambria"/>
                <w:color w:val="000000"/>
                <w:sz w:val="20"/>
                <w:szCs w:val="20"/>
                <w:lang w:val="en-IN" w:eastAsia="en-IN" w:bidi="hi-IN"/>
              </w:rPr>
              <w:t>2.37</w:t>
            </w:r>
          </w:p>
        </w:tc>
      </w:tr>
      <w:tr w:rsidR="006A3799" w:rsidRPr="006A3799" w14:paraId="732C8BFC" w14:textId="77777777" w:rsidTr="00DE6E30">
        <w:trPr>
          <w:trHeight w:val="290"/>
        </w:trPr>
        <w:tc>
          <w:tcPr>
            <w:tcW w:w="5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C4D6F6C" w14:textId="77777777" w:rsidR="006A3799" w:rsidRPr="006A3799" w:rsidRDefault="006A3799" w:rsidP="006A3799">
            <w:pPr>
              <w:spacing w:after="0" w:line="240" w:lineRule="auto"/>
              <w:contextualSpacing/>
              <w:jc w:val="center"/>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16</w:t>
            </w:r>
          </w:p>
        </w:tc>
        <w:tc>
          <w:tcPr>
            <w:tcW w:w="4253" w:type="dxa"/>
            <w:tcBorders>
              <w:top w:val="nil"/>
              <w:left w:val="nil"/>
              <w:bottom w:val="single" w:sz="4" w:space="0" w:color="auto"/>
              <w:right w:val="single" w:sz="4" w:space="0" w:color="auto"/>
            </w:tcBorders>
            <w:shd w:val="clear" w:color="auto" w:fill="F2F2F2" w:themeFill="background1" w:themeFillShade="F2"/>
            <w:noWrap/>
            <w:vAlign w:val="center"/>
            <w:hideMark/>
          </w:tcPr>
          <w:p w14:paraId="01B84C31" w14:textId="77777777" w:rsidR="006A3799" w:rsidRPr="006A3799" w:rsidRDefault="006A3799" w:rsidP="006A3799">
            <w:pPr>
              <w:spacing w:after="0" w:line="240" w:lineRule="auto"/>
              <w:contextualSpacing/>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Total (A&amp;G)</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164FB1FE" w14:textId="695CD866" w:rsidR="006A3799" w:rsidRPr="006A3799" w:rsidRDefault="00960DEE" w:rsidP="006A3799">
            <w:pPr>
              <w:spacing w:after="0" w:line="240" w:lineRule="auto"/>
              <w:contextualSpacing/>
              <w:jc w:val="center"/>
              <w:rPr>
                <w:rFonts w:ascii="Cambria" w:hAnsi="Cambria"/>
                <w:b/>
                <w:bCs/>
                <w:color w:val="000000"/>
                <w:sz w:val="20"/>
                <w:szCs w:val="20"/>
                <w:lang w:val="en-IN" w:eastAsia="en-IN" w:bidi="hi-IN"/>
              </w:rPr>
            </w:pPr>
            <w:r>
              <w:rPr>
                <w:rFonts w:ascii="Cambria" w:hAnsi="Cambria"/>
                <w:b/>
                <w:bCs/>
                <w:color w:val="000000"/>
                <w:sz w:val="20"/>
                <w:szCs w:val="20"/>
                <w:lang w:val="en-IN" w:eastAsia="en-IN" w:bidi="hi-IN"/>
              </w:rPr>
              <w:t>148.94</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0A6C2DFA" w14:textId="77777777" w:rsidR="006A3799" w:rsidRPr="006A3799" w:rsidRDefault="006A3799" w:rsidP="00DE6E30">
            <w:pPr>
              <w:spacing w:after="0" w:line="240" w:lineRule="auto"/>
              <w:contextualSpacing/>
              <w:jc w:val="center"/>
              <w:rPr>
                <w:rFonts w:ascii="Cambria" w:hAnsi="Cambria"/>
                <w:b/>
                <w:bCs/>
                <w:color w:val="000000"/>
                <w:sz w:val="20"/>
                <w:szCs w:val="20"/>
                <w:lang w:val="en-IN" w:eastAsia="en-IN" w:bidi="hi-IN"/>
              </w:rPr>
            </w:pPr>
            <w:r w:rsidRPr="006A3799">
              <w:rPr>
                <w:rFonts w:ascii="Cambria" w:hAnsi="Cambria"/>
                <w:b/>
                <w:bCs/>
                <w:color w:val="000000"/>
                <w:sz w:val="20"/>
                <w:szCs w:val="20"/>
                <w:lang w:val="en-IN" w:eastAsia="en-IN" w:bidi="hi-IN"/>
              </w:rPr>
              <w:t>113.27</w:t>
            </w:r>
          </w:p>
        </w:tc>
      </w:tr>
    </w:tbl>
    <w:p w14:paraId="0F440FB2" w14:textId="77777777" w:rsidR="00960DEE" w:rsidRDefault="00960DEE" w:rsidP="006A3799">
      <w:pPr>
        <w:pStyle w:val="BodyText"/>
        <w:spacing w:after="0" w:line="360" w:lineRule="auto"/>
        <w:ind w:left="1560"/>
        <w:jc w:val="both"/>
        <w:rPr>
          <w:rFonts w:ascii="Cambria" w:hAnsi="Cambria" w:cs="Times New Roman"/>
          <w:w w:val="105"/>
          <w:sz w:val="24"/>
          <w:szCs w:val="24"/>
        </w:rPr>
      </w:pPr>
    </w:p>
    <w:p w14:paraId="1C7B00FF" w14:textId="77777777" w:rsidR="00DA676A" w:rsidRDefault="006A3799" w:rsidP="006A3799">
      <w:pPr>
        <w:pStyle w:val="BodyText"/>
        <w:spacing w:after="0" w:line="360" w:lineRule="auto"/>
        <w:ind w:left="1560"/>
        <w:jc w:val="both"/>
        <w:rPr>
          <w:rFonts w:ascii="Cambria" w:hAnsi="Cambria" w:cs="Times New Roman"/>
          <w:w w:val="105"/>
          <w:sz w:val="24"/>
          <w:szCs w:val="24"/>
        </w:rPr>
      </w:pPr>
      <w:r w:rsidRPr="006A3799">
        <w:rPr>
          <w:rFonts w:ascii="Cambria" w:hAnsi="Cambria" w:cs="Times New Roman"/>
          <w:w w:val="105"/>
          <w:sz w:val="24"/>
          <w:szCs w:val="24"/>
        </w:rPr>
        <w:t xml:space="preserve">As can be seen from the above table, the </w:t>
      </w:r>
      <w:r w:rsidR="002D5309">
        <w:rPr>
          <w:rFonts w:ascii="Cambria" w:hAnsi="Cambria" w:cs="Times New Roman"/>
          <w:w w:val="105"/>
          <w:sz w:val="24"/>
          <w:szCs w:val="24"/>
        </w:rPr>
        <w:t>Applicant</w:t>
      </w:r>
      <w:r w:rsidRPr="006A3799">
        <w:rPr>
          <w:rFonts w:ascii="Cambria" w:hAnsi="Cambria" w:cs="Times New Roman"/>
          <w:w w:val="105"/>
          <w:sz w:val="24"/>
          <w:szCs w:val="24"/>
        </w:rPr>
        <w:t xml:space="preserve"> has</w:t>
      </w:r>
      <w:r w:rsidR="005E269E">
        <w:rPr>
          <w:rFonts w:ascii="Cambria" w:hAnsi="Cambria" w:cs="Times New Roman"/>
          <w:w w:val="105"/>
          <w:sz w:val="24"/>
          <w:szCs w:val="24"/>
        </w:rPr>
        <w:t xml:space="preserve"> </w:t>
      </w:r>
      <w:r w:rsidR="00DA676A">
        <w:rPr>
          <w:rFonts w:ascii="Cambria" w:hAnsi="Cambria" w:cs="Times New Roman"/>
          <w:w w:val="105"/>
          <w:sz w:val="24"/>
          <w:szCs w:val="24"/>
        </w:rPr>
        <w:t>incurred</w:t>
      </w:r>
      <w:r w:rsidR="00B17F9F">
        <w:rPr>
          <w:rFonts w:ascii="Cambria" w:hAnsi="Cambria" w:cs="Times New Roman"/>
          <w:w w:val="105"/>
          <w:sz w:val="24"/>
          <w:szCs w:val="24"/>
        </w:rPr>
        <w:t xml:space="preserve"> substantial </w:t>
      </w:r>
      <w:r w:rsidRPr="006A3799">
        <w:rPr>
          <w:rFonts w:ascii="Cambria" w:hAnsi="Cambria" w:cs="Times New Roman"/>
          <w:w w:val="105"/>
          <w:sz w:val="24"/>
          <w:szCs w:val="24"/>
        </w:rPr>
        <w:t xml:space="preserve">costs </w:t>
      </w:r>
      <w:r w:rsidR="00B17F9F">
        <w:rPr>
          <w:rFonts w:ascii="Cambria" w:hAnsi="Cambria" w:cs="Times New Roman"/>
          <w:w w:val="105"/>
          <w:sz w:val="24"/>
          <w:szCs w:val="24"/>
        </w:rPr>
        <w:t>towards</w:t>
      </w:r>
      <w:r w:rsidRPr="006A3799">
        <w:rPr>
          <w:rFonts w:ascii="Cambria" w:hAnsi="Cambria" w:cs="Times New Roman"/>
          <w:w w:val="105"/>
          <w:sz w:val="24"/>
          <w:szCs w:val="24"/>
        </w:rPr>
        <w:t xml:space="preserve"> MBC in order to improve LT collection &amp; realization.</w:t>
      </w:r>
      <w:r w:rsidR="00DA676A">
        <w:rPr>
          <w:rFonts w:ascii="Cambria" w:hAnsi="Cambria" w:cs="Times New Roman"/>
          <w:w w:val="105"/>
          <w:sz w:val="24"/>
          <w:szCs w:val="24"/>
        </w:rPr>
        <w:t xml:space="preserve"> </w:t>
      </w:r>
    </w:p>
    <w:p w14:paraId="0F033D48" w14:textId="4A77F46C" w:rsidR="006A3799" w:rsidRPr="006A3799" w:rsidRDefault="00DA676A" w:rsidP="006A3799">
      <w:pPr>
        <w:pStyle w:val="BodyText"/>
        <w:spacing w:after="0" w:line="360" w:lineRule="auto"/>
        <w:ind w:left="1560"/>
        <w:jc w:val="both"/>
        <w:rPr>
          <w:rFonts w:ascii="Cambria" w:hAnsi="Cambria" w:cs="Times New Roman"/>
          <w:w w:val="105"/>
          <w:sz w:val="24"/>
          <w:szCs w:val="24"/>
        </w:rPr>
      </w:pPr>
      <w:r>
        <w:rPr>
          <w:rFonts w:ascii="Cambria" w:hAnsi="Cambria" w:cs="Times New Roman"/>
          <w:w w:val="105"/>
          <w:sz w:val="24"/>
          <w:szCs w:val="24"/>
        </w:rPr>
        <w:t>Further, the Hon’ble Commission has pleased enough to allow Rs. 113.27 Cr. in final truing up for FY 21-22, however, for FY 22-23, the provisional approved amount is only Rs. 110.39 Cr. which appears to be inadequate as compared to the actual expenditure.</w:t>
      </w:r>
    </w:p>
    <w:p w14:paraId="0A52BB04" w14:textId="77777777" w:rsidR="006A3799" w:rsidRPr="00766AB8" w:rsidRDefault="006A3799" w:rsidP="006A3799">
      <w:pPr>
        <w:pStyle w:val="BodyText"/>
        <w:spacing w:after="0" w:line="240" w:lineRule="auto"/>
        <w:ind w:left="720"/>
        <w:jc w:val="center"/>
        <w:rPr>
          <w:rFonts w:ascii="Cambria" w:hAnsi="Cambria" w:cs="Times New Roman"/>
          <w:w w:val="105"/>
          <w:sz w:val="10"/>
          <w:szCs w:val="10"/>
        </w:rPr>
      </w:pPr>
    </w:p>
    <w:p w14:paraId="22DD4359" w14:textId="32C2F281" w:rsidR="006A3799" w:rsidRPr="006A3799" w:rsidRDefault="006A3799" w:rsidP="006A3799">
      <w:pPr>
        <w:pStyle w:val="BodyText"/>
        <w:numPr>
          <w:ilvl w:val="0"/>
          <w:numId w:val="26"/>
        </w:numPr>
        <w:spacing w:after="0" w:line="360" w:lineRule="auto"/>
        <w:ind w:left="1560"/>
        <w:jc w:val="both"/>
        <w:rPr>
          <w:rFonts w:ascii="Cambria" w:hAnsi="Cambria" w:cs="Times New Roman"/>
          <w:w w:val="105"/>
          <w:sz w:val="24"/>
          <w:szCs w:val="24"/>
        </w:rPr>
      </w:pPr>
      <w:r w:rsidRPr="006A3799">
        <w:rPr>
          <w:rFonts w:ascii="Cambria" w:hAnsi="Cambria" w:cs="Times New Roman"/>
          <w:w w:val="105"/>
          <w:sz w:val="24"/>
          <w:szCs w:val="24"/>
        </w:rPr>
        <w:t xml:space="preserve">It is </w:t>
      </w:r>
      <w:r w:rsidR="002D5309">
        <w:rPr>
          <w:rFonts w:ascii="Cambria" w:hAnsi="Cambria" w:cs="Times New Roman"/>
          <w:w w:val="105"/>
          <w:sz w:val="24"/>
          <w:szCs w:val="24"/>
        </w:rPr>
        <w:t xml:space="preserve">also </w:t>
      </w:r>
      <w:r w:rsidRPr="006A3799">
        <w:rPr>
          <w:rFonts w:ascii="Cambria" w:hAnsi="Cambria" w:cs="Times New Roman"/>
          <w:w w:val="105"/>
          <w:sz w:val="24"/>
          <w:szCs w:val="24"/>
        </w:rPr>
        <w:t>submitted that the above A&amp;G Expen</w:t>
      </w:r>
      <w:r w:rsidR="002D5309">
        <w:rPr>
          <w:rFonts w:ascii="Cambria" w:hAnsi="Cambria" w:cs="Times New Roman"/>
          <w:w w:val="105"/>
          <w:sz w:val="24"/>
          <w:szCs w:val="24"/>
        </w:rPr>
        <w:t>ses</w:t>
      </w:r>
      <w:r w:rsidRPr="006A3799">
        <w:rPr>
          <w:rFonts w:ascii="Cambria" w:hAnsi="Cambria" w:cs="Times New Roman"/>
          <w:w w:val="105"/>
          <w:sz w:val="24"/>
          <w:szCs w:val="24"/>
        </w:rPr>
        <w:t xml:space="preserve"> are required for the efficient running of the operations, to increase the collection and improve the billing processes and providing the improved customer services. </w:t>
      </w:r>
    </w:p>
    <w:p w14:paraId="1D6D7E55" w14:textId="77777777" w:rsidR="006A3799" w:rsidRPr="00766AB8" w:rsidRDefault="006A3799" w:rsidP="006A3799">
      <w:pPr>
        <w:pStyle w:val="BodyText"/>
        <w:spacing w:after="0" w:line="240" w:lineRule="auto"/>
        <w:ind w:left="1418"/>
        <w:jc w:val="both"/>
        <w:rPr>
          <w:rFonts w:ascii="Cambria" w:hAnsi="Cambria" w:cs="Times New Roman"/>
          <w:w w:val="105"/>
          <w:sz w:val="10"/>
          <w:szCs w:val="10"/>
        </w:rPr>
      </w:pPr>
    </w:p>
    <w:p w14:paraId="0C9443EC" w14:textId="039F3494" w:rsidR="006A3799" w:rsidRPr="006A3799" w:rsidRDefault="002D5309" w:rsidP="006A3799">
      <w:pPr>
        <w:pStyle w:val="BodyText"/>
        <w:numPr>
          <w:ilvl w:val="0"/>
          <w:numId w:val="26"/>
        </w:numPr>
        <w:spacing w:after="0" w:line="360" w:lineRule="auto"/>
        <w:ind w:left="1560"/>
        <w:jc w:val="both"/>
        <w:rPr>
          <w:rFonts w:ascii="Cambria" w:hAnsi="Cambria" w:cs="Times New Roman"/>
          <w:w w:val="105"/>
          <w:sz w:val="24"/>
          <w:szCs w:val="24"/>
        </w:rPr>
      </w:pPr>
      <w:r>
        <w:rPr>
          <w:rFonts w:ascii="Cambria" w:hAnsi="Cambria" w:cs="Times New Roman"/>
          <w:w w:val="105"/>
          <w:sz w:val="24"/>
          <w:szCs w:val="24"/>
        </w:rPr>
        <w:t>I</w:t>
      </w:r>
      <w:r w:rsidR="006A3799" w:rsidRPr="006A3799">
        <w:rPr>
          <w:rFonts w:ascii="Cambria" w:hAnsi="Cambria" w:cs="Times New Roman"/>
          <w:w w:val="105"/>
          <w:sz w:val="24"/>
          <w:szCs w:val="24"/>
        </w:rPr>
        <w:t>ncrease in A&amp;G Expen</w:t>
      </w:r>
      <w:r>
        <w:rPr>
          <w:rFonts w:ascii="Cambria" w:hAnsi="Cambria" w:cs="Times New Roman"/>
          <w:w w:val="105"/>
          <w:sz w:val="24"/>
          <w:szCs w:val="24"/>
        </w:rPr>
        <w:t>ses</w:t>
      </w:r>
      <w:r w:rsidR="006A3799" w:rsidRPr="006A3799">
        <w:rPr>
          <w:rFonts w:ascii="Cambria" w:hAnsi="Cambria" w:cs="Times New Roman"/>
          <w:w w:val="105"/>
          <w:sz w:val="24"/>
          <w:szCs w:val="24"/>
        </w:rPr>
        <w:t xml:space="preserve"> from FY </w:t>
      </w:r>
      <w:r>
        <w:rPr>
          <w:rFonts w:ascii="Cambria" w:hAnsi="Cambria" w:cs="Times New Roman"/>
          <w:w w:val="105"/>
          <w:sz w:val="24"/>
          <w:szCs w:val="24"/>
        </w:rPr>
        <w:t>21-</w:t>
      </w:r>
      <w:r w:rsidR="006A3799" w:rsidRPr="006A3799">
        <w:rPr>
          <w:rFonts w:ascii="Cambria" w:hAnsi="Cambria" w:cs="Times New Roman"/>
          <w:w w:val="105"/>
          <w:sz w:val="24"/>
          <w:szCs w:val="24"/>
        </w:rPr>
        <w:t xml:space="preserve">22 to FY </w:t>
      </w:r>
      <w:r>
        <w:rPr>
          <w:rFonts w:ascii="Cambria" w:hAnsi="Cambria" w:cs="Times New Roman"/>
          <w:w w:val="105"/>
          <w:sz w:val="24"/>
          <w:szCs w:val="24"/>
        </w:rPr>
        <w:t>22-</w:t>
      </w:r>
      <w:r w:rsidR="006A3799" w:rsidRPr="006A3799">
        <w:rPr>
          <w:rFonts w:ascii="Cambria" w:hAnsi="Cambria" w:cs="Times New Roman"/>
          <w:w w:val="105"/>
          <w:sz w:val="24"/>
          <w:szCs w:val="24"/>
        </w:rPr>
        <w:t xml:space="preserve">23 is primarily on account of an increase in the MBC Expenses. It is pertinent that such an increase in MBC Expenses has resulted in an increased Collection Efficiency and has led to the reduced AT&amp;C Losses from 26.8% in FY 21-22 to 18.28% in FY 22-23. In this regard, the </w:t>
      </w:r>
      <w:r>
        <w:rPr>
          <w:rFonts w:ascii="Cambria" w:hAnsi="Cambria" w:cs="Times New Roman"/>
          <w:w w:val="105"/>
          <w:sz w:val="24"/>
          <w:szCs w:val="24"/>
        </w:rPr>
        <w:t>Applicant</w:t>
      </w:r>
      <w:r w:rsidR="006A3799" w:rsidRPr="006A3799">
        <w:rPr>
          <w:rFonts w:ascii="Cambria" w:hAnsi="Cambria" w:cs="Times New Roman"/>
          <w:w w:val="105"/>
          <w:sz w:val="24"/>
          <w:szCs w:val="24"/>
        </w:rPr>
        <w:t xml:space="preserve"> is providing a comparison between the </w:t>
      </w:r>
      <w:r>
        <w:rPr>
          <w:rFonts w:ascii="Cambria" w:hAnsi="Cambria" w:cs="Times New Roman"/>
          <w:w w:val="105"/>
          <w:sz w:val="24"/>
          <w:szCs w:val="24"/>
        </w:rPr>
        <w:t>p</w:t>
      </w:r>
      <w:r w:rsidR="006A3799" w:rsidRPr="006A3799">
        <w:rPr>
          <w:rFonts w:ascii="Cambria" w:hAnsi="Cambria" w:cs="Times New Roman"/>
          <w:w w:val="105"/>
          <w:sz w:val="24"/>
          <w:szCs w:val="24"/>
        </w:rPr>
        <w:t xml:space="preserve">erformance parameters for FY 21-22 and FY 22-23 as </w:t>
      </w:r>
      <w:r>
        <w:rPr>
          <w:rFonts w:ascii="Cambria" w:hAnsi="Cambria" w:cs="Times New Roman"/>
          <w:w w:val="105"/>
          <w:sz w:val="24"/>
          <w:szCs w:val="24"/>
        </w:rPr>
        <w:t>under</w:t>
      </w:r>
      <w:r w:rsidR="006A3799" w:rsidRPr="006A3799">
        <w:rPr>
          <w:rFonts w:ascii="Cambria" w:hAnsi="Cambria" w:cs="Times New Roman"/>
          <w:w w:val="105"/>
          <w:sz w:val="24"/>
          <w:szCs w:val="24"/>
        </w:rPr>
        <w:t>:</w:t>
      </w:r>
    </w:p>
    <w:tbl>
      <w:tblPr>
        <w:tblW w:w="7504" w:type="dxa"/>
        <w:tblInd w:w="1555" w:type="dxa"/>
        <w:tblLook w:val="04A0" w:firstRow="1" w:lastRow="0" w:firstColumn="1" w:lastColumn="0" w:noHBand="0" w:noVBand="1"/>
      </w:tblPr>
      <w:tblGrid>
        <w:gridCol w:w="709"/>
        <w:gridCol w:w="2863"/>
        <w:gridCol w:w="992"/>
        <w:gridCol w:w="1600"/>
        <w:gridCol w:w="1340"/>
      </w:tblGrid>
      <w:tr w:rsidR="006A3799" w:rsidRPr="002D5309" w14:paraId="52B9BC24" w14:textId="77777777" w:rsidTr="00577ACC">
        <w:trPr>
          <w:trHeight w:val="300"/>
          <w:tblHeader/>
        </w:trPr>
        <w:tc>
          <w:tcPr>
            <w:tcW w:w="709"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7CB91DB" w14:textId="77777777" w:rsidR="006A3799" w:rsidRPr="002D5309" w:rsidRDefault="006A3799" w:rsidP="002D5309">
            <w:pPr>
              <w:spacing w:line="240" w:lineRule="auto"/>
              <w:contextualSpacing/>
              <w:jc w:val="center"/>
              <w:rPr>
                <w:rFonts w:ascii="Cambria" w:hAnsi="Cambria"/>
                <w:b/>
                <w:bCs/>
                <w:color w:val="000000"/>
                <w:sz w:val="20"/>
                <w:szCs w:val="20"/>
                <w:lang w:val="en-IN" w:eastAsia="en-IN" w:bidi="hi-IN"/>
              </w:rPr>
            </w:pPr>
            <w:r w:rsidRPr="002D5309">
              <w:rPr>
                <w:rFonts w:ascii="Cambria" w:hAnsi="Cambria"/>
                <w:b/>
                <w:bCs/>
                <w:color w:val="000000"/>
                <w:sz w:val="20"/>
                <w:szCs w:val="20"/>
                <w:lang w:val="en-IN" w:eastAsia="en-IN" w:bidi="hi-IN"/>
              </w:rPr>
              <w:t>S. No.</w:t>
            </w:r>
          </w:p>
        </w:tc>
        <w:tc>
          <w:tcPr>
            <w:tcW w:w="2863"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7A74931" w14:textId="77777777" w:rsidR="006A3799" w:rsidRPr="002D5309" w:rsidRDefault="006A3799" w:rsidP="002D5309">
            <w:pPr>
              <w:spacing w:line="240" w:lineRule="auto"/>
              <w:contextualSpacing/>
              <w:rPr>
                <w:rFonts w:ascii="Cambria" w:hAnsi="Cambria"/>
                <w:b/>
                <w:bCs/>
                <w:color w:val="000000"/>
                <w:sz w:val="20"/>
                <w:szCs w:val="20"/>
                <w:lang w:val="en-IN" w:eastAsia="en-IN" w:bidi="hi-IN"/>
              </w:rPr>
            </w:pPr>
            <w:r w:rsidRPr="002D5309">
              <w:rPr>
                <w:rFonts w:ascii="Cambria" w:hAnsi="Cambria"/>
                <w:b/>
                <w:bCs/>
                <w:color w:val="000000"/>
                <w:sz w:val="20"/>
                <w:szCs w:val="20"/>
                <w:lang w:val="en-IN" w:eastAsia="en-IN" w:bidi="hi-IN"/>
              </w:rPr>
              <w:t>Performance Parameters</w:t>
            </w:r>
          </w:p>
        </w:tc>
        <w:tc>
          <w:tcPr>
            <w:tcW w:w="99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7AF8CFC" w14:textId="77777777" w:rsidR="006A3799" w:rsidRPr="002D5309" w:rsidRDefault="006A3799" w:rsidP="002D5309">
            <w:pPr>
              <w:spacing w:line="240" w:lineRule="auto"/>
              <w:contextualSpacing/>
              <w:jc w:val="center"/>
              <w:rPr>
                <w:rFonts w:ascii="Cambria" w:hAnsi="Cambria"/>
                <w:b/>
                <w:bCs/>
                <w:color w:val="000000"/>
                <w:sz w:val="20"/>
                <w:szCs w:val="20"/>
                <w:lang w:val="en-IN" w:eastAsia="en-IN" w:bidi="hi-IN"/>
              </w:rPr>
            </w:pPr>
            <w:r w:rsidRPr="002D5309">
              <w:rPr>
                <w:rFonts w:ascii="Cambria" w:hAnsi="Cambria"/>
                <w:b/>
                <w:bCs/>
                <w:color w:val="000000"/>
                <w:sz w:val="20"/>
                <w:szCs w:val="20"/>
                <w:lang w:val="en-IN" w:eastAsia="en-IN" w:bidi="hi-IN"/>
              </w:rPr>
              <w:t>UoM</w:t>
            </w:r>
          </w:p>
        </w:tc>
        <w:tc>
          <w:tcPr>
            <w:tcW w:w="160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4C04B27" w14:textId="77777777" w:rsidR="006A3799" w:rsidRPr="002D5309" w:rsidRDefault="006A3799" w:rsidP="002D5309">
            <w:pPr>
              <w:spacing w:line="240" w:lineRule="auto"/>
              <w:contextualSpacing/>
              <w:jc w:val="center"/>
              <w:rPr>
                <w:rFonts w:ascii="Cambria" w:hAnsi="Cambria"/>
                <w:b/>
                <w:bCs/>
                <w:color w:val="000000"/>
                <w:sz w:val="20"/>
                <w:szCs w:val="20"/>
                <w:lang w:val="en-IN" w:eastAsia="en-IN" w:bidi="hi-IN"/>
              </w:rPr>
            </w:pPr>
            <w:r w:rsidRPr="002D5309">
              <w:rPr>
                <w:rFonts w:ascii="Cambria" w:hAnsi="Cambria"/>
                <w:b/>
                <w:bCs/>
                <w:color w:val="000000"/>
                <w:sz w:val="20"/>
                <w:szCs w:val="20"/>
                <w:lang w:val="en-IN" w:eastAsia="en-IN" w:bidi="hi-IN"/>
              </w:rPr>
              <w:t>FY 21-22</w:t>
            </w:r>
          </w:p>
        </w:tc>
        <w:tc>
          <w:tcPr>
            <w:tcW w:w="134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0100C6F" w14:textId="77777777" w:rsidR="006A3799" w:rsidRPr="002D5309" w:rsidRDefault="006A3799" w:rsidP="002D5309">
            <w:pPr>
              <w:spacing w:line="240" w:lineRule="auto"/>
              <w:contextualSpacing/>
              <w:jc w:val="center"/>
              <w:rPr>
                <w:rFonts w:ascii="Cambria" w:hAnsi="Cambria"/>
                <w:b/>
                <w:bCs/>
                <w:color w:val="000000"/>
                <w:sz w:val="20"/>
                <w:szCs w:val="20"/>
                <w:lang w:val="en-IN" w:eastAsia="en-IN" w:bidi="hi-IN"/>
              </w:rPr>
            </w:pPr>
            <w:r w:rsidRPr="002D5309">
              <w:rPr>
                <w:rFonts w:ascii="Cambria" w:hAnsi="Cambria"/>
                <w:b/>
                <w:bCs/>
                <w:color w:val="000000"/>
                <w:sz w:val="20"/>
                <w:szCs w:val="20"/>
                <w:lang w:val="en-IN" w:eastAsia="en-IN" w:bidi="hi-IN"/>
              </w:rPr>
              <w:t>FY 22-23</w:t>
            </w:r>
          </w:p>
        </w:tc>
      </w:tr>
      <w:tr w:rsidR="006A3799" w:rsidRPr="002D5309" w14:paraId="11AC3E3C"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73854C"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w:t>
            </w:r>
          </w:p>
        </w:tc>
        <w:tc>
          <w:tcPr>
            <w:tcW w:w="2863" w:type="dxa"/>
            <w:tcBorders>
              <w:top w:val="nil"/>
              <w:left w:val="nil"/>
              <w:bottom w:val="single" w:sz="4" w:space="0" w:color="auto"/>
              <w:right w:val="single" w:sz="4" w:space="0" w:color="auto"/>
            </w:tcBorders>
            <w:shd w:val="clear" w:color="auto" w:fill="auto"/>
            <w:noWrap/>
            <w:vAlign w:val="center"/>
            <w:hideMark/>
          </w:tcPr>
          <w:p w14:paraId="7CCD94BD"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Billing Efficiency</w:t>
            </w:r>
          </w:p>
        </w:tc>
        <w:tc>
          <w:tcPr>
            <w:tcW w:w="992" w:type="dxa"/>
            <w:tcBorders>
              <w:top w:val="nil"/>
              <w:left w:val="nil"/>
              <w:bottom w:val="single" w:sz="4" w:space="0" w:color="auto"/>
              <w:right w:val="single" w:sz="4" w:space="0" w:color="auto"/>
            </w:tcBorders>
            <w:shd w:val="clear" w:color="auto" w:fill="auto"/>
            <w:noWrap/>
            <w:vAlign w:val="center"/>
            <w:hideMark/>
          </w:tcPr>
          <w:p w14:paraId="75D01895"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w:t>
            </w:r>
          </w:p>
        </w:tc>
        <w:tc>
          <w:tcPr>
            <w:tcW w:w="1600" w:type="dxa"/>
            <w:tcBorders>
              <w:top w:val="nil"/>
              <w:left w:val="nil"/>
              <w:bottom w:val="single" w:sz="4" w:space="0" w:color="auto"/>
              <w:right w:val="single" w:sz="4" w:space="0" w:color="auto"/>
            </w:tcBorders>
            <w:shd w:val="clear" w:color="auto" w:fill="auto"/>
            <w:noWrap/>
            <w:vAlign w:val="center"/>
            <w:hideMark/>
          </w:tcPr>
          <w:p w14:paraId="4B4C0B22"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79.00%</w:t>
            </w:r>
          </w:p>
        </w:tc>
        <w:tc>
          <w:tcPr>
            <w:tcW w:w="1340" w:type="dxa"/>
            <w:tcBorders>
              <w:top w:val="nil"/>
              <w:left w:val="nil"/>
              <w:bottom w:val="single" w:sz="4" w:space="0" w:color="auto"/>
              <w:right w:val="single" w:sz="4" w:space="0" w:color="auto"/>
            </w:tcBorders>
            <w:shd w:val="clear" w:color="auto" w:fill="auto"/>
            <w:noWrap/>
            <w:vAlign w:val="center"/>
            <w:hideMark/>
          </w:tcPr>
          <w:p w14:paraId="3F53ECB2"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81.60%</w:t>
            </w:r>
          </w:p>
        </w:tc>
      </w:tr>
      <w:tr w:rsidR="006A3799" w:rsidRPr="002D5309" w14:paraId="3B5AF7EE"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DC47E9"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2</w:t>
            </w:r>
          </w:p>
        </w:tc>
        <w:tc>
          <w:tcPr>
            <w:tcW w:w="2863" w:type="dxa"/>
            <w:tcBorders>
              <w:top w:val="nil"/>
              <w:left w:val="nil"/>
              <w:bottom w:val="single" w:sz="4" w:space="0" w:color="auto"/>
              <w:right w:val="single" w:sz="4" w:space="0" w:color="auto"/>
            </w:tcBorders>
            <w:shd w:val="clear" w:color="auto" w:fill="auto"/>
            <w:noWrap/>
            <w:vAlign w:val="center"/>
            <w:hideMark/>
          </w:tcPr>
          <w:p w14:paraId="78BF6D63"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Collection Efficiency</w:t>
            </w:r>
          </w:p>
        </w:tc>
        <w:tc>
          <w:tcPr>
            <w:tcW w:w="992" w:type="dxa"/>
            <w:tcBorders>
              <w:top w:val="nil"/>
              <w:left w:val="nil"/>
              <w:bottom w:val="single" w:sz="4" w:space="0" w:color="auto"/>
              <w:right w:val="single" w:sz="4" w:space="0" w:color="auto"/>
            </w:tcBorders>
            <w:shd w:val="clear" w:color="auto" w:fill="auto"/>
            <w:noWrap/>
            <w:vAlign w:val="center"/>
            <w:hideMark/>
          </w:tcPr>
          <w:p w14:paraId="62D4748F"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w:t>
            </w:r>
          </w:p>
        </w:tc>
        <w:tc>
          <w:tcPr>
            <w:tcW w:w="1600" w:type="dxa"/>
            <w:tcBorders>
              <w:top w:val="nil"/>
              <w:left w:val="nil"/>
              <w:bottom w:val="single" w:sz="4" w:space="0" w:color="auto"/>
              <w:right w:val="single" w:sz="4" w:space="0" w:color="auto"/>
            </w:tcBorders>
            <w:shd w:val="clear" w:color="auto" w:fill="auto"/>
            <w:noWrap/>
            <w:vAlign w:val="center"/>
            <w:hideMark/>
          </w:tcPr>
          <w:p w14:paraId="0B888D0F"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92.93%</w:t>
            </w:r>
          </w:p>
        </w:tc>
        <w:tc>
          <w:tcPr>
            <w:tcW w:w="1340" w:type="dxa"/>
            <w:tcBorders>
              <w:top w:val="nil"/>
              <w:left w:val="nil"/>
              <w:bottom w:val="single" w:sz="4" w:space="0" w:color="auto"/>
              <w:right w:val="single" w:sz="4" w:space="0" w:color="auto"/>
            </w:tcBorders>
            <w:shd w:val="clear" w:color="auto" w:fill="auto"/>
            <w:noWrap/>
            <w:vAlign w:val="center"/>
            <w:hideMark/>
          </w:tcPr>
          <w:p w14:paraId="10983CA3"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100.15%</w:t>
            </w:r>
          </w:p>
        </w:tc>
      </w:tr>
      <w:tr w:rsidR="006A3799" w:rsidRPr="002D5309" w14:paraId="7A218CB2"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BE64093"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3</w:t>
            </w:r>
          </w:p>
        </w:tc>
        <w:tc>
          <w:tcPr>
            <w:tcW w:w="2863" w:type="dxa"/>
            <w:tcBorders>
              <w:top w:val="nil"/>
              <w:left w:val="nil"/>
              <w:bottom w:val="single" w:sz="4" w:space="0" w:color="auto"/>
              <w:right w:val="single" w:sz="4" w:space="0" w:color="auto"/>
            </w:tcBorders>
            <w:shd w:val="clear" w:color="auto" w:fill="auto"/>
            <w:noWrap/>
            <w:vAlign w:val="center"/>
            <w:hideMark/>
          </w:tcPr>
          <w:p w14:paraId="3B481C72"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AT&amp;C Loss</w:t>
            </w:r>
          </w:p>
        </w:tc>
        <w:tc>
          <w:tcPr>
            <w:tcW w:w="992" w:type="dxa"/>
            <w:tcBorders>
              <w:top w:val="nil"/>
              <w:left w:val="nil"/>
              <w:bottom w:val="single" w:sz="4" w:space="0" w:color="auto"/>
              <w:right w:val="single" w:sz="4" w:space="0" w:color="auto"/>
            </w:tcBorders>
            <w:shd w:val="clear" w:color="auto" w:fill="auto"/>
            <w:noWrap/>
            <w:vAlign w:val="center"/>
            <w:hideMark/>
          </w:tcPr>
          <w:p w14:paraId="58782179"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w:t>
            </w:r>
          </w:p>
        </w:tc>
        <w:tc>
          <w:tcPr>
            <w:tcW w:w="1600" w:type="dxa"/>
            <w:tcBorders>
              <w:top w:val="nil"/>
              <w:left w:val="nil"/>
              <w:bottom w:val="single" w:sz="4" w:space="0" w:color="auto"/>
              <w:right w:val="single" w:sz="4" w:space="0" w:color="auto"/>
            </w:tcBorders>
            <w:shd w:val="clear" w:color="auto" w:fill="auto"/>
            <w:noWrap/>
            <w:vAlign w:val="center"/>
            <w:hideMark/>
          </w:tcPr>
          <w:p w14:paraId="13A8F38E"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26.80%</w:t>
            </w:r>
          </w:p>
        </w:tc>
        <w:tc>
          <w:tcPr>
            <w:tcW w:w="1340" w:type="dxa"/>
            <w:tcBorders>
              <w:top w:val="nil"/>
              <w:left w:val="nil"/>
              <w:bottom w:val="single" w:sz="4" w:space="0" w:color="auto"/>
              <w:right w:val="single" w:sz="4" w:space="0" w:color="auto"/>
            </w:tcBorders>
            <w:shd w:val="clear" w:color="auto" w:fill="auto"/>
            <w:noWrap/>
            <w:vAlign w:val="center"/>
            <w:hideMark/>
          </w:tcPr>
          <w:p w14:paraId="539444D5"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18.28%</w:t>
            </w:r>
          </w:p>
        </w:tc>
      </w:tr>
      <w:tr w:rsidR="006A3799" w:rsidRPr="002D5309" w14:paraId="6594EFB4"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41F8963"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4</w:t>
            </w:r>
          </w:p>
        </w:tc>
        <w:tc>
          <w:tcPr>
            <w:tcW w:w="2863" w:type="dxa"/>
            <w:tcBorders>
              <w:top w:val="nil"/>
              <w:left w:val="nil"/>
              <w:bottom w:val="single" w:sz="4" w:space="0" w:color="auto"/>
              <w:right w:val="single" w:sz="4" w:space="0" w:color="auto"/>
            </w:tcBorders>
            <w:shd w:val="clear" w:color="auto" w:fill="auto"/>
            <w:noWrap/>
            <w:vAlign w:val="center"/>
            <w:hideMark/>
          </w:tcPr>
          <w:p w14:paraId="78E69D90"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Past Arrear Collection</w:t>
            </w:r>
          </w:p>
        </w:tc>
        <w:tc>
          <w:tcPr>
            <w:tcW w:w="992" w:type="dxa"/>
            <w:tcBorders>
              <w:top w:val="nil"/>
              <w:left w:val="nil"/>
              <w:bottom w:val="single" w:sz="4" w:space="0" w:color="auto"/>
              <w:right w:val="single" w:sz="4" w:space="0" w:color="auto"/>
            </w:tcBorders>
            <w:shd w:val="clear" w:color="auto" w:fill="auto"/>
            <w:noWrap/>
            <w:vAlign w:val="center"/>
            <w:hideMark/>
          </w:tcPr>
          <w:p w14:paraId="42378E3B"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Rs. Cr.</w:t>
            </w:r>
          </w:p>
        </w:tc>
        <w:tc>
          <w:tcPr>
            <w:tcW w:w="1600" w:type="dxa"/>
            <w:tcBorders>
              <w:top w:val="nil"/>
              <w:left w:val="nil"/>
              <w:bottom w:val="single" w:sz="4" w:space="0" w:color="auto"/>
              <w:right w:val="single" w:sz="4" w:space="0" w:color="auto"/>
            </w:tcBorders>
            <w:shd w:val="clear" w:color="auto" w:fill="auto"/>
            <w:noWrap/>
            <w:vAlign w:val="center"/>
            <w:hideMark/>
          </w:tcPr>
          <w:p w14:paraId="68583D15"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113.78</w:t>
            </w:r>
          </w:p>
        </w:tc>
        <w:tc>
          <w:tcPr>
            <w:tcW w:w="1340" w:type="dxa"/>
            <w:tcBorders>
              <w:top w:val="nil"/>
              <w:left w:val="nil"/>
              <w:bottom w:val="single" w:sz="4" w:space="0" w:color="auto"/>
              <w:right w:val="single" w:sz="4" w:space="0" w:color="auto"/>
            </w:tcBorders>
            <w:shd w:val="clear" w:color="auto" w:fill="auto"/>
            <w:noWrap/>
            <w:vAlign w:val="center"/>
            <w:hideMark/>
          </w:tcPr>
          <w:p w14:paraId="1C2C2BB1"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130.58</w:t>
            </w:r>
          </w:p>
        </w:tc>
      </w:tr>
      <w:tr w:rsidR="006A3799" w:rsidRPr="002D5309" w14:paraId="363B66BA"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BCB465"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5</w:t>
            </w:r>
          </w:p>
        </w:tc>
        <w:tc>
          <w:tcPr>
            <w:tcW w:w="2863" w:type="dxa"/>
            <w:tcBorders>
              <w:top w:val="nil"/>
              <w:left w:val="nil"/>
              <w:bottom w:val="single" w:sz="4" w:space="0" w:color="auto"/>
              <w:right w:val="single" w:sz="4" w:space="0" w:color="auto"/>
            </w:tcBorders>
            <w:shd w:val="clear" w:color="auto" w:fill="auto"/>
            <w:noWrap/>
            <w:vAlign w:val="center"/>
            <w:hideMark/>
          </w:tcPr>
          <w:p w14:paraId="6B613EA9"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SAIDI</w:t>
            </w:r>
          </w:p>
        </w:tc>
        <w:tc>
          <w:tcPr>
            <w:tcW w:w="992" w:type="dxa"/>
            <w:tcBorders>
              <w:top w:val="nil"/>
              <w:left w:val="nil"/>
              <w:bottom w:val="single" w:sz="4" w:space="0" w:color="auto"/>
              <w:right w:val="single" w:sz="4" w:space="0" w:color="auto"/>
            </w:tcBorders>
            <w:shd w:val="clear" w:color="auto" w:fill="auto"/>
            <w:noWrap/>
            <w:vAlign w:val="center"/>
            <w:hideMark/>
          </w:tcPr>
          <w:p w14:paraId="0CADCD89"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Hrs.</w:t>
            </w:r>
          </w:p>
        </w:tc>
        <w:tc>
          <w:tcPr>
            <w:tcW w:w="1600" w:type="dxa"/>
            <w:tcBorders>
              <w:top w:val="nil"/>
              <w:left w:val="nil"/>
              <w:bottom w:val="single" w:sz="4" w:space="0" w:color="auto"/>
              <w:right w:val="single" w:sz="4" w:space="0" w:color="auto"/>
            </w:tcBorders>
            <w:shd w:val="clear" w:color="auto" w:fill="auto"/>
            <w:noWrap/>
            <w:vAlign w:val="center"/>
            <w:hideMark/>
          </w:tcPr>
          <w:p w14:paraId="02B2C93B"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424</w:t>
            </w:r>
          </w:p>
        </w:tc>
        <w:tc>
          <w:tcPr>
            <w:tcW w:w="1340" w:type="dxa"/>
            <w:tcBorders>
              <w:top w:val="nil"/>
              <w:left w:val="nil"/>
              <w:bottom w:val="single" w:sz="4" w:space="0" w:color="auto"/>
              <w:right w:val="single" w:sz="4" w:space="0" w:color="auto"/>
            </w:tcBorders>
            <w:shd w:val="clear" w:color="auto" w:fill="auto"/>
            <w:noWrap/>
            <w:vAlign w:val="center"/>
            <w:hideMark/>
          </w:tcPr>
          <w:p w14:paraId="1FDE8259"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330</w:t>
            </w:r>
          </w:p>
        </w:tc>
      </w:tr>
      <w:tr w:rsidR="006A3799" w:rsidRPr="002D5309" w14:paraId="2BA7DBB7"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FE0C89C"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6</w:t>
            </w:r>
          </w:p>
        </w:tc>
        <w:tc>
          <w:tcPr>
            <w:tcW w:w="2863" w:type="dxa"/>
            <w:tcBorders>
              <w:top w:val="nil"/>
              <w:left w:val="nil"/>
              <w:bottom w:val="single" w:sz="4" w:space="0" w:color="auto"/>
              <w:right w:val="single" w:sz="4" w:space="0" w:color="auto"/>
            </w:tcBorders>
            <w:shd w:val="clear" w:color="auto" w:fill="auto"/>
            <w:noWrap/>
            <w:vAlign w:val="center"/>
            <w:hideMark/>
          </w:tcPr>
          <w:p w14:paraId="0D7CD6C0"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SAIFI</w:t>
            </w:r>
          </w:p>
        </w:tc>
        <w:tc>
          <w:tcPr>
            <w:tcW w:w="992" w:type="dxa"/>
            <w:tcBorders>
              <w:top w:val="nil"/>
              <w:left w:val="nil"/>
              <w:bottom w:val="single" w:sz="4" w:space="0" w:color="auto"/>
              <w:right w:val="single" w:sz="4" w:space="0" w:color="auto"/>
            </w:tcBorders>
            <w:shd w:val="clear" w:color="auto" w:fill="auto"/>
            <w:noWrap/>
            <w:vAlign w:val="center"/>
            <w:hideMark/>
          </w:tcPr>
          <w:p w14:paraId="09474192"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Nos.</w:t>
            </w:r>
          </w:p>
        </w:tc>
        <w:tc>
          <w:tcPr>
            <w:tcW w:w="1600" w:type="dxa"/>
            <w:tcBorders>
              <w:top w:val="nil"/>
              <w:left w:val="nil"/>
              <w:bottom w:val="single" w:sz="4" w:space="0" w:color="auto"/>
              <w:right w:val="single" w:sz="4" w:space="0" w:color="auto"/>
            </w:tcBorders>
            <w:shd w:val="clear" w:color="auto" w:fill="auto"/>
            <w:noWrap/>
            <w:vAlign w:val="center"/>
            <w:hideMark/>
          </w:tcPr>
          <w:p w14:paraId="0DAB2BE6"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600</w:t>
            </w:r>
          </w:p>
        </w:tc>
        <w:tc>
          <w:tcPr>
            <w:tcW w:w="1340" w:type="dxa"/>
            <w:tcBorders>
              <w:top w:val="nil"/>
              <w:left w:val="nil"/>
              <w:bottom w:val="single" w:sz="4" w:space="0" w:color="auto"/>
              <w:right w:val="single" w:sz="4" w:space="0" w:color="auto"/>
            </w:tcBorders>
            <w:shd w:val="clear" w:color="auto" w:fill="auto"/>
            <w:noWrap/>
            <w:vAlign w:val="center"/>
            <w:hideMark/>
          </w:tcPr>
          <w:p w14:paraId="7ABFD052"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468</w:t>
            </w:r>
          </w:p>
        </w:tc>
      </w:tr>
      <w:tr w:rsidR="006A3799" w:rsidRPr="002D5309" w14:paraId="18F57B7E"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A4D41E"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7</w:t>
            </w:r>
          </w:p>
        </w:tc>
        <w:tc>
          <w:tcPr>
            <w:tcW w:w="2863" w:type="dxa"/>
            <w:tcBorders>
              <w:top w:val="nil"/>
              <w:left w:val="nil"/>
              <w:bottom w:val="single" w:sz="4" w:space="0" w:color="auto"/>
              <w:right w:val="single" w:sz="4" w:space="0" w:color="auto"/>
            </w:tcBorders>
            <w:shd w:val="clear" w:color="auto" w:fill="auto"/>
            <w:noWrap/>
            <w:vAlign w:val="center"/>
            <w:hideMark/>
          </w:tcPr>
          <w:p w14:paraId="0B6A7E89"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MAIFI</w:t>
            </w:r>
          </w:p>
        </w:tc>
        <w:tc>
          <w:tcPr>
            <w:tcW w:w="992" w:type="dxa"/>
            <w:tcBorders>
              <w:top w:val="nil"/>
              <w:left w:val="nil"/>
              <w:bottom w:val="single" w:sz="4" w:space="0" w:color="auto"/>
              <w:right w:val="single" w:sz="4" w:space="0" w:color="auto"/>
            </w:tcBorders>
            <w:shd w:val="clear" w:color="auto" w:fill="auto"/>
            <w:noWrap/>
            <w:vAlign w:val="center"/>
            <w:hideMark/>
          </w:tcPr>
          <w:p w14:paraId="0F84F602"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Nos.</w:t>
            </w:r>
          </w:p>
        </w:tc>
        <w:tc>
          <w:tcPr>
            <w:tcW w:w="1600" w:type="dxa"/>
            <w:tcBorders>
              <w:top w:val="nil"/>
              <w:left w:val="nil"/>
              <w:bottom w:val="single" w:sz="4" w:space="0" w:color="auto"/>
              <w:right w:val="single" w:sz="4" w:space="0" w:color="auto"/>
            </w:tcBorders>
            <w:shd w:val="clear" w:color="auto" w:fill="auto"/>
            <w:noWrap/>
            <w:vAlign w:val="center"/>
            <w:hideMark/>
          </w:tcPr>
          <w:p w14:paraId="7ADE72F4"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66.10</w:t>
            </w:r>
          </w:p>
        </w:tc>
        <w:tc>
          <w:tcPr>
            <w:tcW w:w="1340" w:type="dxa"/>
            <w:tcBorders>
              <w:top w:val="nil"/>
              <w:left w:val="nil"/>
              <w:bottom w:val="single" w:sz="4" w:space="0" w:color="auto"/>
              <w:right w:val="single" w:sz="4" w:space="0" w:color="auto"/>
            </w:tcBorders>
            <w:shd w:val="clear" w:color="auto" w:fill="auto"/>
            <w:noWrap/>
            <w:vAlign w:val="center"/>
            <w:hideMark/>
          </w:tcPr>
          <w:p w14:paraId="42ECFEBD"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40.39</w:t>
            </w:r>
          </w:p>
        </w:tc>
      </w:tr>
      <w:tr w:rsidR="006A3799" w:rsidRPr="002D5309" w14:paraId="3710293A"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C8F5AA8"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8</w:t>
            </w:r>
          </w:p>
        </w:tc>
        <w:tc>
          <w:tcPr>
            <w:tcW w:w="2863" w:type="dxa"/>
            <w:tcBorders>
              <w:top w:val="nil"/>
              <w:left w:val="nil"/>
              <w:bottom w:val="single" w:sz="4" w:space="0" w:color="auto"/>
              <w:right w:val="single" w:sz="4" w:space="0" w:color="auto"/>
            </w:tcBorders>
            <w:shd w:val="clear" w:color="auto" w:fill="auto"/>
            <w:noWrap/>
            <w:vAlign w:val="center"/>
            <w:hideMark/>
          </w:tcPr>
          <w:p w14:paraId="42959641"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Theft Booking</w:t>
            </w:r>
          </w:p>
        </w:tc>
        <w:tc>
          <w:tcPr>
            <w:tcW w:w="992" w:type="dxa"/>
            <w:tcBorders>
              <w:top w:val="nil"/>
              <w:left w:val="nil"/>
              <w:bottom w:val="single" w:sz="4" w:space="0" w:color="auto"/>
              <w:right w:val="single" w:sz="4" w:space="0" w:color="auto"/>
            </w:tcBorders>
            <w:shd w:val="clear" w:color="auto" w:fill="auto"/>
            <w:noWrap/>
            <w:vAlign w:val="center"/>
            <w:hideMark/>
          </w:tcPr>
          <w:p w14:paraId="7FB2106E"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MW</w:t>
            </w:r>
          </w:p>
        </w:tc>
        <w:tc>
          <w:tcPr>
            <w:tcW w:w="1600" w:type="dxa"/>
            <w:tcBorders>
              <w:top w:val="nil"/>
              <w:left w:val="nil"/>
              <w:bottom w:val="single" w:sz="4" w:space="0" w:color="auto"/>
              <w:right w:val="single" w:sz="4" w:space="0" w:color="auto"/>
            </w:tcBorders>
            <w:shd w:val="clear" w:color="auto" w:fill="auto"/>
            <w:noWrap/>
            <w:vAlign w:val="center"/>
            <w:hideMark/>
          </w:tcPr>
          <w:p w14:paraId="6D2D3D7A"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74.62</w:t>
            </w:r>
          </w:p>
        </w:tc>
        <w:tc>
          <w:tcPr>
            <w:tcW w:w="1340" w:type="dxa"/>
            <w:tcBorders>
              <w:top w:val="nil"/>
              <w:left w:val="nil"/>
              <w:bottom w:val="single" w:sz="4" w:space="0" w:color="auto"/>
              <w:right w:val="single" w:sz="4" w:space="0" w:color="auto"/>
            </w:tcBorders>
            <w:shd w:val="clear" w:color="auto" w:fill="auto"/>
            <w:noWrap/>
            <w:vAlign w:val="center"/>
            <w:hideMark/>
          </w:tcPr>
          <w:p w14:paraId="7B9C5259"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102.52</w:t>
            </w:r>
          </w:p>
        </w:tc>
      </w:tr>
      <w:tr w:rsidR="006A3799" w:rsidRPr="002D5309" w14:paraId="0640D6E3"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0A6A85"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9</w:t>
            </w:r>
          </w:p>
        </w:tc>
        <w:tc>
          <w:tcPr>
            <w:tcW w:w="2863" w:type="dxa"/>
            <w:tcBorders>
              <w:top w:val="nil"/>
              <w:left w:val="nil"/>
              <w:bottom w:val="single" w:sz="4" w:space="0" w:color="auto"/>
              <w:right w:val="single" w:sz="4" w:space="0" w:color="auto"/>
            </w:tcBorders>
            <w:shd w:val="clear" w:color="auto" w:fill="auto"/>
            <w:noWrap/>
            <w:vAlign w:val="center"/>
            <w:hideMark/>
          </w:tcPr>
          <w:p w14:paraId="64A518A0"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Load Growth</w:t>
            </w:r>
          </w:p>
        </w:tc>
        <w:tc>
          <w:tcPr>
            <w:tcW w:w="992" w:type="dxa"/>
            <w:tcBorders>
              <w:top w:val="nil"/>
              <w:left w:val="nil"/>
              <w:bottom w:val="single" w:sz="4" w:space="0" w:color="auto"/>
              <w:right w:val="single" w:sz="4" w:space="0" w:color="auto"/>
            </w:tcBorders>
            <w:shd w:val="clear" w:color="auto" w:fill="auto"/>
            <w:noWrap/>
            <w:vAlign w:val="center"/>
            <w:hideMark/>
          </w:tcPr>
          <w:p w14:paraId="2CAEA7B1"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MW</w:t>
            </w:r>
          </w:p>
        </w:tc>
        <w:tc>
          <w:tcPr>
            <w:tcW w:w="1600" w:type="dxa"/>
            <w:tcBorders>
              <w:top w:val="nil"/>
              <w:left w:val="nil"/>
              <w:bottom w:val="single" w:sz="4" w:space="0" w:color="auto"/>
              <w:right w:val="single" w:sz="4" w:space="0" w:color="auto"/>
            </w:tcBorders>
            <w:shd w:val="clear" w:color="auto" w:fill="auto"/>
            <w:noWrap/>
            <w:vAlign w:val="center"/>
            <w:hideMark/>
          </w:tcPr>
          <w:p w14:paraId="4363FB8E"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416</w:t>
            </w:r>
          </w:p>
        </w:tc>
        <w:tc>
          <w:tcPr>
            <w:tcW w:w="1340" w:type="dxa"/>
            <w:tcBorders>
              <w:top w:val="nil"/>
              <w:left w:val="nil"/>
              <w:bottom w:val="single" w:sz="4" w:space="0" w:color="auto"/>
              <w:right w:val="single" w:sz="4" w:space="0" w:color="auto"/>
            </w:tcBorders>
            <w:shd w:val="clear" w:color="auto" w:fill="auto"/>
            <w:noWrap/>
            <w:vAlign w:val="center"/>
            <w:hideMark/>
          </w:tcPr>
          <w:p w14:paraId="6DB650A6"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452</w:t>
            </w:r>
          </w:p>
        </w:tc>
      </w:tr>
      <w:tr w:rsidR="006A3799" w:rsidRPr="002D5309" w14:paraId="59E0FC4B" w14:textId="77777777" w:rsidTr="002D5309">
        <w:trPr>
          <w:trHeight w:val="3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0806935"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10</w:t>
            </w:r>
          </w:p>
        </w:tc>
        <w:tc>
          <w:tcPr>
            <w:tcW w:w="2863" w:type="dxa"/>
            <w:tcBorders>
              <w:top w:val="nil"/>
              <w:left w:val="nil"/>
              <w:bottom w:val="single" w:sz="4" w:space="0" w:color="auto"/>
              <w:right w:val="single" w:sz="4" w:space="0" w:color="auto"/>
            </w:tcBorders>
            <w:shd w:val="clear" w:color="auto" w:fill="auto"/>
            <w:noWrap/>
            <w:vAlign w:val="center"/>
            <w:hideMark/>
          </w:tcPr>
          <w:p w14:paraId="5950C635" w14:textId="77777777" w:rsidR="006A3799" w:rsidRPr="002D5309" w:rsidRDefault="006A3799" w:rsidP="002D5309">
            <w:pPr>
              <w:spacing w:line="240" w:lineRule="auto"/>
              <w:contextualSpacing/>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Faulty Meter Replaced</w:t>
            </w:r>
          </w:p>
        </w:tc>
        <w:tc>
          <w:tcPr>
            <w:tcW w:w="992" w:type="dxa"/>
            <w:tcBorders>
              <w:top w:val="nil"/>
              <w:left w:val="nil"/>
              <w:bottom w:val="single" w:sz="4" w:space="0" w:color="auto"/>
              <w:right w:val="single" w:sz="4" w:space="0" w:color="auto"/>
            </w:tcBorders>
            <w:shd w:val="clear" w:color="auto" w:fill="auto"/>
            <w:noWrap/>
            <w:vAlign w:val="center"/>
            <w:hideMark/>
          </w:tcPr>
          <w:p w14:paraId="0AD0C2B0"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Nos.</w:t>
            </w:r>
          </w:p>
        </w:tc>
        <w:tc>
          <w:tcPr>
            <w:tcW w:w="1600" w:type="dxa"/>
            <w:tcBorders>
              <w:top w:val="nil"/>
              <w:left w:val="nil"/>
              <w:bottom w:val="single" w:sz="4" w:space="0" w:color="auto"/>
              <w:right w:val="single" w:sz="4" w:space="0" w:color="auto"/>
            </w:tcBorders>
            <w:shd w:val="clear" w:color="auto" w:fill="auto"/>
            <w:noWrap/>
            <w:vAlign w:val="center"/>
            <w:hideMark/>
          </w:tcPr>
          <w:p w14:paraId="05C99A4E"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130894</w:t>
            </w:r>
          </w:p>
        </w:tc>
        <w:tc>
          <w:tcPr>
            <w:tcW w:w="1340" w:type="dxa"/>
            <w:tcBorders>
              <w:top w:val="nil"/>
              <w:left w:val="nil"/>
              <w:bottom w:val="single" w:sz="4" w:space="0" w:color="auto"/>
              <w:right w:val="single" w:sz="4" w:space="0" w:color="auto"/>
            </w:tcBorders>
            <w:shd w:val="clear" w:color="auto" w:fill="auto"/>
            <w:noWrap/>
            <w:vAlign w:val="center"/>
            <w:hideMark/>
          </w:tcPr>
          <w:p w14:paraId="223156F0" w14:textId="77777777" w:rsidR="006A3799" w:rsidRPr="002D5309" w:rsidRDefault="006A3799" w:rsidP="002D5309">
            <w:pPr>
              <w:spacing w:line="240" w:lineRule="auto"/>
              <w:contextualSpacing/>
              <w:jc w:val="center"/>
              <w:rPr>
                <w:rFonts w:ascii="Cambria" w:hAnsi="Cambria"/>
                <w:color w:val="000000"/>
                <w:sz w:val="20"/>
                <w:szCs w:val="20"/>
                <w:lang w:val="en-IN" w:eastAsia="en-IN" w:bidi="hi-IN"/>
              </w:rPr>
            </w:pPr>
            <w:r w:rsidRPr="002D5309">
              <w:rPr>
                <w:rFonts w:ascii="Cambria" w:hAnsi="Cambria"/>
                <w:color w:val="000000"/>
                <w:sz w:val="20"/>
                <w:szCs w:val="20"/>
                <w:lang w:val="en-IN" w:eastAsia="en-IN" w:bidi="hi-IN"/>
              </w:rPr>
              <w:t>180112</w:t>
            </w:r>
          </w:p>
        </w:tc>
      </w:tr>
    </w:tbl>
    <w:p w14:paraId="273BB18C" w14:textId="77777777" w:rsidR="006A3799" w:rsidRPr="00766AB8" w:rsidRDefault="006A3799" w:rsidP="006A3799">
      <w:pPr>
        <w:pStyle w:val="BodyText"/>
        <w:spacing w:after="0" w:line="240" w:lineRule="auto"/>
        <w:ind w:left="567"/>
        <w:jc w:val="center"/>
        <w:rPr>
          <w:rFonts w:ascii="Cambria" w:hAnsi="Cambria" w:cs="Times New Roman"/>
          <w:w w:val="105"/>
          <w:sz w:val="10"/>
          <w:szCs w:val="10"/>
        </w:rPr>
      </w:pPr>
    </w:p>
    <w:p w14:paraId="38171BB4" w14:textId="7221D51E" w:rsidR="006A3799" w:rsidRPr="006A3799" w:rsidRDefault="002D5309" w:rsidP="006A3799">
      <w:pPr>
        <w:pStyle w:val="BodyText"/>
        <w:numPr>
          <w:ilvl w:val="0"/>
          <w:numId w:val="26"/>
        </w:numPr>
        <w:spacing w:after="0" w:line="360" w:lineRule="auto"/>
        <w:ind w:left="1560"/>
        <w:jc w:val="both"/>
        <w:rPr>
          <w:rFonts w:ascii="Cambria" w:hAnsi="Cambria" w:cs="Times New Roman"/>
          <w:sz w:val="24"/>
          <w:szCs w:val="24"/>
        </w:rPr>
      </w:pPr>
      <w:r>
        <w:rPr>
          <w:rFonts w:ascii="Cambria" w:hAnsi="Cambria" w:cs="Times New Roman"/>
          <w:sz w:val="24"/>
          <w:szCs w:val="24"/>
        </w:rPr>
        <w:t>S</w:t>
      </w:r>
      <w:r w:rsidR="006A3799" w:rsidRPr="006A3799">
        <w:rPr>
          <w:rFonts w:ascii="Cambria" w:hAnsi="Cambria" w:cs="Times New Roman"/>
          <w:sz w:val="24"/>
          <w:szCs w:val="24"/>
        </w:rPr>
        <w:t xml:space="preserve">ince the commencement of </w:t>
      </w:r>
      <w:r>
        <w:rPr>
          <w:rFonts w:ascii="Cambria" w:hAnsi="Cambria" w:cs="Times New Roman"/>
          <w:sz w:val="24"/>
          <w:szCs w:val="24"/>
        </w:rPr>
        <w:t>Applicant</w:t>
      </w:r>
      <w:r w:rsidR="006A3799" w:rsidRPr="006A3799">
        <w:rPr>
          <w:rFonts w:ascii="Cambria" w:hAnsi="Cambria" w:cs="Times New Roman"/>
          <w:sz w:val="24"/>
          <w:szCs w:val="24"/>
        </w:rPr>
        <w:t xml:space="preserve">’s role as utility, </w:t>
      </w:r>
      <w:r>
        <w:rPr>
          <w:rFonts w:ascii="Cambria" w:hAnsi="Cambria" w:cs="Times New Roman"/>
          <w:sz w:val="24"/>
          <w:szCs w:val="24"/>
        </w:rPr>
        <w:t>TPWODL</w:t>
      </w:r>
      <w:r w:rsidR="006A3799" w:rsidRPr="006A3799">
        <w:rPr>
          <w:rFonts w:ascii="Cambria" w:hAnsi="Cambria" w:cs="Times New Roman"/>
          <w:sz w:val="24"/>
          <w:szCs w:val="24"/>
        </w:rPr>
        <w:t xml:space="preserve"> has undertaken several measures in the area of billing and collection to improve the services to the consumers, and to reduce the AT&amp;C Loss. In this regard, some of the measures undertaken by </w:t>
      </w:r>
      <w:r>
        <w:rPr>
          <w:rFonts w:ascii="Cambria" w:hAnsi="Cambria" w:cs="Times New Roman"/>
          <w:sz w:val="24"/>
          <w:szCs w:val="24"/>
        </w:rPr>
        <w:t>TPWODL</w:t>
      </w:r>
      <w:r w:rsidR="006A3799" w:rsidRPr="006A3799">
        <w:rPr>
          <w:rFonts w:ascii="Cambria" w:hAnsi="Cambria" w:cs="Times New Roman"/>
          <w:sz w:val="24"/>
          <w:szCs w:val="24"/>
        </w:rPr>
        <w:t xml:space="preserve"> in order to reduce the AT&amp;C Loss is provided below: </w:t>
      </w:r>
    </w:p>
    <w:p w14:paraId="698EAC0B" w14:textId="0626D865" w:rsidR="006A3799" w:rsidRPr="002D5309" w:rsidRDefault="006A3799" w:rsidP="002D5309">
      <w:pPr>
        <w:pStyle w:val="BodyText"/>
        <w:spacing w:before="60" w:after="60" w:line="276" w:lineRule="auto"/>
        <w:ind w:left="1560"/>
        <w:jc w:val="both"/>
        <w:rPr>
          <w:rFonts w:ascii="Cambria" w:hAnsi="Cambria" w:cs="Times New Roman"/>
          <w:b/>
          <w:bCs/>
        </w:rPr>
      </w:pPr>
      <w:r w:rsidRPr="002D5309">
        <w:rPr>
          <w:rFonts w:ascii="Cambria" w:hAnsi="Cambria" w:cs="Times New Roman"/>
          <w:b/>
          <w:bCs/>
        </w:rPr>
        <w:t xml:space="preserve"> Initiatives taken for billing efficiency improvement:</w:t>
      </w:r>
    </w:p>
    <w:p w14:paraId="216B122A" w14:textId="62C92157"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Monthly review of field team jointly by Chief Operation Service and Chief Commercial Service for BE improvement with Circle Heads.</w:t>
      </w:r>
    </w:p>
    <w:p w14:paraId="23A4ABE1" w14:textId="1BFB64B1"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Booking of unauthorized tube wells/month - Essentially in rural Divisions Enforcement activities were carried out to book unauthorized tube wells</w:t>
      </w:r>
    </w:p>
    <w:p w14:paraId="7F628950" w14:textId="1652950C"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Analysis of Model Gram achievements - Analysis of progress along all parameters of Model Gram shall be done and action shall be taken on monthly basis.</w:t>
      </w:r>
    </w:p>
    <w:p w14:paraId="023AB335" w14:textId="792CBBEB"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Checking buildings under construction for temp. connection - Buildings under construction in TPWODL area shall be checked for temporary connection.</w:t>
      </w:r>
    </w:p>
    <w:p w14:paraId="20F9B686" w14:textId="1A0280BC"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lastRenderedPageBreak/>
        <w:t>Monitoring Consumption pattern of Commercial/ Agricultural establishments</w:t>
      </w:r>
    </w:p>
    <w:p w14:paraId="26DBE3FD" w14:textId="6D117559"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Theft information through Meter Readers - Analysis is being done for low consumption billed consumers based on Meter Readers remarks specifically consumers using AC.</w:t>
      </w:r>
    </w:p>
    <w:p w14:paraId="0FA76D43" w14:textId="77777777" w:rsidR="002D5309" w:rsidRDefault="002D5309" w:rsidP="002D5309">
      <w:pPr>
        <w:pStyle w:val="BodyText"/>
        <w:spacing w:before="60" w:after="60" w:line="276" w:lineRule="auto"/>
        <w:ind w:left="1560"/>
        <w:jc w:val="both"/>
        <w:rPr>
          <w:rFonts w:ascii="Cambria" w:hAnsi="Cambria" w:cs="Times New Roman"/>
          <w:b/>
          <w:bCs/>
        </w:rPr>
      </w:pPr>
    </w:p>
    <w:p w14:paraId="5CC618F5" w14:textId="011B93A6" w:rsidR="006A3799" w:rsidRPr="002D5309" w:rsidRDefault="006A3799" w:rsidP="002D5309">
      <w:pPr>
        <w:pStyle w:val="BodyText"/>
        <w:spacing w:before="60" w:after="60" w:line="276" w:lineRule="auto"/>
        <w:ind w:left="1560"/>
        <w:jc w:val="both"/>
        <w:rPr>
          <w:rFonts w:ascii="Cambria" w:hAnsi="Cambria" w:cs="Times New Roman"/>
          <w:b/>
          <w:bCs/>
        </w:rPr>
      </w:pPr>
      <w:r w:rsidRPr="002D5309">
        <w:rPr>
          <w:rFonts w:ascii="Cambria" w:hAnsi="Cambria" w:cs="Times New Roman"/>
          <w:b/>
          <w:bCs/>
        </w:rPr>
        <w:t xml:space="preserve"> Initiatives taken for Collection efficiency improvement:</w:t>
      </w:r>
    </w:p>
    <w:p w14:paraId="36B843C0" w14:textId="51CFDB5B"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Hourly Collection Monitoring System through Power BI module.</w:t>
      </w:r>
    </w:p>
    <w:p w14:paraId="560BE0EF" w14:textId="2E1F0DFF"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Introduction of Miss Call Pay to improve digital payment.</w:t>
      </w:r>
    </w:p>
    <w:p w14:paraId="20C115E8" w14:textId="7868C49A"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Digital Payment Stickers in every consumer premises to spread awareness.</w:t>
      </w:r>
    </w:p>
    <w:p w14:paraId="2A721A08" w14:textId="664B4765"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 xml:space="preserve">Out calling through call </w:t>
      </w:r>
      <w:proofErr w:type="spellStart"/>
      <w:r w:rsidRPr="00596A23">
        <w:rPr>
          <w:rFonts w:ascii="Cambria" w:hAnsi="Cambria" w:cs="Times New Roman"/>
        </w:rPr>
        <w:t>center</w:t>
      </w:r>
      <w:proofErr w:type="spellEnd"/>
      <w:r w:rsidRPr="00596A23">
        <w:rPr>
          <w:rFonts w:ascii="Cambria" w:hAnsi="Cambria" w:cs="Times New Roman"/>
        </w:rPr>
        <w:t xml:space="preserve"> agents to non-paying consumers.</w:t>
      </w:r>
    </w:p>
    <w:p w14:paraId="765D79F2" w14:textId="70FEECD8"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Section-wise allocation of Bill Collector. Settlement of disputes through bill revision.</w:t>
      </w:r>
    </w:p>
    <w:p w14:paraId="7B1C3F55" w14:textId="7ED0FDAC"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Improving gender ratio of Bill Collectors</w:t>
      </w:r>
    </w:p>
    <w:p w14:paraId="05B69AFD" w14:textId="32A09C35"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Collection camp – 4 per section in a month</w:t>
      </w:r>
    </w:p>
    <w:p w14:paraId="4964A02B" w14:textId="5695664F" w:rsidR="006A3799" w:rsidRPr="00596A23" w:rsidRDefault="006A3799" w:rsidP="002D5309">
      <w:pPr>
        <w:pStyle w:val="BodyText"/>
        <w:numPr>
          <w:ilvl w:val="0"/>
          <w:numId w:val="27"/>
        </w:numPr>
        <w:spacing w:before="60" w:after="60" w:line="240" w:lineRule="auto"/>
        <w:ind w:left="2126"/>
        <w:jc w:val="both"/>
        <w:rPr>
          <w:rFonts w:ascii="Cambria" w:hAnsi="Cambria" w:cs="Times New Roman"/>
        </w:rPr>
      </w:pPr>
      <w:r w:rsidRPr="00596A23">
        <w:rPr>
          <w:rFonts w:ascii="Cambria" w:hAnsi="Cambria" w:cs="Times New Roman"/>
        </w:rPr>
        <w:t>Allocation of POS machine to 100% collection agents &amp; Awareness campaigns about existing Digital payment avenues.</w:t>
      </w:r>
    </w:p>
    <w:p w14:paraId="486CDC66" w14:textId="77777777" w:rsidR="002D5309" w:rsidRDefault="002D5309" w:rsidP="002D5309">
      <w:pPr>
        <w:pStyle w:val="BodyText"/>
        <w:spacing w:before="60" w:after="60" w:line="276" w:lineRule="auto"/>
        <w:ind w:left="1560"/>
        <w:jc w:val="both"/>
        <w:rPr>
          <w:rFonts w:ascii="Cambria" w:hAnsi="Cambria" w:cs="Times New Roman"/>
          <w:b/>
          <w:bCs/>
          <w:sz w:val="10"/>
          <w:szCs w:val="10"/>
        </w:rPr>
      </w:pPr>
    </w:p>
    <w:p w14:paraId="0B3F50F1" w14:textId="77777777" w:rsidR="004A292F" w:rsidRDefault="004A292F" w:rsidP="002D5309">
      <w:pPr>
        <w:pStyle w:val="BodyText"/>
        <w:spacing w:before="60" w:after="60" w:line="276" w:lineRule="auto"/>
        <w:ind w:left="1560"/>
        <w:jc w:val="both"/>
        <w:rPr>
          <w:rFonts w:ascii="Cambria" w:hAnsi="Cambria" w:cs="Times New Roman"/>
          <w:b/>
          <w:bCs/>
          <w:sz w:val="10"/>
          <w:szCs w:val="10"/>
        </w:rPr>
      </w:pPr>
    </w:p>
    <w:p w14:paraId="1B1EE01E" w14:textId="08FB1EF8" w:rsidR="006A3799" w:rsidRPr="002D5309" w:rsidRDefault="006A3799" w:rsidP="002D5309">
      <w:pPr>
        <w:pStyle w:val="BodyText"/>
        <w:spacing w:before="60" w:after="60" w:line="276" w:lineRule="auto"/>
        <w:ind w:left="1560"/>
        <w:jc w:val="both"/>
        <w:rPr>
          <w:rFonts w:ascii="Cambria" w:hAnsi="Cambria" w:cs="Times New Roman"/>
          <w:b/>
          <w:bCs/>
        </w:rPr>
      </w:pPr>
      <w:r w:rsidRPr="002D5309">
        <w:rPr>
          <w:rFonts w:ascii="Cambria" w:hAnsi="Cambria" w:cs="Times New Roman"/>
          <w:b/>
          <w:bCs/>
        </w:rPr>
        <w:t>Initiatives taken for Replacement of Faulty Meters:</w:t>
      </w:r>
    </w:p>
    <w:p w14:paraId="0A888DF5" w14:textId="3C82C25C"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Effective material planning.</w:t>
      </w:r>
    </w:p>
    <w:p w14:paraId="33BAA62E" w14:textId="7F671F35"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Stores at strategic location</w:t>
      </w:r>
    </w:p>
    <w:p w14:paraId="1A85F2B4" w14:textId="322521A6"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Mobile App based (MANAK) protocol punching</w:t>
      </w:r>
    </w:p>
    <w:p w14:paraId="1FBC9B84" w14:textId="5588BEA3"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Regular trainings to meter installation team</w:t>
      </w:r>
    </w:p>
    <w:p w14:paraId="21A6CC4E" w14:textId="7A064B2D"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Team deployment at strategic locations</w:t>
      </w:r>
    </w:p>
    <w:p w14:paraId="16F88C67" w14:textId="5E7F06FD"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System based analysis to find faulty meters from meter reader/reading remarks</w:t>
      </w:r>
    </w:p>
    <w:p w14:paraId="582F0A82" w14:textId="4A3C0BAD"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Adhering to SOP timelines</w:t>
      </w:r>
    </w:p>
    <w:p w14:paraId="1FB2F4D2" w14:textId="7C98B7AC" w:rsidR="006A3799" w:rsidRPr="00596A23" w:rsidRDefault="006A3799" w:rsidP="002D5309">
      <w:pPr>
        <w:pStyle w:val="BodyText"/>
        <w:numPr>
          <w:ilvl w:val="0"/>
          <w:numId w:val="27"/>
        </w:numPr>
        <w:spacing w:before="60" w:after="60" w:line="240" w:lineRule="auto"/>
        <w:ind w:left="2126" w:hanging="357"/>
        <w:jc w:val="both"/>
        <w:rPr>
          <w:rFonts w:ascii="Cambria" w:hAnsi="Cambria" w:cs="Times New Roman"/>
        </w:rPr>
      </w:pPr>
      <w:r w:rsidRPr="00596A23">
        <w:rPr>
          <w:rFonts w:ascii="Cambria" w:hAnsi="Cambria" w:cs="Times New Roman"/>
        </w:rPr>
        <w:t>Dedicated monitoring desk integrated with back-end Call Centre.</w:t>
      </w:r>
    </w:p>
    <w:p w14:paraId="2F66DCBB" w14:textId="77777777" w:rsidR="006A3799" w:rsidRPr="009D23F6" w:rsidRDefault="006A3799" w:rsidP="006A3799">
      <w:pPr>
        <w:pStyle w:val="ListParagraph"/>
        <w:spacing w:line="240" w:lineRule="auto"/>
        <w:ind w:right="424"/>
        <w:jc w:val="right"/>
        <w:rPr>
          <w:rFonts w:ascii="Times New Roman" w:hAnsi="Times New Roman"/>
          <w:b/>
          <w:bCs/>
          <w:i/>
          <w:iCs/>
        </w:rPr>
      </w:pPr>
    </w:p>
    <w:p w14:paraId="10CFC299" w14:textId="297A663E" w:rsidR="00577ACC" w:rsidRPr="005E269E" w:rsidRDefault="009834B1" w:rsidP="00901FCA">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5E269E">
        <w:rPr>
          <w:rFonts w:ascii="Cambria" w:hAnsi="Cambria"/>
          <w:sz w:val="24"/>
          <w:szCs w:val="24"/>
        </w:rPr>
        <w:t>Moreover</w:t>
      </w:r>
      <w:r w:rsidR="00577ACC" w:rsidRPr="005E269E">
        <w:rPr>
          <w:rFonts w:ascii="Cambria" w:hAnsi="Cambria"/>
          <w:sz w:val="24"/>
          <w:szCs w:val="24"/>
        </w:rPr>
        <w:t xml:space="preserve">, </w:t>
      </w:r>
      <w:r w:rsidRPr="005E269E">
        <w:rPr>
          <w:rFonts w:ascii="Cambria" w:hAnsi="Cambria"/>
          <w:sz w:val="24"/>
          <w:szCs w:val="24"/>
        </w:rPr>
        <w:t xml:space="preserve">it is worthwhile to submit that </w:t>
      </w:r>
      <w:r w:rsidR="006B5317" w:rsidRPr="005E269E">
        <w:rPr>
          <w:rFonts w:ascii="Cambria" w:hAnsi="Cambria"/>
          <w:sz w:val="24"/>
          <w:szCs w:val="24"/>
        </w:rPr>
        <w:t>from FY 18-19 to FY 22-23, there has been a significant month-wise increase in the LT revenue collection for the DISCOM. The growth in LT collections reflects efforts toward better revenue generation, improved consumer engagement, and billing efficiency. Several factors contributed to this upward trend, such as the installation of smart meters, regular monitoring of energy consumption, targeted collections, and effective disconnection-reconnection drives.</w:t>
      </w:r>
      <w:r w:rsidR="00577ACC" w:rsidRPr="005E269E">
        <w:rPr>
          <w:rFonts w:ascii="Cambria" w:hAnsi="Cambria"/>
          <w:sz w:val="24"/>
          <w:szCs w:val="24"/>
        </w:rPr>
        <w:t xml:space="preserve"> </w:t>
      </w:r>
      <w:r w:rsidR="006B5317" w:rsidRPr="005E269E">
        <w:rPr>
          <w:rFonts w:ascii="Cambria" w:hAnsi="Cambria"/>
          <w:sz w:val="24"/>
          <w:szCs w:val="24"/>
        </w:rPr>
        <w:t>The month-wise collection trend for the LT segment is tabulated as below:</w:t>
      </w:r>
    </w:p>
    <w:tbl>
      <w:tblPr>
        <w:tblW w:w="97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93"/>
        <w:gridCol w:w="601"/>
        <w:gridCol w:w="701"/>
        <w:gridCol w:w="700"/>
        <w:gridCol w:w="675"/>
        <w:gridCol w:w="708"/>
        <w:gridCol w:w="703"/>
        <w:gridCol w:w="672"/>
        <w:gridCol w:w="672"/>
        <w:gridCol w:w="680"/>
        <w:gridCol w:w="721"/>
        <w:gridCol w:w="708"/>
        <w:gridCol w:w="855"/>
      </w:tblGrid>
      <w:tr w:rsidR="00EE7F88" w:rsidRPr="00BA3DB7" w14:paraId="1B43EBCA" w14:textId="77777777" w:rsidTr="00053FD2">
        <w:trPr>
          <w:trHeight w:val="300"/>
          <w:tblHeader/>
        </w:trPr>
        <w:tc>
          <w:tcPr>
            <w:tcW w:w="793" w:type="dxa"/>
            <w:vMerge w:val="restart"/>
            <w:shd w:val="clear" w:color="auto" w:fill="D9E2F3" w:themeFill="accent1" w:themeFillTint="33"/>
            <w:vAlign w:val="center"/>
            <w:hideMark/>
          </w:tcPr>
          <w:p w14:paraId="5CC195F6" w14:textId="77777777" w:rsidR="00BA3DB7" w:rsidRPr="00BA3DB7" w:rsidRDefault="00BA3DB7" w:rsidP="005E269E">
            <w:pPr>
              <w:spacing w:after="0" w:line="240" w:lineRule="auto"/>
              <w:jc w:val="center"/>
              <w:rPr>
                <w:rFonts w:ascii="Cambria" w:eastAsia="Times New Roman" w:hAnsi="Cambria"/>
                <w:b/>
                <w:bCs/>
                <w:color w:val="000000"/>
                <w:sz w:val="20"/>
                <w:szCs w:val="20"/>
                <w:lang w:val="en-IN" w:eastAsia="en-IN" w:bidi="hi-IN"/>
              </w:rPr>
            </w:pPr>
            <w:bookmarkStart w:id="5" w:name="_Hlk183108378"/>
            <w:r w:rsidRPr="00BA3DB7">
              <w:rPr>
                <w:rFonts w:ascii="Cambria" w:eastAsia="Times New Roman" w:hAnsi="Cambria"/>
                <w:b/>
                <w:bCs/>
                <w:color w:val="000000"/>
                <w:sz w:val="20"/>
                <w:szCs w:val="20"/>
                <w:lang w:eastAsia="en-IN" w:bidi="hi-IN"/>
              </w:rPr>
              <w:lastRenderedPageBreak/>
              <w:t>FY</w:t>
            </w:r>
          </w:p>
        </w:tc>
        <w:tc>
          <w:tcPr>
            <w:tcW w:w="593" w:type="dxa"/>
            <w:shd w:val="clear" w:color="auto" w:fill="D9E2F3" w:themeFill="accent1" w:themeFillTint="33"/>
            <w:vAlign w:val="center"/>
            <w:hideMark/>
          </w:tcPr>
          <w:p w14:paraId="09A2D4D7"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Apr</w:t>
            </w:r>
          </w:p>
        </w:tc>
        <w:tc>
          <w:tcPr>
            <w:tcW w:w="601" w:type="dxa"/>
            <w:shd w:val="clear" w:color="auto" w:fill="D9E2F3" w:themeFill="accent1" w:themeFillTint="33"/>
            <w:vAlign w:val="center"/>
            <w:hideMark/>
          </w:tcPr>
          <w:p w14:paraId="46CBE0BF"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May</w:t>
            </w:r>
          </w:p>
        </w:tc>
        <w:tc>
          <w:tcPr>
            <w:tcW w:w="701" w:type="dxa"/>
            <w:shd w:val="clear" w:color="auto" w:fill="D9E2F3" w:themeFill="accent1" w:themeFillTint="33"/>
            <w:vAlign w:val="center"/>
            <w:hideMark/>
          </w:tcPr>
          <w:p w14:paraId="1679D269"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Jun</w:t>
            </w:r>
          </w:p>
        </w:tc>
        <w:tc>
          <w:tcPr>
            <w:tcW w:w="700" w:type="dxa"/>
            <w:shd w:val="clear" w:color="auto" w:fill="D9E2F3" w:themeFill="accent1" w:themeFillTint="33"/>
            <w:vAlign w:val="center"/>
            <w:hideMark/>
          </w:tcPr>
          <w:p w14:paraId="5A89C382"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Jul</w:t>
            </w:r>
          </w:p>
        </w:tc>
        <w:tc>
          <w:tcPr>
            <w:tcW w:w="675" w:type="dxa"/>
            <w:shd w:val="clear" w:color="auto" w:fill="D9E2F3" w:themeFill="accent1" w:themeFillTint="33"/>
            <w:vAlign w:val="center"/>
            <w:hideMark/>
          </w:tcPr>
          <w:p w14:paraId="721E495C"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Aug</w:t>
            </w:r>
          </w:p>
        </w:tc>
        <w:tc>
          <w:tcPr>
            <w:tcW w:w="708" w:type="dxa"/>
            <w:shd w:val="clear" w:color="auto" w:fill="D9E2F3" w:themeFill="accent1" w:themeFillTint="33"/>
            <w:vAlign w:val="center"/>
            <w:hideMark/>
          </w:tcPr>
          <w:p w14:paraId="0EF14749"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Sep</w:t>
            </w:r>
          </w:p>
        </w:tc>
        <w:tc>
          <w:tcPr>
            <w:tcW w:w="703" w:type="dxa"/>
            <w:shd w:val="clear" w:color="auto" w:fill="D9E2F3" w:themeFill="accent1" w:themeFillTint="33"/>
            <w:vAlign w:val="center"/>
            <w:hideMark/>
          </w:tcPr>
          <w:p w14:paraId="59486E8B"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Oct</w:t>
            </w:r>
          </w:p>
        </w:tc>
        <w:tc>
          <w:tcPr>
            <w:tcW w:w="672" w:type="dxa"/>
            <w:shd w:val="clear" w:color="auto" w:fill="D9E2F3" w:themeFill="accent1" w:themeFillTint="33"/>
            <w:vAlign w:val="center"/>
            <w:hideMark/>
          </w:tcPr>
          <w:p w14:paraId="4AC5BF16"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Nov</w:t>
            </w:r>
          </w:p>
        </w:tc>
        <w:tc>
          <w:tcPr>
            <w:tcW w:w="672" w:type="dxa"/>
            <w:shd w:val="clear" w:color="auto" w:fill="D9E2F3" w:themeFill="accent1" w:themeFillTint="33"/>
            <w:vAlign w:val="center"/>
            <w:hideMark/>
          </w:tcPr>
          <w:p w14:paraId="1F407ABF"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Dec</w:t>
            </w:r>
          </w:p>
        </w:tc>
        <w:tc>
          <w:tcPr>
            <w:tcW w:w="680" w:type="dxa"/>
            <w:shd w:val="clear" w:color="auto" w:fill="D9E2F3" w:themeFill="accent1" w:themeFillTint="33"/>
            <w:vAlign w:val="center"/>
            <w:hideMark/>
          </w:tcPr>
          <w:p w14:paraId="07B1BD5E"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Jan</w:t>
            </w:r>
          </w:p>
        </w:tc>
        <w:tc>
          <w:tcPr>
            <w:tcW w:w="721" w:type="dxa"/>
            <w:shd w:val="clear" w:color="auto" w:fill="D9E2F3" w:themeFill="accent1" w:themeFillTint="33"/>
            <w:vAlign w:val="center"/>
            <w:hideMark/>
          </w:tcPr>
          <w:p w14:paraId="48BA79AB"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Feb</w:t>
            </w:r>
          </w:p>
        </w:tc>
        <w:tc>
          <w:tcPr>
            <w:tcW w:w="708" w:type="dxa"/>
            <w:shd w:val="clear" w:color="auto" w:fill="D9E2F3" w:themeFill="accent1" w:themeFillTint="33"/>
            <w:vAlign w:val="center"/>
            <w:hideMark/>
          </w:tcPr>
          <w:p w14:paraId="34DA69A4"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Mar</w:t>
            </w:r>
          </w:p>
        </w:tc>
        <w:tc>
          <w:tcPr>
            <w:tcW w:w="855" w:type="dxa"/>
            <w:shd w:val="clear" w:color="auto" w:fill="D9E2F3" w:themeFill="accent1" w:themeFillTint="33"/>
            <w:vAlign w:val="center"/>
            <w:hideMark/>
          </w:tcPr>
          <w:p w14:paraId="3A138E39"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Total</w:t>
            </w:r>
          </w:p>
        </w:tc>
      </w:tr>
      <w:tr w:rsidR="00053FD2" w:rsidRPr="00BA3DB7" w14:paraId="01E8C865" w14:textId="77777777" w:rsidTr="00053FD2">
        <w:trPr>
          <w:trHeight w:val="300"/>
          <w:tblHeader/>
        </w:trPr>
        <w:tc>
          <w:tcPr>
            <w:tcW w:w="793" w:type="dxa"/>
            <w:vMerge/>
            <w:shd w:val="clear" w:color="auto" w:fill="D9E2F3" w:themeFill="accent1" w:themeFillTint="33"/>
            <w:vAlign w:val="center"/>
            <w:hideMark/>
          </w:tcPr>
          <w:p w14:paraId="17B95803" w14:textId="77777777" w:rsidR="00BA3DB7" w:rsidRPr="00BA3DB7" w:rsidRDefault="00BA3DB7" w:rsidP="005E269E">
            <w:pPr>
              <w:spacing w:after="0" w:line="240" w:lineRule="auto"/>
              <w:jc w:val="center"/>
              <w:rPr>
                <w:rFonts w:ascii="Cambria" w:eastAsia="Times New Roman" w:hAnsi="Cambria"/>
                <w:b/>
                <w:bCs/>
                <w:color w:val="000000"/>
                <w:sz w:val="20"/>
                <w:szCs w:val="20"/>
                <w:lang w:val="en-IN" w:eastAsia="en-IN" w:bidi="hi-IN"/>
              </w:rPr>
            </w:pPr>
          </w:p>
        </w:tc>
        <w:tc>
          <w:tcPr>
            <w:tcW w:w="8989" w:type="dxa"/>
            <w:gridSpan w:val="13"/>
            <w:shd w:val="clear" w:color="auto" w:fill="D9E2F3" w:themeFill="accent1" w:themeFillTint="33"/>
            <w:vAlign w:val="center"/>
            <w:hideMark/>
          </w:tcPr>
          <w:p w14:paraId="3C722456" w14:textId="77777777" w:rsidR="00BA3DB7" w:rsidRPr="00BA3DB7" w:rsidRDefault="00BA3DB7" w:rsidP="00BA3DB7">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(Rs. Cr.)</w:t>
            </w:r>
          </w:p>
        </w:tc>
      </w:tr>
      <w:tr w:rsidR="00053FD2" w:rsidRPr="00BA3DB7" w14:paraId="754B5F12" w14:textId="77777777" w:rsidTr="00053FD2">
        <w:trPr>
          <w:trHeight w:val="300"/>
        </w:trPr>
        <w:tc>
          <w:tcPr>
            <w:tcW w:w="793" w:type="dxa"/>
            <w:shd w:val="clear" w:color="auto" w:fill="auto"/>
            <w:vAlign w:val="center"/>
            <w:hideMark/>
          </w:tcPr>
          <w:p w14:paraId="5A5C734D" w14:textId="77777777"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18-19</w:t>
            </w:r>
          </w:p>
        </w:tc>
        <w:tc>
          <w:tcPr>
            <w:tcW w:w="593" w:type="dxa"/>
            <w:shd w:val="clear" w:color="auto" w:fill="auto"/>
            <w:vAlign w:val="center"/>
            <w:hideMark/>
          </w:tcPr>
          <w:p w14:paraId="27C03C0D" w14:textId="3DDF7BF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45.6</w:t>
            </w:r>
          </w:p>
        </w:tc>
        <w:tc>
          <w:tcPr>
            <w:tcW w:w="601" w:type="dxa"/>
            <w:shd w:val="clear" w:color="auto" w:fill="auto"/>
            <w:vAlign w:val="center"/>
            <w:hideMark/>
          </w:tcPr>
          <w:p w14:paraId="14CC787F" w14:textId="6076578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40.6</w:t>
            </w:r>
          </w:p>
        </w:tc>
        <w:tc>
          <w:tcPr>
            <w:tcW w:w="701" w:type="dxa"/>
            <w:shd w:val="clear" w:color="auto" w:fill="auto"/>
            <w:vAlign w:val="center"/>
            <w:hideMark/>
          </w:tcPr>
          <w:p w14:paraId="03375557" w14:textId="58DEFB0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54.0</w:t>
            </w:r>
          </w:p>
        </w:tc>
        <w:tc>
          <w:tcPr>
            <w:tcW w:w="700" w:type="dxa"/>
            <w:shd w:val="clear" w:color="auto" w:fill="auto"/>
            <w:vAlign w:val="center"/>
            <w:hideMark/>
          </w:tcPr>
          <w:p w14:paraId="7CD19CBB" w14:textId="46CBDE71"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53.3</w:t>
            </w:r>
          </w:p>
        </w:tc>
        <w:tc>
          <w:tcPr>
            <w:tcW w:w="675" w:type="dxa"/>
            <w:shd w:val="clear" w:color="auto" w:fill="auto"/>
            <w:vAlign w:val="center"/>
            <w:hideMark/>
          </w:tcPr>
          <w:p w14:paraId="10769FA2" w14:textId="1BB371F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48.9</w:t>
            </w:r>
          </w:p>
        </w:tc>
        <w:tc>
          <w:tcPr>
            <w:tcW w:w="708" w:type="dxa"/>
            <w:shd w:val="clear" w:color="auto" w:fill="auto"/>
            <w:vAlign w:val="center"/>
            <w:hideMark/>
          </w:tcPr>
          <w:p w14:paraId="31D6D169" w14:textId="0693C6D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46.2</w:t>
            </w:r>
          </w:p>
        </w:tc>
        <w:tc>
          <w:tcPr>
            <w:tcW w:w="703" w:type="dxa"/>
            <w:shd w:val="clear" w:color="auto" w:fill="auto"/>
            <w:vAlign w:val="center"/>
            <w:hideMark/>
          </w:tcPr>
          <w:p w14:paraId="192C6E88" w14:textId="4C5019B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47.9</w:t>
            </w:r>
          </w:p>
        </w:tc>
        <w:tc>
          <w:tcPr>
            <w:tcW w:w="672" w:type="dxa"/>
            <w:shd w:val="clear" w:color="auto" w:fill="auto"/>
            <w:vAlign w:val="center"/>
            <w:hideMark/>
          </w:tcPr>
          <w:p w14:paraId="58991286" w14:textId="1E2B158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43.7</w:t>
            </w:r>
          </w:p>
        </w:tc>
        <w:tc>
          <w:tcPr>
            <w:tcW w:w="672" w:type="dxa"/>
            <w:shd w:val="clear" w:color="auto" w:fill="auto"/>
            <w:vAlign w:val="center"/>
            <w:hideMark/>
          </w:tcPr>
          <w:p w14:paraId="03688496" w14:textId="1F1CAC5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41.0</w:t>
            </w:r>
          </w:p>
        </w:tc>
        <w:tc>
          <w:tcPr>
            <w:tcW w:w="680" w:type="dxa"/>
            <w:shd w:val="clear" w:color="auto" w:fill="auto"/>
            <w:vAlign w:val="center"/>
            <w:hideMark/>
          </w:tcPr>
          <w:p w14:paraId="5BB3232A" w14:textId="0D675164"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43.3</w:t>
            </w:r>
          </w:p>
        </w:tc>
        <w:tc>
          <w:tcPr>
            <w:tcW w:w="721" w:type="dxa"/>
            <w:shd w:val="clear" w:color="auto" w:fill="auto"/>
            <w:vAlign w:val="center"/>
            <w:hideMark/>
          </w:tcPr>
          <w:p w14:paraId="0258F6B3" w14:textId="4AB5ACC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38.0</w:t>
            </w:r>
          </w:p>
        </w:tc>
        <w:tc>
          <w:tcPr>
            <w:tcW w:w="708" w:type="dxa"/>
            <w:shd w:val="clear" w:color="auto" w:fill="auto"/>
            <w:vAlign w:val="center"/>
            <w:hideMark/>
          </w:tcPr>
          <w:p w14:paraId="29FCEED8" w14:textId="113B4214"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202.9</w:t>
            </w:r>
          </w:p>
        </w:tc>
        <w:tc>
          <w:tcPr>
            <w:tcW w:w="855" w:type="dxa"/>
            <w:shd w:val="clear" w:color="auto" w:fill="auto"/>
            <w:vAlign w:val="center"/>
            <w:hideMark/>
          </w:tcPr>
          <w:p w14:paraId="6763A8B0" w14:textId="4AAEF981"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705.4</w:t>
            </w:r>
          </w:p>
        </w:tc>
      </w:tr>
      <w:tr w:rsidR="00053FD2" w:rsidRPr="00BA3DB7" w14:paraId="26015962" w14:textId="77777777" w:rsidTr="00053FD2">
        <w:trPr>
          <w:trHeight w:val="300"/>
        </w:trPr>
        <w:tc>
          <w:tcPr>
            <w:tcW w:w="793" w:type="dxa"/>
            <w:shd w:val="clear" w:color="auto" w:fill="auto"/>
            <w:vAlign w:val="center"/>
            <w:hideMark/>
          </w:tcPr>
          <w:p w14:paraId="678B2E65" w14:textId="77777777"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19-20</w:t>
            </w:r>
          </w:p>
        </w:tc>
        <w:tc>
          <w:tcPr>
            <w:tcW w:w="593" w:type="dxa"/>
            <w:shd w:val="clear" w:color="auto" w:fill="auto"/>
            <w:vAlign w:val="center"/>
            <w:hideMark/>
          </w:tcPr>
          <w:p w14:paraId="617FD871" w14:textId="5510FFF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35.8</w:t>
            </w:r>
          </w:p>
        </w:tc>
        <w:tc>
          <w:tcPr>
            <w:tcW w:w="601" w:type="dxa"/>
            <w:shd w:val="clear" w:color="auto" w:fill="auto"/>
            <w:vAlign w:val="center"/>
            <w:hideMark/>
          </w:tcPr>
          <w:p w14:paraId="009F5BA5" w14:textId="2474115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50.3</w:t>
            </w:r>
          </w:p>
        </w:tc>
        <w:tc>
          <w:tcPr>
            <w:tcW w:w="701" w:type="dxa"/>
            <w:shd w:val="clear" w:color="auto" w:fill="auto"/>
            <w:vAlign w:val="center"/>
            <w:hideMark/>
          </w:tcPr>
          <w:p w14:paraId="7C8B6E54" w14:textId="6795E12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58.6</w:t>
            </w:r>
          </w:p>
        </w:tc>
        <w:tc>
          <w:tcPr>
            <w:tcW w:w="700" w:type="dxa"/>
            <w:shd w:val="clear" w:color="auto" w:fill="auto"/>
            <w:vAlign w:val="center"/>
            <w:hideMark/>
          </w:tcPr>
          <w:p w14:paraId="0C147EDC" w14:textId="0C1AF5F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56.8</w:t>
            </w:r>
          </w:p>
        </w:tc>
        <w:tc>
          <w:tcPr>
            <w:tcW w:w="675" w:type="dxa"/>
            <w:shd w:val="clear" w:color="auto" w:fill="auto"/>
            <w:vAlign w:val="center"/>
            <w:hideMark/>
          </w:tcPr>
          <w:p w14:paraId="095383FC" w14:textId="7327EB2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49.9</w:t>
            </w:r>
          </w:p>
        </w:tc>
        <w:tc>
          <w:tcPr>
            <w:tcW w:w="708" w:type="dxa"/>
            <w:shd w:val="clear" w:color="auto" w:fill="auto"/>
            <w:vAlign w:val="center"/>
            <w:hideMark/>
          </w:tcPr>
          <w:p w14:paraId="63FB07A7" w14:textId="0D7CB90F"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49.4</w:t>
            </w:r>
          </w:p>
        </w:tc>
        <w:tc>
          <w:tcPr>
            <w:tcW w:w="703" w:type="dxa"/>
            <w:shd w:val="clear" w:color="auto" w:fill="auto"/>
            <w:vAlign w:val="center"/>
            <w:hideMark/>
          </w:tcPr>
          <w:p w14:paraId="306178D8" w14:textId="5CB0026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55.9</w:t>
            </w:r>
          </w:p>
        </w:tc>
        <w:tc>
          <w:tcPr>
            <w:tcW w:w="672" w:type="dxa"/>
            <w:shd w:val="clear" w:color="auto" w:fill="auto"/>
            <w:vAlign w:val="center"/>
            <w:hideMark/>
          </w:tcPr>
          <w:p w14:paraId="2665D4E1" w14:textId="38E7CAE1"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56.5</w:t>
            </w:r>
          </w:p>
        </w:tc>
        <w:tc>
          <w:tcPr>
            <w:tcW w:w="672" w:type="dxa"/>
            <w:shd w:val="clear" w:color="auto" w:fill="auto"/>
            <w:vAlign w:val="center"/>
            <w:hideMark/>
          </w:tcPr>
          <w:p w14:paraId="2BA4907C" w14:textId="690C626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57.8</w:t>
            </w:r>
          </w:p>
        </w:tc>
        <w:tc>
          <w:tcPr>
            <w:tcW w:w="680" w:type="dxa"/>
            <w:shd w:val="clear" w:color="auto" w:fill="auto"/>
            <w:vAlign w:val="center"/>
            <w:hideMark/>
          </w:tcPr>
          <w:p w14:paraId="6347A93B" w14:textId="0A8D53C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57.3</w:t>
            </w:r>
          </w:p>
        </w:tc>
        <w:tc>
          <w:tcPr>
            <w:tcW w:w="721" w:type="dxa"/>
            <w:shd w:val="clear" w:color="auto" w:fill="auto"/>
            <w:vAlign w:val="center"/>
            <w:hideMark/>
          </w:tcPr>
          <w:p w14:paraId="4F342183" w14:textId="5A1E3F1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61.0</w:t>
            </w:r>
          </w:p>
        </w:tc>
        <w:tc>
          <w:tcPr>
            <w:tcW w:w="708" w:type="dxa"/>
            <w:shd w:val="clear" w:color="auto" w:fill="auto"/>
            <w:vAlign w:val="center"/>
            <w:hideMark/>
          </w:tcPr>
          <w:p w14:paraId="1DF679B4" w14:textId="1ECDA509"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102.1</w:t>
            </w:r>
          </w:p>
        </w:tc>
        <w:tc>
          <w:tcPr>
            <w:tcW w:w="855" w:type="dxa"/>
            <w:shd w:val="clear" w:color="auto" w:fill="auto"/>
            <w:vAlign w:val="center"/>
            <w:hideMark/>
          </w:tcPr>
          <w:p w14:paraId="13A7C370" w14:textId="256136E2"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691.3</w:t>
            </w:r>
          </w:p>
        </w:tc>
      </w:tr>
      <w:tr w:rsidR="00053FD2" w:rsidRPr="00BA3DB7" w14:paraId="264555E6" w14:textId="77777777" w:rsidTr="00053FD2">
        <w:trPr>
          <w:trHeight w:val="300"/>
        </w:trPr>
        <w:tc>
          <w:tcPr>
            <w:tcW w:w="793" w:type="dxa"/>
            <w:shd w:val="clear" w:color="auto" w:fill="auto"/>
            <w:vAlign w:val="center"/>
            <w:hideMark/>
          </w:tcPr>
          <w:p w14:paraId="1CCED933" w14:textId="77777777"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20-21</w:t>
            </w:r>
          </w:p>
        </w:tc>
        <w:tc>
          <w:tcPr>
            <w:tcW w:w="593" w:type="dxa"/>
            <w:shd w:val="clear" w:color="auto" w:fill="auto"/>
            <w:vAlign w:val="center"/>
            <w:hideMark/>
          </w:tcPr>
          <w:p w14:paraId="466F2FC6" w14:textId="51319F7B"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21.4</w:t>
            </w:r>
          </w:p>
        </w:tc>
        <w:tc>
          <w:tcPr>
            <w:tcW w:w="601" w:type="dxa"/>
            <w:shd w:val="clear" w:color="auto" w:fill="auto"/>
            <w:vAlign w:val="center"/>
            <w:hideMark/>
          </w:tcPr>
          <w:p w14:paraId="3288AC40" w14:textId="2158396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57.7</w:t>
            </w:r>
          </w:p>
        </w:tc>
        <w:tc>
          <w:tcPr>
            <w:tcW w:w="701" w:type="dxa"/>
            <w:shd w:val="clear" w:color="auto" w:fill="auto"/>
            <w:vAlign w:val="center"/>
            <w:hideMark/>
          </w:tcPr>
          <w:p w14:paraId="4044ED9D" w14:textId="5EC069E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64.3</w:t>
            </w:r>
          </w:p>
        </w:tc>
        <w:tc>
          <w:tcPr>
            <w:tcW w:w="700" w:type="dxa"/>
            <w:shd w:val="clear" w:color="auto" w:fill="auto"/>
            <w:vAlign w:val="center"/>
            <w:hideMark/>
          </w:tcPr>
          <w:p w14:paraId="2F5C7C20" w14:textId="4C1A84A7"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60.3</w:t>
            </w:r>
          </w:p>
        </w:tc>
        <w:tc>
          <w:tcPr>
            <w:tcW w:w="675" w:type="dxa"/>
            <w:shd w:val="clear" w:color="auto" w:fill="auto"/>
            <w:vAlign w:val="center"/>
            <w:hideMark/>
          </w:tcPr>
          <w:p w14:paraId="0A12942C" w14:textId="6ADDA91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58.8</w:t>
            </w:r>
          </w:p>
        </w:tc>
        <w:tc>
          <w:tcPr>
            <w:tcW w:w="708" w:type="dxa"/>
            <w:shd w:val="clear" w:color="auto" w:fill="auto"/>
            <w:vAlign w:val="center"/>
            <w:hideMark/>
          </w:tcPr>
          <w:p w14:paraId="05CB0679" w14:textId="5D0870A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62.8</w:t>
            </w:r>
          </w:p>
        </w:tc>
        <w:tc>
          <w:tcPr>
            <w:tcW w:w="703" w:type="dxa"/>
            <w:shd w:val="clear" w:color="auto" w:fill="auto"/>
            <w:vAlign w:val="center"/>
            <w:hideMark/>
          </w:tcPr>
          <w:p w14:paraId="58C4030F" w14:textId="01CE126F"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69.6</w:t>
            </w:r>
          </w:p>
        </w:tc>
        <w:tc>
          <w:tcPr>
            <w:tcW w:w="672" w:type="dxa"/>
            <w:shd w:val="clear" w:color="auto" w:fill="auto"/>
            <w:vAlign w:val="center"/>
            <w:hideMark/>
          </w:tcPr>
          <w:p w14:paraId="72B62BA4" w14:textId="4CDD9DC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83.3</w:t>
            </w:r>
          </w:p>
        </w:tc>
        <w:tc>
          <w:tcPr>
            <w:tcW w:w="672" w:type="dxa"/>
            <w:shd w:val="clear" w:color="auto" w:fill="auto"/>
            <w:vAlign w:val="center"/>
            <w:hideMark/>
          </w:tcPr>
          <w:p w14:paraId="51B52092" w14:textId="4B25830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66.6</w:t>
            </w:r>
          </w:p>
        </w:tc>
        <w:tc>
          <w:tcPr>
            <w:tcW w:w="680" w:type="dxa"/>
            <w:shd w:val="clear" w:color="auto" w:fill="auto"/>
            <w:vAlign w:val="center"/>
            <w:hideMark/>
          </w:tcPr>
          <w:p w14:paraId="2CAF73C1" w14:textId="72AFB9A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93.9</w:t>
            </w:r>
          </w:p>
        </w:tc>
        <w:tc>
          <w:tcPr>
            <w:tcW w:w="721" w:type="dxa"/>
            <w:shd w:val="clear" w:color="auto" w:fill="auto"/>
            <w:vAlign w:val="center"/>
            <w:hideMark/>
          </w:tcPr>
          <w:p w14:paraId="61F89079" w14:textId="5DA5CA9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53.7</w:t>
            </w:r>
          </w:p>
        </w:tc>
        <w:tc>
          <w:tcPr>
            <w:tcW w:w="708" w:type="dxa"/>
            <w:shd w:val="clear" w:color="auto" w:fill="auto"/>
            <w:vAlign w:val="center"/>
            <w:hideMark/>
          </w:tcPr>
          <w:p w14:paraId="17CB583D" w14:textId="42314FD9"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220.3</w:t>
            </w:r>
          </w:p>
        </w:tc>
        <w:tc>
          <w:tcPr>
            <w:tcW w:w="855" w:type="dxa"/>
            <w:shd w:val="clear" w:color="auto" w:fill="auto"/>
            <w:vAlign w:val="center"/>
            <w:hideMark/>
          </w:tcPr>
          <w:p w14:paraId="6F04CD50" w14:textId="09BF0CB8"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912.5</w:t>
            </w:r>
          </w:p>
        </w:tc>
      </w:tr>
      <w:tr w:rsidR="00053FD2" w:rsidRPr="00BA3DB7" w14:paraId="0745129B" w14:textId="77777777" w:rsidTr="00053FD2">
        <w:trPr>
          <w:trHeight w:val="300"/>
        </w:trPr>
        <w:tc>
          <w:tcPr>
            <w:tcW w:w="793" w:type="dxa"/>
            <w:shd w:val="clear" w:color="auto" w:fill="auto"/>
            <w:vAlign w:val="center"/>
            <w:hideMark/>
          </w:tcPr>
          <w:p w14:paraId="4CFD1851" w14:textId="77777777"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21-22</w:t>
            </w:r>
          </w:p>
        </w:tc>
        <w:tc>
          <w:tcPr>
            <w:tcW w:w="593" w:type="dxa"/>
            <w:shd w:val="clear" w:color="auto" w:fill="auto"/>
            <w:vAlign w:val="center"/>
            <w:hideMark/>
          </w:tcPr>
          <w:p w14:paraId="249ACB5F" w14:textId="182F0A2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49.7</w:t>
            </w:r>
          </w:p>
        </w:tc>
        <w:tc>
          <w:tcPr>
            <w:tcW w:w="601" w:type="dxa"/>
            <w:shd w:val="clear" w:color="auto" w:fill="auto"/>
            <w:vAlign w:val="center"/>
            <w:hideMark/>
          </w:tcPr>
          <w:p w14:paraId="6178BD39" w14:textId="6597624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31.2</w:t>
            </w:r>
          </w:p>
        </w:tc>
        <w:tc>
          <w:tcPr>
            <w:tcW w:w="701" w:type="dxa"/>
            <w:shd w:val="clear" w:color="auto" w:fill="auto"/>
            <w:vAlign w:val="center"/>
            <w:hideMark/>
          </w:tcPr>
          <w:p w14:paraId="70001902" w14:textId="7BBAB02B"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91.6</w:t>
            </w:r>
          </w:p>
        </w:tc>
        <w:tc>
          <w:tcPr>
            <w:tcW w:w="700" w:type="dxa"/>
            <w:shd w:val="clear" w:color="auto" w:fill="auto"/>
            <w:vAlign w:val="center"/>
            <w:hideMark/>
          </w:tcPr>
          <w:p w14:paraId="4ECC51BE" w14:textId="1A39936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71.6</w:t>
            </w:r>
          </w:p>
        </w:tc>
        <w:tc>
          <w:tcPr>
            <w:tcW w:w="675" w:type="dxa"/>
            <w:shd w:val="clear" w:color="auto" w:fill="auto"/>
            <w:vAlign w:val="center"/>
            <w:hideMark/>
          </w:tcPr>
          <w:p w14:paraId="0F68D525" w14:textId="08404B01"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75.2</w:t>
            </w:r>
          </w:p>
        </w:tc>
        <w:tc>
          <w:tcPr>
            <w:tcW w:w="708" w:type="dxa"/>
            <w:shd w:val="clear" w:color="auto" w:fill="auto"/>
            <w:vAlign w:val="center"/>
            <w:hideMark/>
          </w:tcPr>
          <w:p w14:paraId="43C5AE3B" w14:textId="3BC87A3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67.0</w:t>
            </w:r>
          </w:p>
        </w:tc>
        <w:tc>
          <w:tcPr>
            <w:tcW w:w="703" w:type="dxa"/>
            <w:shd w:val="clear" w:color="auto" w:fill="auto"/>
            <w:vAlign w:val="center"/>
            <w:hideMark/>
          </w:tcPr>
          <w:p w14:paraId="11B9D358" w14:textId="1325797B"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56.6</w:t>
            </w:r>
          </w:p>
        </w:tc>
        <w:tc>
          <w:tcPr>
            <w:tcW w:w="672" w:type="dxa"/>
            <w:shd w:val="clear" w:color="auto" w:fill="auto"/>
            <w:vAlign w:val="center"/>
            <w:hideMark/>
          </w:tcPr>
          <w:p w14:paraId="20ED9C81" w14:textId="0E1572B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71.4</w:t>
            </w:r>
          </w:p>
        </w:tc>
        <w:tc>
          <w:tcPr>
            <w:tcW w:w="672" w:type="dxa"/>
            <w:shd w:val="clear" w:color="auto" w:fill="auto"/>
            <w:vAlign w:val="center"/>
            <w:hideMark/>
          </w:tcPr>
          <w:p w14:paraId="5699C9EB" w14:textId="7BDBE59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98.0</w:t>
            </w:r>
          </w:p>
        </w:tc>
        <w:tc>
          <w:tcPr>
            <w:tcW w:w="680" w:type="dxa"/>
            <w:shd w:val="clear" w:color="auto" w:fill="auto"/>
            <w:vAlign w:val="center"/>
            <w:hideMark/>
          </w:tcPr>
          <w:p w14:paraId="64E41A08" w14:textId="198327F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78.9</w:t>
            </w:r>
          </w:p>
        </w:tc>
        <w:tc>
          <w:tcPr>
            <w:tcW w:w="721" w:type="dxa"/>
            <w:shd w:val="clear" w:color="auto" w:fill="auto"/>
            <w:vAlign w:val="center"/>
            <w:hideMark/>
          </w:tcPr>
          <w:p w14:paraId="1DC780B2" w14:textId="47317A3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87.6</w:t>
            </w:r>
          </w:p>
        </w:tc>
        <w:tc>
          <w:tcPr>
            <w:tcW w:w="708" w:type="dxa"/>
            <w:shd w:val="clear" w:color="auto" w:fill="auto"/>
            <w:vAlign w:val="center"/>
            <w:hideMark/>
          </w:tcPr>
          <w:p w14:paraId="09A0F3B3" w14:textId="2EDE7A2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263.0</w:t>
            </w:r>
          </w:p>
        </w:tc>
        <w:tc>
          <w:tcPr>
            <w:tcW w:w="855" w:type="dxa"/>
            <w:shd w:val="clear" w:color="auto" w:fill="auto"/>
            <w:vAlign w:val="center"/>
            <w:hideMark/>
          </w:tcPr>
          <w:p w14:paraId="7EB1D4FE" w14:textId="4D5F0BBB"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1041.7</w:t>
            </w:r>
          </w:p>
        </w:tc>
      </w:tr>
      <w:tr w:rsidR="00EE7F88" w:rsidRPr="00BA3DB7" w14:paraId="7EC9A95F" w14:textId="77777777" w:rsidTr="00053FD2">
        <w:trPr>
          <w:trHeight w:val="300"/>
        </w:trPr>
        <w:tc>
          <w:tcPr>
            <w:tcW w:w="793" w:type="dxa"/>
            <w:shd w:val="clear" w:color="auto" w:fill="F2F2F2" w:themeFill="background1" w:themeFillShade="F2"/>
            <w:vAlign w:val="center"/>
            <w:hideMark/>
          </w:tcPr>
          <w:p w14:paraId="7FE7815F" w14:textId="77777777"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22-23</w:t>
            </w:r>
          </w:p>
        </w:tc>
        <w:tc>
          <w:tcPr>
            <w:tcW w:w="593" w:type="dxa"/>
            <w:shd w:val="clear" w:color="auto" w:fill="F2F2F2" w:themeFill="background1" w:themeFillShade="F2"/>
            <w:vAlign w:val="center"/>
            <w:hideMark/>
          </w:tcPr>
          <w:p w14:paraId="6F5B1B23" w14:textId="291B8C4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57.6</w:t>
            </w:r>
          </w:p>
        </w:tc>
        <w:tc>
          <w:tcPr>
            <w:tcW w:w="601" w:type="dxa"/>
            <w:shd w:val="clear" w:color="auto" w:fill="F2F2F2" w:themeFill="background1" w:themeFillShade="F2"/>
            <w:vAlign w:val="center"/>
            <w:hideMark/>
          </w:tcPr>
          <w:p w14:paraId="152CF0D9" w14:textId="700A47E1"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72.9</w:t>
            </w:r>
          </w:p>
        </w:tc>
        <w:tc>
          <w:tcPr>
            <w:tcW w:w="701" w:type="dxa"/>
            <w:shd w:val="clear" w:color="auto" w:fill="F2F2F2" w:themeFill="background1" w:themeFillShade="F2"/>
            <w:vAlign w:val="center"/>
            <w:hideMark/>
          </w:tcPr>
          <w:p w14:paraId="7820744B" w14:textId="7091179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107.5</w:t>
            </w:r>
          </w:p>
        </w:tc>
        <w:tc>
          <w:tcPr>
            <w:tcW w:w="700" w:type="dxa"/>
            <w:shd w:val="clear" w:color="auto" w:fill="F2F2F2" w:themeFill="background1" w:themeFillShade="F2"/>
            <w:vAlign w:val="center"/>
            <w:hideMark/>
          </w:tcPr>
          <w:p w14:paraId="101A5BAF" w14:textId="524C4BF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104.7</w:t>
            </w:r>
          </w:p>
        </w:tc>
        <w:tc>
          <w:tcPr>
            <w:tcW w:w="675" w:type="dxa"/>
            <w:shd w:val="clear" w:color="auto" w:fill="F2F2F2" w:themeFill="background1" w:themeFillShade="F2"/>
            <w:vAlign w:val="center"/>
            <w:hideMark/>
          </w:tcPr>
          <w:p w14:paraId="5E3BF48E" w14:textId="3365FB49"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90.2</w:t>
            </w:r>
          </w:p>
        </w:tc>
        <w:tc>
          <w:tcPr>
            <w:tcW w:w="708" w:type="dxa"/>
            <w:shd w:val="clear" w:color="auto" w:fill="F2F2F2" w:themeFill="background1" w:themeFillShade="F2"/>
            <w:vAlign w:val="center"/>
            <w:hideMark/>
          </w:tcPr>
          <w:p w14:paraId="3D21DD54" w14:textId="63DCFE7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100.7</w:t>
            </w:r>
          </w:p>
        </w:tc>
        <w:tc>
          <w:tcPr>
            <w:tcW w:w="703" w:type="dxa"/>
            <w:shd w:val="clear" w:color="auto" w:fill="F2F2F2" w:themeFill="background1" w:themeFillShade="F2"/>
            <w:vAlign w:val="center"/>
            <w:hideMark/>
          </w:tcPr>
          <w:p w14:paraId="5734AF03" w14:textId="7DB833E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89.5</w:t>
            </w:r>
          </w:p>
        </w:tc>
        <w:tc>
          <w:tcPr>
            <w:tcW w:w="672" w:type="dxa"/>
            <w:shd w:val="clear" w:color="auto" w:fill="F2F2F2" w:themeFill="background1" w:themeFillShade="F2"/>
            <w:vAlign w:val="center"/>
            <w:hideMark/>
          </w:tcPr>
          <w:p w14:paraId="1B2AFB94" w14:textId="35145C9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90.3</w:t>
            </w:r>
          </w:p>
        </w:tc>
        <w:tc>
          <w:tcPr>
            <w:tcW w:w="672" w:type="dxa"/>
            <w:shd w:val="clear" w:color="auto" w:fill="F2F2F2" w:themeFill="background1" w:themeFillShade="F2"/>
            <w:vAlign w:val="center"/>
            <w:hideMark/>
          </w:tcPr>
          <w:p w14:paraId="5B022F69" w14:textId="6A750B7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92.4</w:t>
            </w:r>
          </w:p>
        </w:tc>
        <w:tc>
          <w:tcPr>
            <w:tcW w:w="680" w:type="dxa"/>
            <w:shd w:val="clear" w:color="auto" w:fill="F2F2F2" w:themeFill="background1" w:themeFillShade="F2"/>
            <w:vAlign w:val="center"/>
            <w:hideMark/>
          </w:tcPr>
          <w:p w14:paraId="7DE1B664" w14:textId="599E0DD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96.9</w:t>
            </w:r>
          </w:p>
        </w:tc>
        <w:tc>
          <w:tcPr>
            <w:tcW w:w="721" w:type="dxa"/>
            <w:shd w:val="clear" w:color="auto" w:fill="F2F2F2" w:themeFill="background1" w:themeFillShade="F2"/>
            <w:vAlign w:val="center"/>
            <w:hideMark/>
          </w:tcPr>
          <w:p w14:paraId="571F2611" w14:textId="5809EF6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109.7</w:t>
            </w:r>
          </w:p>
        </w:tc>
        <w:tc>
          <w:tcPr>
            <w:tcW w:w="708" w:type="dxa"/>
            <w:shd w:val="clear" w:color="auto" w:fill="F2F2F2" w:themeFill="background1" w:themeFillShade="F2"/>
            <w:vAlign w:val="center"/>
            <w:hideMark/>
          </w:tcPr>
          <w:p w14:paraId="6104513C" w14:textId="17465FE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287.1</w:t>
            </w:r>
          </w:p>
        </w:tc>
        <w:tc>
          <w:tcPr>
            <w:tcW w:w="855" w:type="dxa"/>
            <w:shd w:val="clear" w:color="auto" w:fill="F2F2F2" w:themeFill="background1" w:themeFillShade="F2"/>
            <w:vAlign w:val="center"/>
            <w:hideMark/>
          </w:tcPr>
          <w:p w14:paraId="7DAD5CAF" w14:textId="2D0C5C32"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1299.3</w:t>
            </w:r>
          </w:p>
        </w:tc>
      </w:tr>
      <w:tr w:rsidR="00EE7F88" w:rsidRPr="00BA3DB7" w14:paraId="642087F5" w14:textId="77777777" w:rsidTr="00053FD2">
        <w:trPr>
          <w:trHeight w:val="300"/>
        </w:trPr>
        <w:tc>
          <w:tcPr>
            <w:tcW w:w="793" w:type="dxa"/>
            <w:shd w:val="clear" w:color="auto" w:fill="F2F2F2" w:themeFill="background1" w:themeFillShade="F2"/>
            <w:vAlign w:val="center"/>
          </w:tcPr>
          <w:p w14:paraId="6790B54C" w14:textId="6CB3B8E1" w:rsidR="00053FD2" w:rsidRPr="00BA3DB7" w:rsidRDefault="00053FD2" w:rsidP="00053FD2">
            <w:pPr>
              <w:spacing w:after="0" w:line="240" w:lineRule="auto"/>
              <w:jc w:val="center"/>
              <w:rPr>
                <w:rFonts w:ascii="Cambria" w:eastAsia="Times New Roman" w:hAnsi="Cambria"/>
                <w:b/>
                <w:bCs/>
                <w:color w:val="000000"/>
                <w:sz w:val="20"/>
                <w:szCs w:val="20"/>
                <w:lang w:eastAsia="en-IN" w:bidi="hi-IN"/>
              </w:rPr>
            </w:pPr>
            <w:r w:rsidRPr="00AA2EEA">
              <w:rPr>
                <w:rFonts w:ascii="Cambria" w:eastAsia="Times New Roman" w:hAnsi="Cambria"/>
                <w:b/>
                <w:bCs/>
                <w:color w:val="000000"/>
                <w:sz w:val="20"/>
                <w:szCs w:val="20"/>
                <w:lang w:eastAsia="en-IN" w:bidi="hi-IN"/>
              </w:rPr>
              <w:t>23-24</w:t>
            </w:r>
          </w:p>
        </w:tc>
        <w:tc>
          <w:tcPr>
            <w:tcW w:w="593" w:type="dxa"/>
            <w:shd w:val="clear" w:color="auto" w:fill="F2F2F2" w:themeFill="background1" w:themeFillShade="F2"/>
            <w:vAlign w:val="center"/>
          </w:tcPr>
          <w:p w14:paraId="35880245" w14:textId="1758379B"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84.9</w:t>
            </w:r>
          </w:p>
        </w:tc>
        <w:tc>
          <w:tcPr>
            <w:tcW w:w="601" w:type="dxa"/>
            <w:shd w:val="clear" w:color="auto" w:fill="F2F2F2" w:themeFill="background1" w:themeFillShade="F2"/>
            <w:vAlign w:val="center"/>
          </w:tcPr>
          <w:p w14:paraId="3DCBECDB" w14:textId="494D03D0"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88.1</w:t>
            </w:r>
          </w:p>
        </w:tc>
        <w:tc>
          <w:tcPr>
            <w:tcW w:w="701" w:type="dxa"/>
            <w:shd w:val="clear" w:color="auto" w:fill="F2F2F2" w:themeFill="background1" w:themeFillShade="F2"/>
            <w:vAlign w:val="center"/>
          </w:tcPr>
          <w:p w14:paraId="534A5497" w14:textId="29D3DE17"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116.8</w:t>
            </w:r>
          </w:p>
        </w:tc>
        <w:tc>
          <w:tcPr>
            <w:tcW w:w="700" w:type="dxa"/>
            <w:shd w:val="clear" w:color="auto" w:fill="F2F2F2" w:themeFill="background1" w:themeFillShade="F2"/>
            <w:vAlign w:val="center"/>
          </w:tcPr>
          <w:p w14:paraId="659C062F" w14:textId="3CCF9922"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124.9</w:t>
            </w:r>
          </w:p>
        </w:tc>
        <w:tc>
          <w:tcPr>
            <w:tcW w:w="675" w:type="dxa"/>
            <w:shd w:val="clear" w:color="auto" w:fill="F2F2F2" w:themeFill="background1" w:themeFillShade="F2"/>
            <w:vAlign w:val="center"/>
          </w:tcPr>
          <w:p w14:paraId="2DA63768" w14:textId="44623582"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109.8</w:t>
            </w:r>
          </w:p>
        </w:tc>
        <w:tc>
          <w:tcPr>
            <w:tcW w:w="708" w:type="dxa"/>
            <w:shd w:val="clear" w:color="auto" w:fill="F2F2F2" w:themeFill="background1" w:themeFillShade="F2"/>
            <w:vAlign w:val="center"/>
          </w:tcPr>
          <w:p w14:paraId="5CA84DB2" w14:textId="7EC8BCEF"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105.9</w:t>
            </w:r>
          </w:p>
        </w:tc>
        <w:tc>
          <w:tcPr>
            <w:tcW w:w="703" w:type="dxa"/>
            <w:shd w:val="clear" w:color="auto" w:fill="F2F2F2" w:themeFill="background1" w:themeFillShade="F2"/>
            <w:vAlign w:val="center"/>
          </w:tcPr>
          <w:p w14:paraId="3FB9995B" w14:textId="3DF7FEB3"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113.5</w:t>
            </w:r>
          </w:p>
        </w:tc>
        <w:tc>
          <w:tcPr>
            <w:tcW w:w="672" w:type="dxa"/>
            <w:shd w:val="clear" w:color="auto" w:fill="F2F2F2" w:themeFill="background1" w:themeFillShade="F2"/>
            <w:vAlign w:val="center"/>
          </w:tcPr>
          <w:p w14:paraId="4E3CFCEB" w14:textId="1D41F5FA"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108.1</w:t>
            </w:r>
          </w:p>
        </w:tc>
        <w:tc>
          <w:tcPr>
            <w:tcW w:w="672" w:type="dxa"/>
            <w:shd w:val="clear" w:color="auto" w:fill="F2F2F2" w:themeFill="background1" w:themeFillShade="F2"/>
            <w:vAlign w:val="center"/>
          </w:tcPr>
          <w:p w14:paraId="14BF9A71" w14:textId="668239E6"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101.0</w:t>
            </w:r>
          </w:p>
        </w:tc>
        <w:tc>
          <w:tcPr>
            <w:tcW w:w="680" w:type="dxa"/>
            <w:shd w:val="clear" w:color="auto" w:fill="F2F2F2" w:themeFill="background1" w:themeFillShade="F2"/>
            <w:vAlign w:val="center"/>
          </w:tcPr>
          <w:p w14:paraId="15949714" w14:textId="29135D73"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95.0</w:t>
            </w:r>
          </w:p>
        </w:tc>
        <w:tc>
          <w:tcPr>
            <w:tcW w:w="721" w:type="dxa"/>
            <w:shd w:val="clear" w:color="auto" w:fill="F2F2F2" w:themeFill="background1" w:themeFillShade="F2"/>
            <w:vAlign w:val="center"/>
          </w:tcPr>
          <w:p w14:paraId="00748C52" w14:textId="5A832B47"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96.9</w:t>
            </w:r>
          </w:p>
        </w:tc>
        <w:tc>
          <w:tcPr>
            <w:tcW w:w="708" w:type="dxa"/>
            <w:shd w:val="clear" w:color="auto" w:fill="F2F2F2" w:themeFill="background1" w:themeFillShade="F2"/>
            <w:vAlign w:val="center"/>
          </w:tcPr>
          <w:p w14:paraId="1237E628" w14:textId="6CCBFAF3"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231.7</w:t>
            </w:r>
          </w:p>
        </w:tc>
        <w:tc>
          <w:tcPr>
            <w:tcW w:w="855" w:type="dxa"/>
            <w:shd w:val="clear" w:color="auto" w:fill="F2F2F2" w:themeFill="background1" w:themeFillShade="F2"/>
            <w:vAlign w:val="center"/>
          </w:tcPr>
          <w:p w14:paraId="05854123" w14:textId="5BC189D8" w:rsidR="00053FD2" w:rsidRPr="00BA3DB7" w:rsidRDefault="00053FD2" w:rsidP="00053FD2">
            <w:pPr>
              <w:spacing w:after="0" w:line="240" w:lineRule="auto"/>
              <w:jc w:val="center"/>
              <w:rPr>
                <w:rFonts w:ascii="Cambria" w:eastAsia="Times New Roman" w:hAnsi="Cambria"/>
                <w:b/>
                <w:bCs/>
                <w:color w:val="000000"/>
                <w:sz w:val="20"/>
                <w:szCs w:val="20"/>
                <w:lang w:eastAsia="en-IN" w:bidi="hi-IN"/>
              </w:rPr>
            </w:pPr>
            <w:r>
              <w:rPr>
                <w:rFonts w:cs="Calibri"/>
                <w:b/>
                <w:bCs/>
                <w:color w:val="000000"/>
                <w:sz w:val="20"/>
                <w:szCs w:val="20"/>
              </w:rPr>
              <w:t>1376.8</w:t>
            </w:r>
          </w:p>
        </w:tc>
      </w:tr>
    </w:tbl>
    <w:bookmarkEnd w:id="5"/>
    <w:p w14:paraId="08AF54C4" w14:textId="234F8DB2" w:rsidR="0020637D" w:rsidRDefault="0020637D" w:rsidP="005A3D3D">
      <w:pPr>
        <w:pStyle w:val="ListParagraph"/>
        <w:spacing w:beforeLines="100" w:before="240" w:afterLines="100" w:after="240" w:line="360" w:lineRule="auto"/>
        <w:ind w:left="709"/>
        <w:contextualSpacing w:val="0"/>
        <w:jc w:val="both"/>
        <w:rPr>
          <w:rFonts w:ascii="Cambria" w:hAnsi="Cambria"/>
          <w:sz w:val="24"/>
          <w:szCs w:val="24"/>
        </w:rPr>
      </w:pPr>
      <w:r>
        <w:rPr>
          <w:rFonts w:ascii="Cambria" w:hAnsi="Cambria"/>
          <w:sz w:val="24"/>
          <w:szCs w:val="24"/>
        </w:rPr>
        <w:t>Similarly, the month wise consumer coverage has been increased substantially as depicted below during the aforesaid period.</w:t>
      </w:r>
    </w:p>
    <w:tbl>
      <w:tblPr>
        <w:tblW w:w="9781"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680"/>
        <w:gridCol w:w="681"/>
        <w:gridCol w:w="690"/>
        <w:gridCol w:w="691"/>
        <w:gridCol w:w="691"/>
        <w:gridCol w:w="672"/>
        <w:gridCol w:w="678"/>
        <w:gridCol w:w="691"/>
        <w:gridCol w:w="679"/>
        <w:gridCol w:w="692"/>
        <w:gridCol w:w="692"/>
        <w:gridCol w:w="700"/>
        <w:gridCol w:w="777"/>
      </w:tblGrid>
      <w:tr w:rsidR="00053FD2" w:rsidRPr="00BA3DB7" w14:paraId="5403718B" w14:textId="77777777" w:rsidTr="00053FD2">
        <w:trPr>
          <w:trHeight w:val="300"/>
          <w:tblHeader/>
        </w:trPr>
        <w:tc>
          <w:tcPr>
            <w:tcW w:w="767" w:type="dxa"/>
            <w:vMerge w:val="restart"/>
            <w:shd w:val="clear" w:color="auto" w:fill="D9E2F3" w:themeFill="accent1" w:themeFillTint="33"/>
            <w:vAlign w:val="center"/>
            <w:hideMark/>
          </w:tcPr>
          <w:p w14:paraId="4D1360F4" w14:textId="77777777" w:rsidR="0020637D" w:rsidRPr="00BA3DB7" w:rsidRDefault="0020637D" w:rsidP="00AF0175">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FY</w:t>
            </w:r>
          </w:p>
        </w:tc>
        <w:tc>
          <w:tcPr>
            <w:tcW w:w="680" w:type="dxa"/>
            <w:shd w:val="clear" w:color="auto" w:fill="D9E2F3" w:themeFill="accent1" w:themeFillTint="33"/>
            <w:vAlign w:val="center"/>
            <w:hideMark/>
          </w:tcPr>
          <w:p w14:paraId="7B7B3D84"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Apr</w:t>
            </w:r>
          </w:p>
        </w:tc>
        <w:tc>
          <w:tcPr>
            <w:tcW w:w="681" w:type="dxa"/>
            <w:shd w:val="clear" w:color="auto" w:fill="D9E2F3" w:themeFill="accent1" w:themeFillTint="33"/>
            <w:vAlign w:val="center"/>
            <w:hideMark/>
          </w:tcPr>
          <w:p w14:paraId="41F3D8BB"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May</w:t>
            </w:r>
          </w:p>
        </w:tc>
        <w:tc>
          <w:tcPr>
            <w:tcW w:w="690" w:type="dxa"/>
            <w:shd w:val="clear" w:color="auto" w:fill="D9E2F3" w:themeFill="accent1" w:themeFillTint="33"/>
            <w:vAlign w:val="center"/>
            <w:hideMark/>
          </w:tcPr>
          <w:p w14:paraId="42CE4770"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Jun</w:t>
            </w:r>
          </w:p>
        </w:tc>
        <w:tc>
          <w:tcPr>
            <w:tcW w:w="691" w:type="dxa"/>
            <w:shd w:val="clear" w:color="auto" w:fill="D9E2F3" w:themeFill="accent1" w:themeFillTint="33"/>
            <w:vAlign w:val="center"/>
            <w:hideMark/>
          </w:tcPr>
          <w:p w14:paraId="7E9774CB"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Jul</w:t>
            </w:r>
          </w:p>
        </w:tc>
        <w:tc>
          <w:tcPr>
            <w:tcW w:w="691" w:type="dxa"/>
            <w:shd w:val="clear" w:color="auto" w:fill="D9E2F3" w:themeFill="accent1" w:themeFillTint="33"/>
            <w:vAlign w:val="center"/>
            <w:hideMark/>
          </w:tcPr>
          <w:p w14:paraId="1368792C"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Aug</w:t>
            </w:r>
          </w:p>
        </w:tc>
        <w:tc>
          <w:tcPr>
            <w:tcW w:w="672" w:type="dxa"/>
            <w:shd w:val="clear" w:color="auto" w:fill="D9E2F3" w:themeFill="accent1" w:themeFillTint="33"/>
            <w:vAlign w:val="center"/>
            <w:hideMark/>
          </w:tcPr>
          <w:p w14:paraId="29FD5657"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Sep</w:t>
            </w:r>
          </w:p>
        </w:tc>
        <w:tc>
          <w:tcPr>
            <w:tcW w:w="678" w:type="dxa"/>
            <w:shd w:val="clear" w:color="auto" w:fill="D9E2F3" w:themeFill="accent1" w:themeFillTint="33"/>
            <w:vAlign w:val="center"/>
            <w:hideMark/>
          </w:tcPr>
          <w:p w14:paraId="76E61AC6"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Oct</w:t>
            </w:r>
          </w:p>
        </w:tc>
        <w:tc>
          <w:tcPr>
            <w:tcW w:w="691" w:type="dxa"/>
            <w:shd w:val="clear" w:color="auto" w:fill="D9E2F3" w:themeFill="accent1" w:themeFillTint="33"/>
            <w:vAlign w:val="center"/>
            <w:hideMark/>
          </w:tcPr>
          <w:p w14:paraId="749E0F98"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Nov</w:t>
            </w:r>
          </w:p>
        </w:tc>
        <w:tc>
          <w:tcPr>
            <w:tcW w:w="679" w:type="dxa"/>
            <w:shd w:val="clear" w:color="auto" w:fill="D9E2F3" w:themeFill="accent1" w:themeFillTint="33"/>
            <w:vAlign w:val="center"/>
            <w:hideMark/>
          </w:tcPr>
          <w:p w14:paraId="6EC9292F"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Dec</w:t>
            </w:r>
          </w:p>
        </w:tc>
        <w:tc>
          <w:tcPr>
            <w:tcW w:w="692" w:type="dxa"/>
            <w:shd w:val="clear" w:color="auto" w:fill="D9E2F3" w:themeFill="accent1" w:themeFillTint="33"/>
            <w:vAlign w:val="center"/>
            <w:hideMark/>
          </w:tcPr>
          <w:p w14:paraId="363DF0BA"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Jan</w:t>
            </w:r>
          </w:p>
        </w:tc>
        <w:tc>
          <w:tcPr>
            <w:tcW w:w="692" w:type="dxa"/>
            <w:shd w:val="clear" w:color="auto" w:fill="D9E2F3" w:themeFill="accent1" w:themeFillTint="33"/>
            <w:vAlign w:val="center"/>
            <w:hideMark/>
          </w:tcPr>
          <w:p w14:paraId="0148E4C5"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Feb</w:t>
            </w:r>
          </w:p>
        </w:tc>
        <w:tc>
          <w:tcPr>
            <w:tcW w:w="700" w:type="dxa"/>
            <w:shd w:val="clear" w:color="auto" w:fill="D9E2F3" w:themeFill="accent1" w:themeFillTint="33"/>
            <w:vAlign w:val="center"/>
            <w:hideMark/>
          </w:tcPr>
          <w:p w14:paraId="647CFAD5"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Mar</w:t>
            </w:r>
          </w:p>
        </w:tc>
        <w:tc>
          <w:tcPr>
            <w:tcW w:w="777" w:type="dxa"/>
            <w:shd w:val="clear" w:color="auto" w:fill="D9E2F3" w:themeFill="accent1" w:themeFillTint="33"/>
            <w:vAlign w:val="center"/>
            <w:hideMark/>
          </w:tcPr>
          <w:p w14:paraId="29AFB019"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Total</w:t>
            </w:r>
          </w:p>
        </w:tc>
      </w:tr>
      <w:tr w:rsidR="0020637D" w:rsidRPr="00BA3DB7" w14:paraId="22B988F3" w14:textId="77777777" w:rsidTr="00053FD2">
        <w:trPr>
          <w:trHeight w:val="300"/>
          <w:tblHeader/>
        </w:trPr>
        <w:tc>
          <w:tcPr>
            <w:tcW w:w="767" w:type="dxa"/>
            <w:vMerge/>
            <w:shd w:val="clear" w:color="auto" w:fill="D9E2F3" w:themeFill="accent1" w:themeFillTint="33"/>
            <w:vAlign w:val="center"/>
            <w:hideMark/>
          </w:tcPr>
          <w:p w14:paraId="2327BFC2" w14:textId="77777777" w:rsidR="0020637D" w:rsidRPr="00BA3DB7" w:rsidRDefault="0020637D" w:rsidP="00AF0175">
            <w:pPr>
              <w:spacing w:after="0" w:line="240" w:lineRule="auto"/>
              <w:rPr>
                <w:rFonts w:ascii="Cambria" w:eastAsia="Times New Roman" w:hAnsi="Cambria"/>
                <w:b/>
                <w:bCs/>
                <w:color w:val="000000"/>
                <w:sz w:val="20"/>
                <w:szCs w:val="20"/>
                <w:lang w:val="en-IN" w:eastAsia="en-IN" w:bidi="hi-IN"/>
              </w:rPr>
            </w:pPr>
          </w:p>
        </w:tc>
        <w:tc>
          <w:tcPr>
            <w:tcW w:w="9014" w:type="dxa"/>
            <w:gridSpan w:val="13"/>
            <w:shd w:val="clear" w:color="auto" w:fill="D9E2F3" w:themeFill="accent1" w:themeFillTint="33"/>
            <w:vAlign w:val="center"/>
            <w:hideMark/>
          </w:tcPr>
          <w:p w14:paraId="46F43C49" w14:textId="77777777" w:rsidR="0020637D" w:rsidRPr="00BA3DB7" w:rsidRDefault="0020637D" w:rsidP="00AF0175">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(MRs generated in lakhs)</w:t>
            </w:r>
          </w:p>
        </w:tc>
      </w:tr>
      <w:tr w:rsidR="00053FD2" w:rsidRPr="00BA3DB7" w14:paraId="543E00B2" w14:textId="77777777" w:rsidTr="00053FD2">
        <w:trPr>
          <w:trHeight w:val="300"/>
        </w:trPr>
        <w:tc>
          <w:tcPr>
            <w:tcW w:w="767" w:type="dxa"/>
            <w:shd w:val="clear" w:color="auto" w:fill="auto"/>
            <w:vAlign w:val="center"/>
            <w:hideMark/>
          </w:tcPr>
          <w:p w14:paraId="42C7903E" w14:textId="77777777" w:rsidR="00053FD2" w:rsidRPr="00BA3DB7" w:rsidRDefault="00053FD2" w:rsidP="00053FD2">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18-19</w:t>
            </w:r>
          </w:p>
        </w:tc>
        <w:tc>
          <w:tcPr>
            <w:tcW w:w="680" w:type="dxa"/>
            <w:shd w:val="clear" w:color="auto" w:fill="auto"/>
            <w:vAlign w:val="center"/>
            <w:hideMark/>
          </w:tcPr>
          <w:p w14:paraId="7CF57CAD" w14:textId="2C7BE7E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3.0</w:t>
            </w:r>
          </w:p>
        </w:tc>
        <w:tc>
          <w:tcPr>
            <w:tcW w:w="681" w:type="dxa"/>
            <w:shd w:val="clear" w:color="auto" w:fill="auto"/>
            <w:vAlign w:val="center"/>
            <w:hideMark/>
          </w:tcPr>
          <w:p w14:paraId="70BCF719" w14:textId="1BA7D02F"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2.2</w:t>
            </w:r>
          </w:p>
        </w:tc>
        <w:tc>
          <w:tcPr>
            <w:tcW w:w="690" w:type="dxa"/>
            <w:shd w:val="clear" w:color="auto" w:fill="auto"/>
            <w:vAlign w:val="center"/>
            <w:hideMark/>
          </w:tcPr>
          <w:p w14:paraId="1C607CD6" w14:textId="2EAE3C89"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w:t>
            </w:r>
          </w:p>
        </w:tc>
        <w:tc>
          <w:tcPr>
            <w:tcW w:w="691" w:type="dxa"/>
            <w:shd w:val="clear" w:color="auto" w:fill="auto"/>
            <w:vAlign w:val="center"/>
            <w:hideMark/>
          </w:tcPr>
          <w:p w14:paraId="3CA1CFDF" w14:textId="789561E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91" w:type="dxa"/>
            <w:shd w:val="clear" w:color="auto" w:fill="auto"/>
            <w:vAlign w:val="center"/>
            <w:hideMark/>
          </w:tcPr>
          <w:p w14:paraId="26B06558" w14:textId="5CD2BE6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3.3</w:t>
            </w:r>
          </w:p>
        </w:tc>
        <w:tc>
          <w:tcPr>
            <w:tcW w:w="672" w:type="dxa"/>
            <w:shd w:val="clear" w:color="auto" w:fill="auto"/>
            <w:vAlign w:val="center"/>
            <w:hideMark/>
          </w:tcPr>
          <w:p w14:paraId="582CB7CF" w14:textId="55798CB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78" w:type="dxa"/>
            <w:shd w:val="clear" w:color="auto" w:fill="auto"/>
            <w:vAlign w:val="center"/>
            <w:hideMark/>
          </w:tcPr>
          <w:p w14:paraId="46946E0B" w14:textId="1B7F78D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91" w:type="dxa"/>
            <w:shd w:val="clear" w:color="auto" w:fill="auto"/>
            <w:vAlign w:val="center"/>
            <w:hideMark/>
          </w:tcPr>
          <w:p w14:paraId="474E80C6" w14:textId="0A4FF5A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79" w:type="dxa"/>
            <w:shd w:val="clear" w:color="auto" w:fill="auto"/>
            <w:vAlign w:val="center"/>
            <w:hideMark/>
          </w:tcPr>
          <w:p w14:paraId="29AF1189" w14:textId="62326154"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92" w:type="dxa"/>
            <w:shd w:val="clear" w:color="auto" w:fill="auto"/>
            <w:vAlign w:val="center"/>
            <w:hideMark/>
          </w:tcPr>
          <w:p w14:paraId="3C4073EF" w14:textId="68EEB68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3.6</w:t>
            </w:r>
          </w:p>
        </w:tc>
        <w:tc>
          <w:tcPr>
            <w:tcW w:w="692" w:type="dxa"/>
            <w:shd w:val="clear" w:color="auto" w:fill="auto"/>
            <w:vAlign w:val="center"/>
            <w:hideMark/>
          </w:tcPr>
          <w:p w14:paraId="0FAC7663" w14:textId="2CE67CF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700" w:type="dxa"/>
            <w:shd w:val="clear" w:color="auto" w:fill="auto"/>
            <w:vAlign w:val="center"/>
            <w:hideMark/>
          </w:tcPr>
          <w:p w14:paraId="66467048" w14:textId="4892DF4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7.0</w:t>
            </w:r>
          </w:p>
        </w:tc>
        <w:tc>
          <w:tcPr>
            <w:tcW w:w="777" w:type="dxa"/>
            <w:shd w:val="clear" w:color="auto" w:fill="auto"/>
            <w:vAlign w:val="center"/>
            <w:hideMark/>
          </w:tcPr>
          <w:p w14:paraId="374E5C77" w14:textId="5CDEE909"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40.7</w:t>
            </w:r>
          </w:p>
        </w:tc>
      </w:tr>
      <w:tr w:rsidR="00053FD2" w:rsidRPr="00BA3DB7" w14:paraId="694033DE" w14:textId="77777777" w:rsidTr="00053FD2">
        <w:trPr>
          <w:trHeight w:val="300"/>
        </w:trPr>
        <w:tc>
          <w:tcPr>
            <w:tcW w:w="767" w:type="dxa"/>
            <w:shd w:val="clear" w:color="auto" w:fill="auto"/>
            <w:vAlign w:val="center"/>
            <w:hideMark/>
          </w:tcPr>
          <w:p w14:paraId="69AD80BB" w14:textId="77777777" w:rsidR="00053FD2" w:rsidRPr="00BA3DB7" w:rsidRDefault="00053FD2" w:rsidP="00053FD2">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19-20</w:t>
            </w:r>
          </w:p>
        </w:tc>
        <w:tc>
          <w:tcPr>
            <w:tcW w:w="680" w:type="dxa"/>
            <w:shd w:val="clear" w:color="auto" w:fill="auto"/>
            <w:vAlign w:val="center"/>
            <w:hideMark/>
          </w:tcPr>
          <w:p w14:paraId="40307E7E" w14:textId="5FC4111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2.3</w:t>
            </w:r>
          </w:p>
        </w:tc>
        <w:tc>
          <w:tcPr>
            <w:tcW w:w="681" w:type="dxa"/>
            <w:shd w:val="clear" w:color="auto" w:fill="auto"/>
            <w:vAlign w:val="center"/>
            <w:hideMark/>
          </w:tcPr>
          <w:p w14:paraId="1F718B95" w14:textId="18F234D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3.3</w:t>
            </w:r>
          </w:p>
        </w:tc>
        <w:tc>
          <w:tcPr>
            <w:tcW w:w="690" w:type="dxa"/>
            <w:shd w:val="clear" w:color="auto" w:fill="auto"/>
            <w:vAlign w:val="center"/>
            <w:hideMark/>
          </w:tcPr>
          <w:p w14:paraId="62048481" w14:textId="689A985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91" w:type="dxa"/>
            <w:shd w:val="clear" w:color="auto" w:fill="auto"/>
            <w:vAlign w:val="center"/>
            <w:hideMark/>
          </w:tcPr>
          <w:p w14:paraId="625C3D9A" w14:textId="1A23DF3B"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3.4</w:t>
            </w:r>
          </w:p>
        </w:tc>
        <w:tc>
          <w:tcPr>
            <w:tcW w:w="691" w:type="dxa"/>
            <w:shd w:val="clear" w:color="auto" w:fill="auto"/>
            <w:vAlign w:val="center"/>
            <w:hideMark/>
          </w:tcPr>
          <w:p w14:paraId="07B416A3" w14:textId="078572B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3.0</w:t>
            </w:r>
          </w:p>
        </w:tc>
        <w:tc>
          <w:tcPr>
            <w:tcW w:w="672" w:type="dxa"/>
            <w:shd w:val="clear" w:color="auto" w:fill="auto"/>
            <w:vAlign w:val="center"/>
            <w:hideMark/>
          </w:tcPr>
          <w:p w14:paraId="22D52EF4" w14:textId="04280CF4"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78" w:type="dxa"/>
            <w:shd w:val="clear" w:color="auto" w:fill="auto"/>
            <w:vAlign w:val="center"/>
            <w:hideMark/>
          </w:tcPr>
          <w:p w14:paraId="677701E8" w14:textId="11F54C40"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3.6</w:t>
            </w:r>
          </w:p>
        </w:tc>
        <w:tc>
          <w:tcPr>
            <w:tcW w:w="691" w:type="dxa"/>
            <w:shd w:val="clear" w:color="auto" w:fill="auto"/>
            <w:vAlign w:val="center"/>
            <w:hideMark/>
          </w:tcPr>
          <w:p w14:paraId="5B91151E" w14:textId="27CFC0C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4.0</w:t>
            </w:r>
          </w:p>
        </w:tc>
        <w:tc>
          <w:tcPr>
            <w:tcW w:w="679" w:type="dxa"/>
            <w:shd w:val="clear" w:color="auto" w:fill="auto"/>
            <w:vAlign w:val="center"/>
            <w:hideMark/>
          </w:tcPr>
          <w:p w14:paraId="67E4190E" w14:textId="4A8F4AC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4.5</w:t>
            </w:r>
          </w:p>
        </w:tc>
        <w:tc>
          <w:tcPr>
            <w:tcW w:w="692" w:type="dxa"/>
            <w:shd w:val="clear" w:color="auto" w:fill="auto"/>
            <w:vAlign w:val="center"/>
            <w:hideMark/>
          </w:tcPr>
          <w:p w14:paraId="34A22346" w14:textId="7A35045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4.6</w:t>
            </w:r>
          </w:p>
        </w:tc>
        <w:tc>
          <w:tcPr>
            <w:tcW w:w="692" w:type="dxa"/>
            <w:shd w:val="clear" w:color="auto" w:fill="auto"/>
            <w:vAlign w:val="center"/>
            <w:hideMark/>
          </w:tcPr>
          <w:p w14:paraId="4B301191" w14:textId="45822567"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w:t>
            </w:r>
          </w:p>
        </w:tc>
        <w:tc>
          <w:tcPr>
            <w:tcW w:w="700" w:type="dxa"/>
            <w:shd w:val="clear" w:color="auto" w:fill="auto"/>
            <w:vAlign w:val="center"/>
            <w:hideMark/>
          </w:tcPr>
          <w:p w14:paraId="0E1EB90D" w14:textId="6B2EE21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w:t>
            </w:r>
          </w:p>
        </w:tc>
        <w:tc>
          <w:tcPr>
            <w:tcW w:w="777" w:type="dxa"/>
            <w:shd w:val="clear" w:color="auto" w:fill="auto"/>
            <w:vAlign w:val="center"/>
            <w:hideMark/>
          </w:tcPr>
          <w:p w14:paraId="4BADE53D" w14:textId="3A50E79C"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43.1</w:t>
            </w:r>
          </w:p>
        </w:tc>
      </w:tr>
      <w:tr w:rsidR="00053FD2" w:rsidRPr="00BA3DB7" w14:paraId="54940FC5" w14:textId="77777777" w:rsidTr="00053FD2">
        <w:trPr>
          <w:trHeight w:val="300"/>
        </w:trPr>
        <w:tc>
          <w:tcPr>
            <w:tcW w:w="767" w:type="dxa"/>
            <w:shd w:val="clear" w:color="auto" w:fill="auto"/>
            <w:vAlign w:val="center"/>
            <w:hideMark/>
          </w:tcPr>
          <w:p w14:paraId="5F12BC44" w14:textId="77777777" w:rsidR="00053FD2" w:rsidRPr="00BA3DB7" w:rsidRDefault="00053FD2" w:rsidP="00053FD2">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20-21</w:t>
            </w:r>
          </w:p>
        </w:tc>
        <w:tc>
          <w:tcPr>
            <w:tcW w:w="680" w:type="dxa"/>
            <w:shd w:val="clear" w:color="auto" w:fill="auto"/>
            <w:vAlign w:val="center"/>
            <w:hideMark/>
          </w:tcPr>
          <w:p w14:paraId="6CCD56C4" w14:textId="3327248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0.5</w:t>
            </w:r>
          </w:p>
        </w:tc>
        <w:tc>
          <w:tcPr>
            <w:tcW w:w="681" w:type="dxa"/>
            <w:shd w:val="clear" w:color="auto" w:fill="auto"/>
            <w:vAlign w:val="center"/>
            <w:hideMark/>
          </w:tcPr>
          <w:p w14:paraId="1C8683C8" w14:textId="67A627C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w:t>
            </w:r>
          </w:p>
        </w:tc>
        <w:tc>
          <w:tcPr>
            <w:tcW w:w="690" w:type="dxa"/>
            <w:shd w:val="clear" w:color="auto" w:fill="auto"/>
            <w:vAlign w:val="center"/>
            <w:hideMark/>
          </w:tcPr>
          <w:p w14:paraId="6F7A5CC1" w14:textId="7F4F86C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91" w:type="dxa"/>
            <w:shd w:val="clear" w:color="auto" w:fill="auto"/>
            <w:vAlign w:val="center"/>
            <w:hideMark/>
          </w:tcPr>
          <w:p w14:paraId="444554CB" w14:textId="17D184FC"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3.6</w:t>
            </w:r>
          </w:p>
        </w:tc>
        <w:tc>
          <w:tcPr>
            <w:tcW w:w="691" w:type="dxa"/>
            <w:shd w:val="clear" w:color="auto" w:fill="auto"/>
            <w:vAlign w:val="center"/>
            <w:hideMark/>
          </w:tcPr>
          <w:p w14:paraId="32D2D32D" w14:textId="580A367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3.7</w:t>
            </w:r>
          </w:p>
        </w:tc>
        <w:tc>
          <w:tcPr>
            <w:tcW w:w="672" w:type="dxa"/>
            <w:shd w:val="clear" w:color="auto" w:fill="auto"/>
            <w:vAlign w:val="center"/>
            <w:hideMark/>
          </w:tcPr>
          <w:p w14:paraId="5CFC409C" w14:textId="7525F35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4.6</w:t>
            </w:r>
          </w:p>
        </w:tc>
        <w:tc>
          <w:tcPr>
            <w:tcW w:w="678" w:type="dxa"/>
            <w:shd w:val="clear" w:color="auto" w:fill="auto"/>
            <w:vAlign w:val="center"/>
            <w:hideMark/>
          </w:tcPr>
          <w:p w14:paraId="544783A7" w14:textId="02793A6F"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4.8</w:t>
            </w:r>
          </w:p>
        </w:tc>
        <w:tc>
          <w:tcPr>
            <w:tcW w:w="691" w:type="dxa"/>
            <w:shd w:val="clear" w:color="auto" w:fill="auto"/>
            <w:vAlign w:val="center"/>
            <w:hideMark/>
          </w:tcPr>
          <w:p w14:paraId="5692757C" w14:textId="04AEA974"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5.8</w:t>
            </w:r>
          </w:p>
        </w:tc>
        <w:tc>
          <w:tcPr>
            <w:tcW w:w="679" w:type="dxa"/>
            <w:shd w:val="clear" w:color="auto" w:fill="auto"/>
            <w:vAlign w:val="center"/>
            <w:hideMark/>
          </w:tcPr>
          <w:p w14:paraId="4BB1EB64" w14:textId="25B2B31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5.1</w:t>
            </w:r>
          </w:p>
        </w:tc>
        <w:tc>
          <w:tcPr>
            <w:tcW w:w="692" w:type="dxa"/>
            <w:shd w:val="clear" w:color="auto" w:fill="auto"/>
            <w:vAlign w:val="center"/>
            <w:hideMark/>
          </w:tcPr>
          <w:p w14:paraId="03A030E6" w14:textId="4DA0BFB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5.2</w:t>
            </w:r>
          </w:p>
        </w:tc>
        <w:tc>
          <w:tcPr>
            <w:tcW w:w="692" w:type="dxa"/>
            <w:shd w:val="clear" w:color="auto" w:fill="auto"/>
            <w:vAlign w:val="center"/>
            <w:hideMark/>
          </w:tcPr>
          <w:p w14:paraId="3380ABAA" w14:textId="2785239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4.7</w:t>
            </w:r>
          </w:p>
        </w:tc>
        <w:tc>
          <w:tcPr>
            <w:tcW w:w="700" w:type="dxa"/>
            <w:shd w:val="clear" w:color="auto" w:fill="auto"/>
            <w:vAlign w:val="center"/>
            <w:hideMark/>
          </w:tcPr>
          <w:p w14:paraId="6A4676DE" w14:textId="10B8B488"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8.6</w:t>
            </w:r>
          </w:p>
        </w:tc>
        <w:tc>
          <w:tcPr>
            <w:tcW w:w="777" w:type="dxa"/>
            <w:shd w:val="clear" w:color="auto" w:fill="auto"/>
            <w:vAlign w:val="center"/>
            <w:hideMark/>
          </w:tcPr>
          <w:p w14:paraId="2C4B01E2" w14:textId="282E521F"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52.4</w:t>
            </w:r>
          </w:p>
        </w:tc>
      </w:tr>
      <w:tr w:rsidR="00053FD2" w:rsidRPr="00BA3DB7" w14:paraId="4D4ADBB6" w14:textId="77777777" w:rsidTr="00053FD2">
        <w:trPr>
          <w:trHeight w:val="300"/>
        </w:trPr>
        <w:tc>
          <w:tcPr>
            <w:tcW w:w="767" w:type="dxa"/>
            <w:shd w:val="clear" w:color="auto" w:fill="auto"/>
            <w:vAlign w:val="center"/>
            <w:hideMark/>
          </w:tcPr>
          <w:p w14:paraId="4F2DDC25" w14:textId="77777777" w:rsidR="00053FD2" w:rsidRPr="00BA3DB7" w:rsidRDefault="00053FD2" w:rsidP="00053FD2">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21-22</w:t>
            </w:r>
          </w:p>
        </w:tc>
        <w:tc>
          <w:tcPr>
            <w:tcW w:w="680" w:type="dxa"/>
            <w:shd w:val="clear" w:color="auto" w:fill="auto"/>
            <w:vAlign w:val="center"/>
            <w:hideMark/>
          </w:tcPr>
          <w:p w14:paraId="2D6360A4" w14:textId="73C717C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3.0</w:t>
            </w:r>
          </w:p>
        </w:tc>
        <w:tc>
          <w:tcPr>
            <w:tcW w:w="681" w:type="dxa"/>
            <w:shd w:val="clear" w:color="auto" w:fill="auto"/>
            <w:vAlign w:val="center"/>
            <w:hideMark/>
          </w:tcPr>
          <w:p w14:paraId="587F4E51" w14:textId="7242EDC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4.2</w:t>
            </w:r>
          </w:p>
        </w:tc>
        <w:tc>
          <w:tcPr>
            <w:tcW w:w="690" w:type="dxa"/>
            <w:shd w:val="clear" w:color="auto" w:fill="auto"/>
            <w:vAlign w:val="center"/>
            <w:hideMark/>
          </w:tcPr>
          <w:p w14:paraId="26EC51FE" w14:textId="5582362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4.4</w:t>
            </w:r>
          </w:p>
        </w:tc>
        <w:tc>
          <w:tcPr>
            <w:tcW w:w="691" w:type="dxa"/>
            <w:shd w:val="clear" w:color="auto" w:fill="auto"/>
            <w:vAlign w:val="center"/>
            <w:hideMark/>
          </w:tcPr>
          <w:p w14:paraId="53124B93" w14:textId="2FFD502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4.3</w:t>
            </w:r>
          </w:p>
        </w:tc>
        <w:tc>
          <w:tcPr>
            <w:tcW w:w="691" w:type="dxa"/>
            <w:shd w:val="clear" w:color="auto" w:fill="auto"/>
            <w:vAlign w:val="center"/>
            <w:hideMark/>
          </w:tcPr>
          <w:p w14:paraId="7FEA191F" w14:textId="0E30D76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4.0</w:t>
            </w:r>
          </w:p>
        </w:tc>
        <w:tc>
          <w:tcPr>
            <w:tcW w:w="672" w:type="dxa"/>
            <w:shd w:val="clear" w:color="auto" w:fill="auto"/>
            <w:vAlign w:val="center"/>
            <w:hideMark/>
          </w:tcPr>
          <w:p w14:paraId="52D2A87B" w14:textId="3A84EE8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78" w:type="dxa"/>
            <w:shd w:val="clear" w:color="auto" w:fill="auto"/>
            <w:vAlign w:val="center"/>
            <w:hideMark/>
          </w:tcPr>
          <w:p w14:paraId="76965803" w14:textId="003879B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w:t>
            </w:r>
          </w:p>
        </w:tc>
        <w:tc>
          <w:tcPr>
            <w:tcW w:w="691" w:type="dxa"/>
            <w:shd w:val="clear" w:color="auto" w:fill="auto"/>
            <w:vAlign w:val="center"/>
            <w:hideMark/>
          </w:tcPr>
          <w:p w14:paraId="00BB696C" w14:textId="34865F8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4.2</w:t>
            </w:r>
          </w:p>
        </w:tc>
        <w:tc>
          <w:tcPr>
            <w:tcW w:w="679" w:type="dxa"/>
            <w:shd w:val="clear" w:color="auto" w:fill="auto"/>
            <w:vAlign w:val="center"/>
            <w:hideMark/>
          </w:tcPr>
          <w:p w14:paraId="30C8114D" w14:textId="23435A4E"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5.5</w:t>
            </w:r>
          </w:p>
        </w:tc>
        <w:tc>
          <w:tcPr>
            <w:tcW w:w="692" w:type="dxa"/>
            <w:shd w:val="clear" w:color="auto" w:fill="auto"/>
            <w:vAlign w:val="center"/>
            <w:hideMark/>
          </w:tcPr>
          <w:p w14:paraId="064C923E" w14:textId="220A92DB"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5.3</w:t>
            </w:r>
          </w:p>
        </w:tc>
        <w:tc>
          <w:tcPr>
            <w:tcW w:w="692" w:type="dxa"/>
            <w:shd w:val="clear" w:color="auto" w:fill="auto"/>
            <w:vAlign w:val="center"/>
            <w:hideMark/>
          </w:tcPr>
          <w:p w14:paraId="4292F647" w14:textId="357FBA8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6.0</w:t>
            </w:r>
          </w:p>
        </w:tc>
        <w:tc>
          <w:tcPr>
            <w:tcW w:w="700" w:type="dxa"/>
            <w:shd w:val="clear" w:color="auto" w:fill="auto"/>
            <w:vAlign w:val="center"/>
            <w:hideMark/>
          </w:tcPr>
          <w:p w14:paraId="1AFEE843" w14:textId="5377E65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10.1</w:t>
            </w:r>
          </w:p>
        </w:tc>
        <w:tc>
          <w:tcPr>
            <w:tcW w:w="777" w:type="dxa"/>
            <w:shd w:val="clear" w:color="auto" w:fill="auto"/>
            <w:vAlign w:val="center"/>
            <w:hideMark/>
          </w:tcPr>
          <w:p w14:paraId="402101B2" w14:textId="6A6CA716"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57.0</w:t>
            </w:r>
          </w:p>
        </w:tc>
      </w:tr>
      <w:tr w:rsidR="00053FD2" w:rsidRPr="00BA3DB7" w14:paraId="46B1453F" w14:textId="77777777" w:rsidTr="00053FD2">
        <w:trPr>
          <w:trHeight w:val="300"/>
        </w:trPr>
        <w:tc>
          <w:tcPr>
            <w:tcW w:w="767" w:type="dxa"/>
            <w:shd w:val="clear" w:color="auto" w:fill="F2F2F2" w:themeFill="background1" w:themeFillShade="F2"/>
            <w:vAlign w:val="center"/>
            <w:hideMark/>
          </w:tcPr>
          <w:p w14:paraId="4BDBAAFC" w14:textId="77777777" w:rsidR="00053FD2" w:rsidRPr="00BA3DB7" w:rsidRDefault="00053FD2" w:rsidP="00053FD2">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22-23</w:t>
            </w:r>
          </w:p>
        </w:tc>
        <w:tc>
          <w:tcPr>
            <w:tcW w:w="680" w:type="dxa"/>
            <w:shd w:val="clear" w:color="auto" w:fill="F2F2F2" w:themeFill="background1" w:themeFillShade="F2"/>
            <w:vAlign w:val="center"/>
            <w:hideMark/>
          </w:tcPr>
          <w:p w14:paraId="453B6588" w14:textId="37A63015"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81" w:type="dxa"/>
            <w:shd w:val="clear" w:color="auto" w:fill="F2F2F2" w:themeFill="background1" w:themeFillShade="F2"/>
            <w:vAlign w:val="center"/>
            <w:hideMark/>
          </w:tcPr>
          <w:p w14:paraId="12B2E009" w14:textId="0246E52F"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w:t>
            </w:r>
          </w:p>
        </w:tc>
        <w:tc>
          <w:tcPr>
            <w:tcW w:w="690" w:type="dxa"/>
            <w:shd w:val="clear" w:color="auto" w:fill="F2F2F2" w:themeFill="background1" w:themeFillShade="F2"/>
            <w:vAlign w:val="center"/>
            <w:hideMark/>
          </w:tcPr>
          <w:p w14:paraId="734973A3" w14:textId="5BA4413D"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7.0</w:t>
            </w:r>
          </w:p>
        </w:tc>
        <w:tc>
          <w:tcPr>
            <w:tcW w:w="691" w:type="dxa"/>
            <w:shd w:val="clear" w:color="auto" w:fill="F2F2F2" w:themeFill="background1" w:themeFillShade="F2"/>
            <w:vAlign w:val="center"/>
            <w:hideMark/>
          </w:tcPr>
          <w:p w14:paraId="63E62129" w14:textId="70D9B0D2"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7.6</w:t>
            </w:r>
          </w:p>
        </w:tc>
        <w:tc>
          <w:tcPr>
            <w:tcW w:w="691" w:type="dxa"/>
            <w:shd w:val="clear" w:color="auto" w:fill="F2F2F2" w:themeFill="background1" w:themeFillShade="F2"/>
            <w:vAlign w:val="center"/>
            <w:hideMark/>
          </w:tcPr>
          <w:p w14:paraId="0E92FFEF" w14:textId="31972DB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7.6</w:t>
            </w:r>
          </w:p>
        </w:tc>
        <w:tc>
          <w:tcPr>
            <w:tcW w:w="672" w:type="dxa"/>
            <w:shd w:val="clear" w:color="auto" w:fill="F2F2F2" w:themeFill="background1" w:themeFillShade="F2"/>
            <w:vAlign w:val="center"/>
            <w:hideMark/>
          </w:tcPr>
          <w:p w14:paraId="387125BA" w14:textId="7A2D914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8.3</w:t>
            </w:r>
          </w:p>
        </w:tc>
        <w:tc>
          <w:tcPr>
            <w:tcW w:w="678" w:type="dxa"/>
            <w:shd w:val="clear" w:color="auto" w:fill="F2F2F2" w:themeFill="background1" w:themeFillShade="F2"/>
            <w:vAlign w:val="center"/>
            <w:hideMark/>
          </w:tcPr>
          <w:p w14:paraId="67C1295C" w14:textId="318DA953"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8.3</w:t>
            </w:r>
          </w:p>
        </w:tc>
        <w:tc>
          <w:tcPr>
            <w:tcW w:w="691" w:type="dxa"/>
            <w:shd w:val="clear" w:color="auto" w:fill="F2F2F2" w:themeFill="background1" w:themeFillShade="F2"/>
            <w:vAlign w:val="center"/>
            <w:hideMark/>
          </w:tcPr>
          <w:p w14:paraId="785C91A0" w14:textId="477F4BBB"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9.1</w:t>
            </w:r>
          </w:p>
        </w:tc>
        <w:tc>
          <w:tcPr>
            <w:tcW w:w="679" w:type="dxa"/>
            <w:shd w:val="clear" w:color="auto" w:fill="F2F2F2" w:themeFill="background1" w:themeFillShade="F2"/>
            <w:vAlign w:val="center"/>
            <w:hideMark/>
          </w:tcPr>
          <w:p w14:paraId="124B93D9" w14:textId="1EDE278A"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10.1</w:t>
            </w:r>
          </w:p>
        </w:tc>
        <w:tc>
          <w:tcPr>
            <w:tcW w:w="692" w:type="dxa"/>
            <w:shd w:val="clear" w:color="auto" w:fill="F2F2F2" w:themeFill="background1" w:themeFillShade="F2"/>
            <w:vAlign w:val="center"/>
            <w:hideMark/>
          </w:tcPr>
          <w:p w14:paraId="7873B4E2" w14:textId="46CA6157"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9.6</w:t>
            </w:r>
          </w:p>
        </w:tc>
        <w:tc>
          <w:tcPr>
            <w:tcW w:w="692" w:type="dxa"/>
            <w:shd w:val="clear" w:color="auto" w:fill="F2F2F2" w:themeFill="background1" w:themeFillShade="F2"/>
            <w:vAlign w:val="center"/>
            <w:hideMark/>
          </w:tcPr>
          <w:p w14:paraId="09EF4621" w14:textId="2675E136"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9.3</w:t>
            </w:r>
          </w:p>
        </w:tc>
        <w:tc>
          <w:tcPr>
            <w:tcW w:w="700" w:type="dxa"/>
            <w:shd w:val="clear" w:color="auto" w:fill="F2F2F2" w:themeFill="background1" w:themeFillShade="F2"/>
            <w:vAlign w:val="center"/>
            <w:hideMark/>
          </w:tcPr>
          <w:p w14:paraId="3B621590" w14:textId="245EA4DF" w:rsidR="00053FD2" w:rsidRPr="00BA3DB7" w:rsidRDefault="00053FD2" w:rsidP="00053FD2">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11.5</w:t>
            </w:r>
          </w:p>
        </w:tc>
        <w:tc>
          <w:tcPr>
            <w:tcW w:w="777" w:type="dxa"/>
            <w:shd w:val="clear" w:color="auto" w:fill="F2F2F2" w:themeFill="background1" w:themeFillShade="F2"/>
            <w:vAlign w:val="center"/>
            <w:hideMark/>
          </w:tcPr>
          <w:p w14:paraId="3CE20A48" w14:textId="1DB9EB72" w:rsidR="00053FD2" w:rsidRPr="00BA3DB7" w:rsidRDefault="00053FD2" w:rsidP="00053FD2">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95.7</w:t>
            </w:r>
          </w:p>
        </w:tc>
      </w:tr>
      <w:tr w:rsidR="00053FD2" w:rsidRPr="00BA3DB7" w14:paraId="5F8BFB8A" w14:textId="77777777" w:rsidTr="00053FD2">
        <w:trPr>
          <w:trHeight w:val="300"/>
        </w:trPr>
        <w:tc>
          <w:tcPr>
            <w:tcW w:w="767" w:type="dxa"/>
            <w:shd w:val="clear" w:color="auto" w:fill="F2F2F2" w:themeFill="background1" w:themeFillShade="F2"/>
            <w:vAlign w:val="center"/>
          </w:tcPr>
          <w:p w14:paraId="7608BF31" w14:textId="5D669399" w:rsidR="00053FD2" w:rsidRPr="00BA3DB7" w:rsidRDefault="00053FD2" w:rsidP="00053FD2">
            <w:pPr>
              <w:spacing w:after="0" w:line="240" w:lineRule="auto"/>
              <w:rPr>
                <w:rFonts w:ascii="Cambria" w:eastAsia="Times New Roman" w:hAnsi="Cambria"/>
                <w:b/>
                <w:bCs/>
                <w:color w:val="000000"/>
                <w:sz w:val="20"/>
                <w:szCs w:val="20"/>
                <w:lang w:eastAsia="en-IN" w:bidi="hi-IN"/>
              </w:rPr>
            </w:pPr>
            <w:r w:rsidRPr="00BA3DB7">
              <w:rPr>
                <w:rFonts w:ascii="Cambria" w:eastAsia="Times New Roman" w:hAnsi="Cambria"/>
                <w:b/>
                <w:bCs/>
                <w:color w:val="000000"/>
                <w:sz w:val="20"/>
                <w:szCs w:val="20"/>
                <w:lang w:eastAsia="en-IN" w:bidi="hi-IN"/>
              </w:rPr>
              <w:t>23-24</w:t>
            </w:r>
          </w:p>
        </w:tc>
        <w:tc>
          <w:tcPr>
            <w:tcW w:w="680" w:type="dxa"/>
            <w:shd w:val="clear" w:color="auto" w:fill="F2F2F2" w:themeFill="background1" w:themeFillShade="F2"/>
            <w:vAlign w:val="center"/>
          </w:tcPr>
          <w:p w14:paraId="489BB0AA" w14:textId="5100924A"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8.8</w:t>
            </w:r>
          </w:p>
        </w:tc>
        <w:tc>
          <w:tcPr>
            <w:tcW w:w="681" w:type="dxa"/>
            <w:shd w:val="clear" w:color="auto" w:fill="F2F2F2" w:themeFill="background1" w:themeFillShade="F2"/>
            <w:vAlign w:val="center"/>
          </w:tcPr>
          <w:p w14:paraId="17D538F6" w14:textId="75D98FC5"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10.6</w:t>
            </w:r>
          </w:p>
        </w:tc>
        <w:tc>
          <w:tcPr>
            <w:tcW w:w="690" w:type="dxa"/>
            <w:shd w:val="clear" w:color="auto" w:fill="F2F2F2" w:themeFill="background1" w:themeFillShade="F2"/>
            <w:vAlign w:val="center"/>
          </w:tcPr>
          <w:p w14:paraId="69F6E89E" w14:textId="1D1E7903"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10.5</w:t>
            </w:r>
          </w:p>
        </w:tc>
        <w:tc>
          <w:tcPr>
            <w:tcW w:w="691" w:type="dxa"/>
            <w:shd w:val="clear" w:color="auto" w:fill="F2F2F2" w:themeFill="background1" w:themeFillShade="F2"/>
            <w:vAlign w:val="center"/>
          </w:tcPr>
          <w:p w14:paraId="4046D887" w14:textId="09C04DF5"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11.9</w:t>
            </w:r>
          </w:p>
        </w:tc>
        <w:tc>
          <w:tcPr>
            <w:tcW w:w="691" w:type="dxa"/>
            <w:shd w:val="clear" w:color="auto" w:fill="F2F2F2" w:themeFill="background1" w:themeFillShade="F2"/>
            <w:vAlign w:val="center"/>
          </w:tcPr>
          <w:p w14:paraId="78ED98CB" w14:textId="6745049A"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11.8</w:t>
            </w:r>
          </w:p>
        </w:tc>
        <w:tc>
          <w:tcPr>
            <w:tcW w:w="672" w:type="dxa"/>
            <w:shd w:val="clear" w:color="auto" w:fill="F2F2F2" w:themeFill="background1" w:themeFillShade="F2"/>
            <w:vAlign w:val="center"/>
          </w:tcPr>
          <w:p w14:paraId="4E0B9736" w14:textId="53E8B267"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11.4</w:t>
            </w:r>
          </w:p>
        </w:tc>
        <w:tc>
          <w:tcPr>
            <w:tcW w:w="678" w:type="dxa"/>
            <w:shd w:val="clear" w:color="auto" w:fill="F2F2F2" w:themeFill="background1" w:themeFillShade="F2"/>
            <w:vAlign w:val="center"/>
          </w:tcPr>
          <w:p w14:paraId="2DB4C903" w14:textId="242B4750"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11.8</w:t>
            </w:r>
          </w:p>
        </w:tc>
        <w:tc>
          <w:tcPr>
            <w:tcW w:w="691" w:type="dxa"/>
            <w:shd w:val="clear" w:color="auto" w:fill="F2F2F2" w:themeFill="background1" w:themeFillShade="F2"/>
            <w:vAlign w:val="center"/>
          </w:tcPr>
          <w:p w14:paraId="0B903C21" w14:textId="71233D58"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12.0</w:t>
            </w:r>
          </w:p>
        </w:tc>
        <w:tc>
          <w:tcPr>
            <w:tcW w:w="679" w:type="dxa"/>
            <w:shd w:val="clear" w:color="auto" w:fill="F2F2F2" w:themeFill="background1" w:themeFillShade="F2"/>
            <w:vAlign w:val="center"/>
          </w:tcPr>
          <w:p w14:paraId="375F6EC4" w14:textId="2F76C0AC"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11.9</w:t>
            </w:r>
          </w:p>
        </w:tc>
        <w:tc>
          <w:tcPr>
            <w:tcW w:w="692" w:type="dxa"/>
            <w:shd w:val="clear" w:color="auto" w:fill="F2F2F2" w:themeFill="background1" w:themeFillShade="F2"/>
            <w:vAlign w:val="center"/>
          </w:tcPr>
          <w:p w14:paraId="6329388E" w14:textId="5F82D400"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12.2</w:t>
            </w:r>
          </w:p>
        </w:tc>
        <w:tc>
          <w:tcPr>
            <w:tcW w:w="692" w:type="dxa"/>
            <w:shd w:val="clear" w:color="auto" w:fill="F2F2F2" w:themeFill="background1" w:themeFillShade="F2"/>
            <w:vAlign w:val="center"/>
          </w:tcPr>
          <w:p w14:paraId="3F6B9A3E" w14:textId="1B27264B"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12.7</w:t>
            </w:r>
          </w:p>
        </w:tc>
        <w:tc>
          <w:tcPr>
            <w:tcW w:w="700" w:type="dxa"/>
            <w:shd w:val="clear" w:color="auto" w:fill="F2F2F2" w:themeFill="background1" w:themeFillShade="F2"/>
            <w:vAlign w:val="center"/>
          </w:tcPr>
          <w:p w14:paraId="1E0923A1" w14:textId="13794E8E" w:rsidR="00053FD2" w:rsidRPr="00BA3DB7" w:rsidRDefault="00053FD2" w:rsidP="00053FD2">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14.2</w:t>
            </w:r>
          </w:p>
        </w:tc>
        <w:tc>
          <w:tcPr>
            <w:tcW w:w="777" w:type="dxa"/>
            <w:shd w:val="clear" w:color="auto" w:fill="F2F2F2" w:themeFill="background1" w:themeFillShade="F2"/>
            <w:vAlign w:val="center"/>
          </w:tcPr>
          <w:p w14:paraId="5FA88891" w14:textId="0CCE20DE" w:rsidR="00053FD2" w:rsidRPr="00BA3DB7" w:rsidRDefault="00053FD2" w:rsidP="00053FD2">
            <w:pPr>
              <w:spacing w:after="0" w:line="240" w:lineRule="auto"/>
              <w:jc w:val="center"/>
              <w:rPr>
                <w:rFonts w:ascii="Cambria" w:eastAsia="Times New Roman" w:hAnsi="Cambria"/>
                <w:b/>
                <w:bCs/>
                <w:color w:val="000000"/>
                <w:sz w:val="20"/>
                <w:szCs w:val="20"/>
                <w:lang w:eastAsia="en-IN" w:bidi="hi-IN"/>
              </w:rPr>
            </w:pPr>
            <w:r>
              <w:rPr>
                <w:rFonts w:cs="Calibri"/>
                <w:b/>
                <w:bCs/>
                <w:color w:val="000000"/>
                <w:sz w:val="20"/>
                <w:szCs w:val="20"/>
              </w:rPr>
              <w:t>139.8</w:t>
            </w:r>
          </w:p>
        </w:tc>
      </w:tr>
    </w:tbl>
    <w:p w14:paraId="3808FA0C" w14:textId="7013C99E" w:rsidR="006B5317" w:rsidRDefault="005A3D3D" w:rsidP="005A3D3D">
      <w:pPr>
        <w:pStyle w:val="ListParagraph"/>
        <w:spacing w:beforeLines="100" w:before="240" w:afterLines="100" w:after="240" w:line="360" w:lineRule="auto"/>
        <w:ind w:left="709"/>
        <w:contextualSpacing w:val="0"/>
        <w:jc w:val="both"/>
        <w:rPr>
          <w:rFonts w:ascii="Cambria" w:hAnsi="Cambria"/>
          <w:sz w:val="24"/>
          <w:szCs w:val="24"/>
        </w:rPr>
      </w:pPr>
      <w:r>
        <w:rPr>
          <w:rFonts w:ascii="Cambria" w:hAnsi="Cambria"/>
          <w:sz w:val="24"/>
          <w:szCs w:val="24"/>
        </w:rPr>
        <w:t xml:space="preserve">As can be seen from the above table, </w:t>
      </w:r>
      <w:r w:rsidRPr="005A3D3D">
        <w:rPr>
          <w:rFonts w:ascii="Cambria" w:hAnsi="Cambria"/>
          <w:sz w:val="24"/>
          <w:szCs w:val="24"/>
        </w:rPr>
        <w:t>the month-wise increase in LT collection</w:t>
      </w:r>
      <w:r>
        <w:rPr>
          <w:rFonts w:ascii="Cambria" w:hAnsi="Cambria"/>
          <w:sz w:val="24"/>
          <w:szCs w:val="24"/>
        </w:rPr>
        <w:t xml:space="preserve"> </w:t>
      </w:r>
      <w:r w:rsidR="0020637D">
        <w:rPr>
          <w:rFonts w:ascii="Cambria" w:hAnsi="Cambria"/>
          <w:sz w:val="24"/>
          <w:szCs w:val="24"/>
        </w:rPr>
        <w:t xml:space="preserve">and consumer coverage </w:t>
      </w:r>
      <w:r w:rsidRPr="005A3D3D">
        <w:rPr>
          <w:rFonts w:ascii="Cambria" w:hAnsi="Cambria"/>
          <w:sz w:val="24"/>
          <w:szCs w:val="24"/>
        </w:rPr>
        <w:t>not only signifies a better revenue profile but also justifies the proportional rise in A&amp;G expenses. These expenses enhance DISCOM’s operational efficiency, consumer satisfaction, and revenue generation potential, creating a sustainable cycle of improved financial health and service delivery.</w:t>
      </w:r>
      <w:r w:rsidR="0020637D" w:rsidRPr="0020637D">
        <w:rPr>
          <w:rFonts w:ascii="Cambria" w:hAnsi="Cambria"/>
          <w:sz w:val="24"/>
          <w:szCs w:val="24"/>
        </w:rPr>
        <w:t xml:space="preserve"> </w:t>
      </w:r>
      <w:r w:rsidR="0020637D" w:rsidRPr="007A1F41">
        <w:rPr>
          <w:rFonts w:ascii="Cambria" w:hAnsi="Cambria"/>
          <w:sz w:val="24"/>
          <w:szCs w:val="24"/>
        </w:rPr>
        <w:t>This proactive spending on infrastructure, technology, and consumer engagement drives operational efficiencies and enhances service quality, thereby supporting DISCOM’s financial and operational sustainability</w:t>
      </w:r>
    </w:p>
    <w:p w14:paraId="11795CFF" w14:textId="1CFFFEE0" w:rsidR="006A3799" w:rsidRPr="00901FCA" w:rsidRDefault="006A3799" w:rsidP="00901FCA">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901FCA">
        <w:rPr>
          <w:rFonts w:ascii="Cambria" w:hAnsi="Cambria"/>
          <w:sz w:val="24"/>
          <w:szCs w:val="24"/>
        </w:rPr>
        <w:t xml:space="preserve">In the light of the above-stated submissions, the </w:t>
      </w:r>
      <w:r w:rsidR="00901FCA">
        <w:rPr>
          <w:rFonts w:ascii="Cambria" w:hAnsi="Cambria"/>
          <w:sz w:val="24"/>
          <w:szCs w:val="24"/>
        </w:rPr>
        <w:t>Applicant</w:t>
      </w:r>
      <w:r w:rsidRPr="00901FCA">
        <w:rPr>
          <w:rFonts w:ascii="Cambria" w:hAnsi="Cambria"/>
          <w:sz w:val="24"/>
          <w:szCs w:val="24"/>
        </w:rPr>
        <w:t xml:space="preserve"> humbly requests that th</w:t>
      </w:r>
      <w:r w:rsidR="00901FCA">
        <w:rPr>
          <w:rFonts w:ascii="Cambria" w:hAnsi="Cambria"/>
          <w:sz w:val="24"/>
          <w:szCs w:val="24"/>
        </w:rPr>
        <w:t>e</w:t>
      </w:r>
      <w:r w:rsidRPr="00901FCA">
        <w:rPr>
          <w:rFonts w:ascii="Cambria" w:hAnsi="Cambria"/>
          <w:sz w:val="24"/>
          <w:szCs w:val="24"/>
        </w:rPr>
        <w:t xml:space="preserve"> Hon’ble Commission may review and </w:t>
      </w:r>
      <w:r w:rsidR="0020637D">
        <w:rPr>
          <w:rFonts w:ascii="Cambria" w:hAnsi="Cambria"/>
          <w:sz w:val="24"/>
          <w:szCs w:val="24"/>
        </w:rPr>
        <w:t>consider</w:t>
      </w:r>
      <w:r w:rsidRPr="00901FCA">
        <w:rPr>
          <w:rFonts w:ascii="Cambria" w:hAnsi="Cambria"/>
          <w:sz w:val="24"/>
          <w:szCs w:val="24"/>
        </w:rPr>
        <w:t xml:space="preserve"> the </w:t>
      </w:r>
      <w:r w:rsidRPr="00E369FF">
        <w:rPr>
          <w:rFonts w:ascii="Cambria" w:hAnsi="Cambria"/>
          <w:b/>
          <w:bCs/>
          <w:sz w:val="24"/>
          <w:szCs w:val="24"/>
        </w:rPr>
        <w:t xml:space="preserve">A&amp;G Expenditure of </w:t>
      </w:r>
      <w:r w:rsidRPr="00C371D3">
        <w:rPr>
          <w:rFonts w:ascii="Cambria" w:hAnsi="Cambria"/>
          <w:b/>
          <w:bCs/>
          <w:sz w:val="24"/>
          <w:szCs w:val="24"/>
        </w:rPr>
        <w:t xml:space="preserve">Rs. </w:t>
      </w:r>
      <w:r w:rsidR="00C371D3" w:rsidRPr="00C371D3">
        <w:rPr>
          <w:rFonts w:ascii="Cambria" w:hAnsi="Cambria"/>
          <w:b/>
          <w:bCs/>
          <w:sz w:val="24"/>
          <w:szCs w:val="24"/>
        </w:rPr>
        <w:t>148.94</w:t>
      </w:r>
      <w:r w:rsidR="00CC689A">
        <w:rPr>
          <w:rFonts w:ascii="Cambria" w:hAnsi="Cambria"/>
          <w:b/>
          <w:bCs/>
          <w:sz w:val="24"/>
          <w:szCs w:val="24"/>
        </w:rPr>
        <w:t xml:space="preserve"> </w:t>
      </w:r>
      <w:r w:rsidRPr="00C371D3">
        <w:rPr>
          <w:rFonts w:ascii="Cambria" w:hAnsi="Cambria"/>
          <w:b/>
          <w:bCs/>
          <w:sz w:val="24"/>
          <w:szCs w:val="24"/>
        </w:rPr>
        <w:t>Cr</w:t>
      </w:r>
      <w:r w:rsidR="00901FCA" w:rsidRPr="00C371D3">
        <w:rPr>
          <w:rFonts w:ascii="Cambria" w:hAnsi="Cambria"/>
          <w:b/>
          <w:bCs/>
          <w:sz w:val="24"/>
          <w:szCs w:val="24"/>
        </w:rPr>
        <w:t>.</w:t>
      </w:r>
      <w:r w:rsidRPr="00901FCA">
        <w:rPr>
          <w:rFonts w:ascii="Cambria" w:hAnsi="Cambria"/>
          <w:sz w:val="24"/>
          <w:szCs w:val="24"/>
        </w:rPr>
        <w:t xml:space="preserve"> for FY 22-23. </w:t>
      </w:r>
    </w:p>
    <w:p w14:paraId="23C00AA5" w14:textId="5E778A0D" w:rsidR="007F1B05" w:rsidRDefault="007F1B05" w:rsidP="00BD375D">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u w:val="single"/>
        </w:rPr>
      </w:pPr>
      <w:r>
        <w:rPr>
          <w:rFonts w:ascii="Cambria" w:hAnsi="Cambria"/>
          <w:b/>
          <w:bCs/>
          <w:sz w:val="24"/>
          <w:szCs w:val="24"/>
          <w:u w:val="single"/>
        </w:rPr>
        <w:t>CAPEX</w:t>
      </w:r>
      <w:r w:rsidRPr="007F1B05">
        <w:rPr>
          <w:rFonts w:ascii="Cambria" w:hAnsi="Cambria"/>
          <w:b/>
          <w:bCs/>
          <w:sz w:val="24"/>
          <w:szCs w:val="24"/>
        </w:rPr>
        <w:t xml:space="preserve"> - </w:t>
      </w:r>
    </w:p>
    <w:p w14:paraId="0810CF6B" w14:textId="38C4DE52" w:rsidR="008E4011" w:rsidRDefault="008E4011" w:rsidP="008E4011">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DB214D">
        <w:rPr>
          <w:rFonts w:ascii="Cambria" w:hAnsi="Cambria"/>
          <w:sz w:val="24"/>
          <w:szCs w:val="24"/>
        </w:rPr>
        <w:t>As per commitment in the bid document and subsequent direction in the vesting order, TPWODL submitted its CAPEX plan</w:t>
      </w:r>
      <w:r>
        <w:rPr>
          <w:rFonts w:ascii="Cambria" w:hAnsi="Cambria"/>
          <w:sz w:val="24"/>
          <w:szCs w:val="24"/>
        </w:rPr>
        <w:t xml:space="preserve"> for FY 22-23</w:t>
      </w:r>
      <w:r w:rsidRPr="00DB214D">
        <w:rPr>
          <w:rFonts w:ascii="Cambria" w:hAnsi="Cambria"/>
          <w:sz w:val="24"/>
          <w:szCs w:val="24"/>
        </w:rPr>
        <w:t xml:space="preserve"> before </w:t>
      </w:r>
      <w:r>
        <w:rPr>
          <w:rFonts w:ascii="Cambria" w:hAnsi="Cambria"/>
          <w:sz w:val="24"/>
          <w:szCs w:val="24"/>
        </w:rPr>
        <w:t xml:space="preserve">the </w:t>
      </w:r>
      <w:r w:rsidRPr="00DB214D">
        <w:rPr>
          <w:rFonts w:ascii="Cambria" w:hAnsi="Cambria"/>
          <w:sz w:val="24"/>
          <w:szCs w:val="24"/>
        </w:rPr>
        <w:t xml:space="preserve">Hon’ble Commission </w:t>
      </w:r>
      <w:r>
        <w:rPr>
          <w:rFonts w:ascii="Cambria" w:hAnsi="Cambria"/>
          <w:sz w:val="24"/>
          <w:szCs w:val="24"/>
        </w:rPr>
        <w:t xml:space="preserve">for an amount of Rs. </w:t>
      </w:r>
      <w:r w:rsidR="007C1A92">
        <w:rPr>
          <w:rFonts w:ascii="Cambria" w:hAnsi="Cambria"/>
          <w:sz w:val="24"/>
          <w:szCs w:val="24"/>
        </w:rPr>
        <w:t>582.18</w:t>
      </w:r>
      <w:r>
        <w:rPr>
          <w:rFonts w:ascii="Cambria" w:hAnsi="Cambria"/>
          <w:sz w:val="24"/>
          <w:szCs w:val="24"/>
        </w:rPr>
        <w:t xml:space="preserve"> Cr. The Hon’ble Commission vide Order </w:t>
      </w:r>
      <w:r>
        <w:rPr>
          <w:rFonts w:ascii="Cambria" w:hAnsi="Cambria"/>
          <w:sz w:val="24"/>
          <w:szCs w:val="24"/>
        </w:rPr>
        <w:lastRenderedPageBreak/>
        <w:t xml:space="preserve">dated 08.07.2022 in Case No. 101/2021 approved CAPEX of Rs. </w:t>
      </w:r>
      <w:r w:rsidR="007C1A92">
        <w:rPr>
          <w:rFonts w:ascii="Cambria" w:hAnsi="Cambria"/>
          <w:sz w:val="24"/>
          <w:szCs w:val="24"/>
        </w:rPr>
        <w:t>477.72</w:t>
      </w:r>
      <w:r>
        <w:rPr>
          <w:rFonts w:ascii="Cambria" w:hAnsi="Cambria"/>
          <w:sz w:val="24"/>
          <w:szCs w:val="24"/>
        </w:rPr>
        <w:t xml:space="preserve"> Cr. as per the details below:</w:t>
      </w:r>
    </w:p>
    <w:tbl>
      <w:tblPr>
        <w:tblW w:w="7824" w:type="dxa"/>
        <w:tblInd w:w="960" w:type="dxa"/>
        <w:tblLook w:val="04A0" w:firstRow="1" w:lastRow="0" w:firstColumn="1" w:lastColumn="0" w:noHBand="0" w:noVBand="1"/>
      </w:tblPr>
      <w:tblGrid>
        <w:gridCol w:w="960"/>
        <w:gridCol w:w="3462"/>
        <w:gridCol w:w="1701"/>
        <w:gridCol w:w="1701"/>
      </w:tblGrid>
      <w:tr w:rsidR="008E4011" w:rsidRPr="00E71C78" w14:paraId="3856CBEF" w14:textId="77777777" w:rsidTr="002D3D4E">
        <w:trPr>
          <w:trHeight w:val="50"/>
          <w:tblHeader/>
        </w:trPr>
        <w:tc>
          <w:tcPr>
            <w:tcW w:w="960" w:type="dxa"/>
            <w:vMerge w:val="restart"/>
            <w:tcBorders>
              <w:top w:val="single" w:sz="4" w:space="0" w:color="auto"/>
              <w:left w:val="single" w:sz="4" w:space="0" w:color="auto"/>
              <w:right w:val="single" w:sz="4" w:space="0" w:color="auto"/>
            </w:tcBorders>
            <w:shd w:val="clear" w:color="000000" w:fill="D9E1F2"/>
            <w:vAlign w:val="center"/>
            <w:hideMark/>
          </w:tcPr>
          <w:p w14:paraId="07F1FF76"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S. No.</w:t>
            </w:r>
          </w:p>
        </w:tc>
        <w:tc>
          <w:tcPr>
            <w:tcW w:w="3462" w:type="dxa"/>
            <w:vMerge w:val="restart"/>
            <w:tcBorders>
              <w:top w:val="single" w:sz="4" w:space="0" w:color="auto"/>
              <w:left w:val="nil"/>
              <w:right w:val="single" w:sz="4" w:space="0" w:color="auto"/>
            </w:tcBorders>
            <w:shd w:val="clear" w:color="000000" w:fill="D9E1F2"/>
            <w:vAlign w:val="center"/>
            <w:hideMark/>
          </w:tcPr>
          <w:p w14:paraId="69E1FF32" w14:textId="77777777" w:rsidR="008E4011" w:rsidRPr="00E71C78" w:rsidRDefault="008E4011" w:rsidP="002D3D4E">
            <w:pPr>
              <w:spacing w:after="0" w:line="240" w:lineRule="auto"/>
              <w:contextualSpacing/>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Particulars </w:t>
            </w:r>
          </w:p>
        </w:tc>
        <w:tc>
          <w:tcPr>
            <w:tcW w:w="3402" w:type="dxa"/>
            <w:gridSpan w:val="2"/>
            <w:tcBorders>
              <w:top w:val="single" w:sz="4" w:space="0" w:color="auto"/>
              <w:left w:val="nil"/>
              <w:bottom w:val="single" w:sz="4" w:space="0" w:color="auto"/>
              <w:right w:val="single" w:sz="4" w:space="0" w:color="auto"/>
            </w:tcBorders>
            <w:shd w:val="clear" w:color="000000" w:fill="D9E1F2"/>
            <w:vAlign w:val="center"/>
            <w:hideMark/>
          </w:tcPr>
          <w:p w14:paraId="1E081D3F" w14:textId="68D6FF0F"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FY 2</w:t>
            </w:r>
            <w:r w:rsidR="007C1A92">
              <w:rPr>
                <w:rFonts w:ascii="Cambria" w:eastAsia="Times New Roman" w:hAnsi="Cambria" w:cs="Calibri"/>
                <w:b/>
                <w:bCs/>
                <w:color w:val="000000"/>
                <w:sz w:val="20"/>
                <w:szCs w:val="20"/>
                <w:lang w:val="en-IN" w:eastAsia="en-IN" w:bidi="hi-IN"/>
              </w:rPr>
              <w:t>2</w:t>
            </w:r>
            <w:r w:rsidRPr="00E71C78">
              <w:rPr>
                <w:rFonts w:ascii="Cambria" w:eastAsia="Times New Roman" w:hAnsi="Cambria" w:cs="Calibri"/>
                <w:b/>
                <w:bCs/>
                <w:color w:val="000000"/>
                <w:sz w:val="20"/>
                <w:szCs w:val="20"/>
                <w:lang w:val="en-IN" w:eastAsia="en-IN" w:bidi="hi-IN"/>
              </w:rPr>
              <w:t>-2</w:t>
            </w:r>
            <w:r w:rsidR="007C1A92">
              <w:rPr>
                <w:rFonts w:ascii="Cambria" w:eastAsia="Times New Roman" w:hAnsi="Cambria" w:cs="Calibri"/>
                <w:b/>
                <w:bCs/>
                <w:color w:val="000000"/>
                <w:sz w:val="20"/>
                <w:szCs w:val="20"/>
                <w:lang w:val="en-IN" w:eastAsia="en-IN" w:bidi="hi-IN"/>
              </w:rPr>
              <w:t>3</w:t>
            </w:r>
            <w:r w:rsidRPr="00E71C78">
              <w:rPr>
                <w:rFonts w:ascii="Cambria" w:eastAsia="Times New Roman" w:hAnsi="Cambria" w:cs="Calibri"/>
                <w:b/>
                <w:bCs/>
                <w:color w:val="000000"/>
                <w:sz w:val="20"/>
                <w:szCs w:val="20"/>
                <w:lang w:val="en-IN" w:eastAsia="en-IN" w:bidi="hi-IN"/>
              </w:rPr>
              <w:t xml:space="preserve"> </w:t>
            </w:r>
          </w:p>
        </w:tc>
      </w:tr>
      <w:tr w:rsidR="008E4011" w:rsidRPr="00E71C78" w14:paraId="76F4D94E" w14:textId="77777777" w:rsidTr="002D3D4E">
        <w:trPr>
          <w:trHeight w:val="580"/>
          <w:tblHeader/>
        </w:trPr>
        <w:tc>
          <w:tcPr>
            <w:tcW w:w="960" w:type="dxa"/>
            <w:vMerge/>
            <w:tcBorders>
              <w:left w:val="single" w:sz="4" w:space="0" w:color="auto"/>
              <w:bottom w:val="single" w:sz="4" w:space="0" w:color="auto"/>
              <w:right w:val="single" w:sz="4" w:space="0" w:color="auto"/>
            </w:tcBorders>
            <w:shd w:val="clear" w:color="000000" w:fill="D9E1F2"/>
            <w:vAlign w:val="center"/>
          </w:tcPr>
          <w:p w14:paraId="74DA65B0"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p>
        </w:tc>
        <w:tc>
          <w:tcPr>
            <w:tcW w:w="3462" w:type="dxa"/>
            <w:vMerge/>
            <w:tcBorders>
              <w:left w:val="nil"/>
              <w:bottom w:val="single" w:sz="4" w:space="0" w:color="auto"/>
              <w:right w:val="single" w:sz="4" w:space="0" w:color="auto"/>
            </w:tcBorders>
            <w:shd w:val="clear" w:color="000000" w:fill="D9E1F2"/>
            <w:vAlign w:val="center"/>
          </w:tcPr>
          <w:p w14:paraId="797C1748" w14:textId="77777777" w:rsidR="008E4011" w:rsidRPr="00E71C78" w:rsidRDefault="008E4011" w:rsidP="002D3D4E">
            <w:pPr>
              <w:spacing w:after="0" w:line="240" w:lineRule="auto"/>
              <w:contextualSpacing/>
              <w:rPr>
                <w:rFonts w:ascii="Cambria" w:eastAsia="Times New Roman" w:hAnsi="Cambria" w:cs="Calibri"/>
                <w:b/>
                <w:bCs/>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000000" w:fill="D9E1F2"/>
            <w:vAlign w:val="center"/>
          </w:tcPr>
          <w:p w14:paraId="28961939" w14:textId="77777777" w:rsidR="008E4011"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Proposed</w:t>
            </w:r>
          </w:p>
          <w:p w14:paraId="2152611F"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c>
          <w:tcPr>
            <w:tcW w:w="1701" w:type="dxa"/>
            <w:tcBorders>
              <w:top w:val="single" w:sz="4" w:space="0" w:color="auto"/>
              <w:left w:val="nil"/>
              <w:bottom w:val="single" w:sz="4" w:space="0" w:color="auto"/>
              <w:right w:val="single" w:sz="4" w:space="0" w:color="auto"/>
            </w:tcBorders>
            <w:shd w:val="clear" w:color="000000" w:fill="D9E1F2"/>
            <w:vAlign w:val="center"/>
          </w:tcPr>
          <w:p w14:paraId="7064ABB0" w14:textId="77777777" w:rsidR="008E4011"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OERC Approved</w:t>
            </w:r>
          </w:p>
          <w:p w14:paraId="611B7F70"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r>
      <w:tr w:rsidR="008E4011" w:rsidRPr="00E71C78" w14:paraId="77D596C3"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17B93" w14:textId="77777777" w:rsidR="008E4011" w:rsidRPr="00E71C78" w:rsidRDefault="008E4011" w:rsidP="002D3D4E">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2D2E8228" w14:textId="77777777" w:rsidR="008E4011" w:rsidRPr="00E71C78" w:rsidRDefault="008E4011" w:rsidP="002D3D4E">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Statutory, Safety and Security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C440482" w14:textId="047D9066"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53.00</w:t>
            </w:r>
          </w:p>
        </w:tc>
        <w:tc>
          <w:tcPr>
            <w:tcW w:w="1701" w:type="dxa"/>
            <w:tcBorders>
              <w:top w:val="single" w:sz="4" w:space="0" w:color="auto"/>
              <w:left w:val="nil"/>
              <w:bottom w:val="single" w:sz="4" w:space="0" w:color="auto"/>
              <w:right w:val="single" w:sz="4" w:space="0" w:color="auto"/>
            </w:tcBorders>
            <w:vAlign w:val="center"/>
          </w:tcPr>
          <w:p w14:paraId="086DD01D" w14:textId="304E4BE6"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52.40</w:t>
            </w:r>
          </w:p>
        </w:tc>
      </w:tr>
      <w:tr w:rsidR="008E4011" w:rsidRPr="00E71C78" w14:paraId="2DC90C13"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5B9D0" w14:textId="77777777" w:rsidR="008E4011" w:rsidRPr="00E71C78" w:rsidRDefault="008E4011" w:rsidP="002D3D4E">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2</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6EB64DE1" w14:textId="77777777" w:rsidR="008E4011" w:rsidRPr="00E71C78" w:rsidRDefault="008E4011" w:rsidP="002D3D4E">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Loss Reduction</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D6B177" w14:textId="18192CE8"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78.86</w:t>
            </w:r>
          </w:p>
        </w:tc>
        <w:tc>
          <w:tcPr>
            <w:tcW w:w="1701" w:type="dxa"/>
            <w:tcBorders>
              <w:top w:val="single" w:sz="4" w:space="0" w:color="auto"/>
              <w:left w:val="nil"/>
              <w:bottom w:val="single" w:sz="4" w:space="0" w:color="auto"/>
              <w:right w:val="single" w:sz="4" w:space="0" w:color="auto"/>
            </w:tcBorders>
            <w:vAlign w:val="center"/>
          </w:tcPr>
          <w:p w14:paraId="6162FE77" w14:textId="7D6B3712"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46.80</w:t>
            </w:r>
          </w:p>
        </w:tc>
      </w:tr>
      <w:tr w:rsidR="008E4011" w:rsidRPr="00E71C78" w14:paraId="4B3E4AF2"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0FD83" w14:textId="77777777" w:rsidR="008E4011" w:rsidRPr="00E71C78" w:rsidRDefault="008E4011"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166A3E71" w14:textId="77777777" w:rsidR="008E4011" w:rsidRPr="00E71C78" w:rsidRDefault="008E4011" w:rsidP="002D3D4E">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Reliability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4EA4334" w14:textId="57A4C713"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144.28</w:t>
            </w:r>
          </w:p>
        </w:tc>
        <w:tc>
          <w:tcPr>
            <w:tcW w:w="1701" w:type="dxa"/>
            <w:tcBorders>
              <w:top w:val="single" w:sz="4" w:space="0" w:color="auto"/>
              <w:left w:val="nil"/>
              <w:bottom w:val="single" w:sz="4" w:space="0" w:color="auto"/>
              <w:right w:val="single" w:sz="4" w:space="0" w:color="auto"/>
            </w:tcBorders>
            <w:vAlign w:val="center"/>
          </w:tcPr>
          <w:p w14:paraId="2A20E6AD" w14:textId="23DC7487"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118.34</w:t>
            </w:r>
          </w:p>
        </w:tc>
      </w:tr>
      <w:tr w:rsidR="008E4011" w:rsidRPr="00E71C78" w14:paraId="47F3A21B"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E066C" w14:textId="77777777" w:rsidR="008E4011" w:rsidRPr="00E71C78" w:rsidRDefault="008E4011"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0DD93547" w14:textId="77777777" w:rsidR="008E4011" w:rsidRPr="00E71C78" w:rsidRDefault="008E4011" w:rsidP="002D3D4E">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Load Growth</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0DDA8AD" w14:textId="39258DB0"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176.00</w:t>
            </w:r>
          </w:p>
        </w:tc>
        <w:tc>
          <w:tcPr>
            <w:tcW w:w="1701" w:type="dxa"/>
            <w:tcBorders>
              <w:top w:val="single" w:sz="4" w:space="0" w:color="auto"/>
              <w:left w:val="nil"/>
              <w:bottom w:val="single" w:sz="4" w:space="0" w:color="auto"/>
              <w:right w:val="single" w:sz="4" w:space="0" w:color="auto"/>
            </w:tcBorders>
            <w:vAlign w:val="center"/>
          </w:tcPr>
          <w:p w14:paraId="329CE46B" w14:textId="5E0ACA07"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145.57</w:t>
            </w:r>
          </w:p>
        </w:tc>
      </w:tr>
      <w:tr w:rsidR="008E4011" w:rsidRPr="00E71C78" w14:paraId="1403E43B"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EB95A" w14:textId="77777777" w:rsidR="008E4011" w:rsidRPr="00E71C78" w:rsidRDefault="008E4011"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2C399FD7" w14:textId="77777777" w:rsidR="008E4011" w:rsidRPr="00E71C78" w:rsidRDefault="008E4011" w:rsidP="002D3D4E">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Civil, Admin and Other Infrastructure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B5D565" w14:textId="75A3635C"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130.04</w:t>
            </w:r>
          </w:p>
        </w:tc>
        <w:tc>
          <w:tcPr>
            <w:tcW w:w="1701" w:type="dxa"/>
            <w:tcBorders>
              <w:top w:val="single" w:sz="4" w:space="0" w:color="auto"/>
              <w:left w:val="nil"/>
              <w:bottom w:val="single" w:sz="4" w:space="0" w:color="auto"/>
              <w:right w:val="single" w:sz="4" w:space="0" w:color="auto"/>
            </w:tcBorders>
            <w:vAlign w:val="center"/>
          </w:tcPr>
          <w:p w14:paraId="0FC858D0" w14:textId="485E6EDB" w:rsidR="008E4011" w:rsidRPr="00E71C78" w:rsidRDefault="007C1A92" w:rsidP="002D3D4E">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114.61</w:t>
            </w:r>
          </w:p>
        </w:tc>
      </w:tr>
      <w:tr w:rsidR="008E4011" w:rsidRPr="00E71C78" w14:paraId="1E35CAB0"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57558A" w14:textId="77777777" w:rsidR="008E4011" w:rsidRPr="002A4480"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sidRPr="002A4480">
              <w:rPr>
                <w:rFonts w:ascii="Cambria" w:eastAsia="Times New Roman" w:hAnsi="Cambria" w:cs="Calibri"/>
                <w:b/>
                <w:bCs/>
                <w:color w:val="000000"/>
                <w:sz w:val="20"/>
                <w:szCs w:val="20"/>
                <w:lang w:val="en-IN" w:eastAsia="en-IN" w:bidi="hi-IN"/>
              </w:rPr>
              <w:t>6</w:t>
            </w:r>
          </w:p>
        </w:tc>
        <w:tc>
          <w:tcPr>
            <w:tcW w:w="3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579927B" w14:textId="77777777" w:rsidR="008E4011" w:rsidRPr="002A4480" w:rsidRDefault="008E4011" w:rsidP="002D3D4E">
            <w:pPr>
              <w:spacing w:after="0" w:line="240" w:lineRule="auto"/>
              <w:contextualSpacing/>
              <w:rPr>
                <w:rFonts w:ascii="Cambria" w:eastAsia="Times New Roman" w:hAnsi="Cambria" w:cs="Calibri"/>
                <w:b/>
                <w:bCs/>
                <w:sz w:val="20"/>
                <w:szCs w:val="20"/>
                <w:lang w:val="en-IN" w:eastAsia="en-IN" w:bidi="hi-IN"/>
              </w:rPr>
            </w:pPr>
            <w:r>
              <w:rPr>
                <w:rFonts w:ascii="Cambria" w:eastAsia="Times New Roman" w:hAnsi="Cambria" w:cs="Calibri"/>
                <w:b/>
                <w:bCs/>
                <w:sz w:val="20"/>
                <w:szCs w:val="20"/>
                <w:lang w:val="en-IN" w:eastAsia="en-IN" w:bidi="hi-IN"/>
              </w:rPr>
              <w:t>Total</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3F5628F" w14:textId="35542806" w:rsidR="008E4011" w:rsidRPr="002A4480" w:rsidRDefault="007C1A92"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582.18</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7D2D4AC" w14:textId="43D3BA57" w:rsidR="008E4011" w:rsidRPr="002A4480" w:rsidRDefault="007C1A92"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477.72</w:t>
            </w:r>
          </w:p>
        </w:tc>
      </w:tr>
    </w:tbl>
    <w:p w14:paraId="10AD939D" w14:textId="77777777" w:rsidR="008E4011" w:rsidRPr="00DB214D" w:rsidRDefault="008E4011" w:rsidP="008E4011">
      <w:pPr>
        <w:pStyle w:val="ListParagraph"/>
        <w:spacing w:line="360" w:lineRule="auto"/>
        <w:ind w:left="786"/>
        <w:jc w:val="both"/>
        <w:rPr>
          <w:rFonts w:ascii="Cambria" w:hAnsi="Cambria" w:cs="Arial"/>
        </w:rPr>
      </w:pPr>
    </w:p>
    <w:p w14:paraId="6E04A10F" w14:textId="77777777" w:rsidR="008E4011" w:rsidRPr="00DB214D" w:rsidRDefault="008E4011" w:rsidP="008E4011">
      <w:pPr>
        <w:pStyle w:val="ListParagraph"/>
        <w:numPr>
          <w:ilvl w:val="0"/>
          <w:numId w:val="1"/>
        </w:numPr>
        <w:spacing w:beforeLines="100" w:before="240" w:afterLines="100" w:after="240" w:line="360" w:lineRule="auto"/>
        <w:ind w:left="782" w:hanging="357"/>
        <w:contextualSpacing w:val="0"/>
        <w:jc w:val="both"/>
        <w:rPr>
          <w:rFonts w:ascii="Cambria" w:hAnsi="Cambria" w:cs="Arial"/>
        </w:rPr>
      </w:pPr>
      <w:r w:rsidRPr="00DB214D">
        <w:rPr>
          <w:rFonts w:ascii="Cambria" w:hAnsi="Cambria"/>
          <w:sz w:val="24"/>
          <w:szCs w:val="24"/>
        </w:rPr>
        <w:t>As per para 39 (b) of vesting order TPCL has capital investment plan for Rs.1663 Cr. in a span of 5 years in the following manner</w:t>
      </w:r>
      <w:r>
        <w:rPr>
          <w:rFonts w:ascii="Cambria" w:hAnsi="Cambria"/>
          <w:sz w:val="24"/>
          <w:szCs w:val="24"/>
        </w:rPr>
        <w:t>:</w:t>
      </w:r>
      <w:r w:rsidRPr="00DB214D">
        <w:rPr>
          <w:rFonts w:ascii="Cambria" w:hAnsi="Cambria"/>
          <w:sz w:val="24"/>
          <w:szCs w:val="24"/>
        </w:rPr>
        <w:tab/>
      </w:r>
      <w:r w:rsidRPr="00DB214D">
        <w:rPr>
          <w:rFonts w:ascii="Cambria" w:hAnsi="Cambria" w:cs="Arial"/>
        </w:rPr>
        <w:tab/>
      </w:r>
      <w:r w:rsidRPr="00DB214D">
        <w:rPr>
          <w:rFonts w:ascii="Cambria" w:hAnsi="Cambria" w:cs="Arial"/>
        </w:rPr>
        <w:tab/>
      </w:r>
      <w:r w:rsidRPr="00DB214D">
        <w:rPr>
          <w:rFonts w:ascii="Cambria" w:hAnsi="Cambria" w:cs="Arial"/>
        </w:rPr>
        <w:tab/>
      </w:r>
    </w:p>
    <w:tbl>
      <w:tblPr>
        <w:tblStyle w:val="TableGrid"/>
        <w:tblW w:w="7087" w:type="dxa"/>
        <w:tblInd w:w="846" w:type="dxa"/>
        <w:tblLook w:val="04A0" w:firstRow="1" w:lastRow="0" w:firstColumn="1" w:lastColumn="0" w:noHBand="0" w:noVBand="1"/>
      </w:tblPr>
      <w:tblGrid>
        <w:gridCol w:w="1134"/>
        <w:gridCol w:w="1184"/>
        <w:gridCol w:w="1084"/>
        <w:gridCol w:w="1134"/>
        <w:gridCol w:w="1276"/>
        <w:gridCol w:w="1275"/>
      </w:tblGrid>
      <w:tr w:rsidR="008E4011" w:rsidRPr="00A74C22" w14:paraId="3BF01071" w14:textId="77777777" w:rsidTr="002D3D4E">
        <w:tc>
          <w:tcPr>
            <w:tcW w:w="1134" w:type="dxa"/>
            <w:shd w:val="clear" w:color="auto" w:fill="auto"/>
            <w:vAlign w:val="center"/>
          </w:tcPr>
          <w:p w14:paraId="42A3B10A" w14:textId="77777777" w:rsidR="008E4011" w:rsidRDefault="008E4011" w:rsidP="002D3D4E">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21-22</w:t>
            </w:r>
          </w:p>
          <w:p w14:paraId="1CCB9863" w14:textId="77777777" w:rsidR="008E4011" w:rsidRPr="00C90997" w:rsidRDefault="008E4011" w:rsidP="002D3D4E">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184" w:type="dxa"/>
            <w:shd w:val="clear" w:color="auto" w:fill="auto"/>
            <w:vAlign w:val="center"/>
          </w:tcPr>
          <w:p w14:paraId="49A1D9F1" w14:textId="77777777" w:rsidR="008E4011" w:rsidRDefault="008E4011" w:rsidP="002D3D4E">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22-23</w:t>
            </w:r>
          </w:p>
          <w:p w14:paraId="6132D36E" w14:textId="77777777" w:rsidR="008E4011" w:rsidRPr="00C90997" w:rsidRDefault="008E4011" w:rsidP="002D3D4E">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084" w:type="dxa"/>
            <w:shd w:val="clear" w:color="auto" w:fill="auto"/>
            <w:vAlign w:val="center"/>
          </w:tcPr>
          <w:p w14:paraId="75E61DD7" w14:textId="77777777" w:rsidR="008E4011" w:rsidRDefault="008E4011" w:rsidP="002D3D4E">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23-24</w:t>
            </w:r>
          </w:p>
          <w:p w14:paraId="1813BD1D" w14:textId="77777777" w:rsidR="008E4011" w:rsidRPr="00C90997" w:rsidRDefault="008E4011" w:rsidP="002D3D4E">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134" w:type="dxa"/>
            <w:shd w:val="clear" w:color="auto" w:fill="auto"/>
            <w:vAlign w:val="center"/>
          </w:tcPr>
          <w:p w14:paraId="484ACCB0" w14:textId="77777777" w:rsidR="008E4011" w:rsidRDefault="008E4011" w:rsidP="002D3D4E">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24-25</w:t>
            </w:r>
          </w:p>
          <w:p w14:paraId="789B5CE4" w14:textId="77777777" w:rsidR="008E4011" w:rsidRPr="00C90997" w:rsidRDefault="008E4011" w:rsidP="002D3D4E">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276" w:type="dxa"/>
            <w:shd w:val="clear" w:color="auto" w:fill="auto"/>
            <w:vAlign w:val="center"/>
          </w:tcPr>
          <w:p w14:paraId="7B4798AD" w14:textId="77777777" w:rsidR="008E4011" w:rsidRDefault="008E4011" w:rsidP="002D3D4E">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25-26</w:t>
            </w:r>
          </w:p>
          <w:p w14:paraId="04B91CD0" w14:textId="77777777" w:rsidR="008E4011" w:rsidRPr="00C90997" w:rsidRDefault="008E4011" w:rsidP="002D3D4E">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275" w:type="dxa"/>
            <w:shd w:val="clear" w:color="auto" w:fill="auto"/>
            <w:vAlign w:val="center"/>
          </w:tcPr>
          <w:p w14:paraId="4C9303B2" w14:textId="77777777" w:rsidR="008E4011" w:rsidRDefault="008E4011" w:rsidP="002D3D4E">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TOTAL</w:t>
            </w:r>
          </w:p>
          <w:p w14:paraId="3F019CFB" w14:textId="77777777" w:rsidR="008E4011" w:rsidRPr="00C90997" w:rsidRDefault="008E4011" w:rsidP="002D3D4E">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r>
      <w:tr w:rsidR="008E4011" w:rsidRPr="009223CF" w14:paraId="214261F8" w14:textId="77777777" w:rsidTr="002D3D4E">
        <w:tc>
          <w:tcPr>
            <w:tcW w:w="1134" w:type="dxa"/>
            <w:vAlign w:val="center"/>
          </w:tcPr>
          <w:p w14:paraId="03B38EEE" w14:textId="77777777" w:rsidR="008E4011" w:rsidRPr="00C90997" w:rsidRDefault="008E4011" w:rsidP="002D3D4E">
            <w:pPr>
              <w:spacing w:after="0" w:line="240" w:lineRule="auto"/>
              <w:contextualSpacing/>
              <w:jc w:val="center"/>
              <w:rPr>
                <w:rFonts w:ascii="Cambria" w:hAnsi="Cambria" w:cs="Arial"/>
                <w:sz w:val="20"/>
                <w:szCs w:val="20"/>
              </w:rPr>
            </w:pPr>
            <w:r w:rsidRPr="00C90997">
              <w:rPr>
                <w:rFonts w:ascii="Cambria" w:hAnsi="Cambria" w:cs="Arial"/>
                <w:sz w:val="20"/>
                <w:szCs w:val="20"/>
              </w:rPr>
              <w:t>306</w:t>
            </w:r>
          </w:p>
        </w:tc>
        <w:tc>
          <w:tcPr>
            <w:tcW w:w="1184" w:type="dxa"/>
            <w:vAlign w:val="center"/>
          </w:tcPr>
          <w:p w14:paraId="1A7EE5B4" w14:textId="77777777" w:rsidR="008E4011" w:rsidRPr="00C90997" w:rsidRDefault="008E4011" w:rsidP="002D3D4E">
            <w:pPr>
              <w:spacing w:after="0" w:line="240" w:lineRule="auto"/>
              <w:contextualSpacing/>
              <w:jc w:val="center"/>
              <w:rPr>
                <w:rFonts w:ascii="Cambria" w:hAnsi="Cambria" w:cs="Arial"/>
                <w:sz w:val="20"/>
                <w:szCs w:val="20"/>
              </w:rPr>
            </w:pPr>
            <w:r w:rsidRPr="00C90997">
              <w:rPr>
                <w:rFonts w:ascii="Cambria" w:hAnsi="Cambria" w:cs="Arial"/>
                <w:sz w:val="20"/>
                <w:szCs w:val="20"/>
              </w:rPr>
              <w:t>500</w:t>
            </w:r>
          </w:p>
        </w:tc>
        <w:tc>
          <w:tcPr>
            <w:tcW w:w="1084" w:type="dxa"/>
            <w:vAlign w:val="center"/>
          </w:tcPr>
          <w:p w14:paraId="113EE86F" w14:textId="77777777" w:rsidR="008E4011" w:rsidRPr="00C90997" w:rsidRDefault="008E4011" w:rsidP="002D3D4E">
            <w:pPr>
              <w:spacing w:after="0" w:line="240" w:lineRule="auto"/>
              <w:contextualSpacing/>
              <w:jc w:val="center"/>
              <w:rPr>
                <w:rFonts w:ascii="Cambria" w:hAnsi="Cambria" w:cs="Arial"/>
                <w:sz w:val="20"/>
                <w:szCs w:val="20"/>
              </w:rPr>
            </w:pPr>
            <w:r w:rsidRPr="00C90997">
              <w:rPr>
                <w:rFonts w:ascii="Cambria" w:hAnsi="Cambria" w:cs="Arial"/>
                <w:sz w:val="20"/>
                <w:szCs w:val="20"/>
              </w:rPr>
              <w:t>333</w:t>
            </w:r>
          </w:p>
        </w:tc>
        <w:tc>
          <w:tcPr>
            <w:tcW w:w="1134" w:type="dxa"/>
            <w:vAlign w:val="center"/>
          </w:tcPr>
          <w:p w14:paraId="3567AD16" w14:textId="77777777" w:rsidR="008E4011" w:rsidRPr="00C90997" w:rsidRDefault="008E4011" w:rsidP="002D3D4E">
            <w:pPr>
              <w:spacing w:after="0" w:line="240" w:lineRule="auto"/>
              <w:contextualSpacing/>
              <w:jc w:val="center"/>
              <w:rPr>
                <w:rFonts w:ascii="Cambria" w:hAnsi="Cambria" w:cs="Arial"/>
                <w:sz w:val="20"/>
                <w:szCs w:val="20"/>
              </w:rPr>
            </w:pPr>
            <w:r w:rsidRPr="00C90997">
              <w:rPr>
                <w:rFonts w:ascii="Cambria" w:hAnsi="Cambria" w:cs="Arial"/>
                <w:sz w:val="20"/>
                <w:szCs w:val="20"/>
              </w:rPr>
              <w:t>322</w:t>
            </w:r>
          </w:p>
        </w:tc>
        <w:tc>
          <w:tcPr>
            <w:tcW w:w="1276" w:type="dxa"/>
            <w:vAlign w:val="center"/>
          </w:tcPr>
          <w:p w14:paraId="6567F8C3" w14:textId="77777777" w:rsidR="008E4011" w:rsidRPr="00C90997" w:rsidRDefault="008E4011" w:rsidP="002D3D4E">
            <w:pPr>
              <w:spacing w:after="0" w:line="240" w:lineRule="auto"/>
              <w:contextualSpacing/>
              <w:jc w:val="center"/>
              <w:rPr>
                <w:rFonts w:ascii="Cambria" w:hAnsi="Cambria" w:cs="Arial"/>
                <w:sz w:val="20"/>
                <w:szCs w:val="20"/>
              </w:rPr>
            </w:pPr>
            <w:r w:rsidRPr="00C90997">
              <w:rPr>
                <w:rFonts w:ascii="Cambria" w:hAnsi="Cambria" w:cs="Arial"/>
                <w:sz w:val="20"/>
                <w:szCs w:val="20"/>
              </w:rPr>
              <w:t>202</w:t>
            </w:r>
          </w:p>
        </w:tc>
        <w:tc>
          <w:tcPr>
            <w:tcW w:w="1275" w:type="dxa"/>
            <w:vAlign w:val="center"/>
          </w:tcPr>
          <w:p w14:paraId="60BF2D86" w14:textId="77777777" w:rsidR="008E4011" w:rsidRPr="00C90997" w:rsidRDefault="008E4011" w:rsidP="002D3D4E">
            <w:pPr>
              <w:spacing w:after="0" w:line="240" w:lineRule="auto"/>
              <w:contextualSpacing/>
              <w:jc w:val="center"/>
              <w:rPr>
                <w:rFonts w:ascii="Cambria" w:hAnsi="Cambria" w:cs="Arial"/>
                <w:sz w:val="20"/>
                <w:szCs w:val="20"/>
              </w:rPr>
            </w:pPr>
            <w:r w:rsidRPr="00C90997">
              <w:rPr>
                <w:rFonts w:ascii="Cambria" w:hAnsi="Cambria" w:cs="Arial"/>
                <w:sz w:val="20"/>
                <w:szCs w:val="20"/>
              </w:rPr>
              <w:t>1663</w:t>
            </w:r>
          </w:p>
        </w:tc>
      </w:tr>
    </w:tbl>
    <w:p w14:paraId="0AB53D57" w14:textId="77777777" w:rsidR="008E4011" w:rsidRPr="00DB214D" w:rsidRDefault="008E4011" w:rsidP="008E4011">
      <w:pPr>
        <w:pStyle w:val="ListParagraph"/>
        <w:spacing w:line="360" w:lineRule="auto"/>
        <w:ind w:left="786"/>
        <w:rPr>
          <w:rFonts w:ascii="Cambria" w:hAnsi="Cambria" w:cs="Arial"/>
          <w:highlight w:val="yellow"/>
        </w:rPr>
      </w:pPr>
    </w:p>
    <w:p w14:paraId="65FEE8B4" w14:textId="77777777" w:rsidR="008E4011" w:rsidRPr="00DB214D" w:rsidRDefault="008E4011" w:rsidP="008E4011">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DB214D">
        <w:rPr>
          <w:rFonts w:ascii="Cambria" w:hAnsi="Cambria"/>
          <w:sz w:val="24"/>
          <w:szCs w:val="24"/>
        </w:rPr>
        <w:t>To allow flexibility Hon’ble Commission vide para 39(c) has permitted the cumulative capital expenditure plan in the following manner:</w:t>
      </w:r>
    </w:p>
    <w:tbl>
      <w:tblPr>
        <w:tblStyle w:val="TableGrid"/>
        <w:tblpPr w:leftFromText="180" w:rightFromText="180" w:vertAnchor="text" w:horzAnchor="margin" w:tblpX="846" w:tblpY="359"/>
        <w:tblW w:w="7508" w:type="dxa"/>
        <w:tblLook w:val="04A0" w:firstRow="1" w:lastRow="0" w:firstColumn="1" w:lastColumn="0" w:noHBand="0" w:noVBand="1"/>
      </w:tblPr>
      <w:tblGrid>
        <w:gridCol w:w="1413"/>
        <w:gridCol w:w="1276"/>
        <w:gridCol w:w="1275"/>
        <w:gridCol w:w="1701"/>
        <w:gridCol w:w="1843"/>
      </w:tblGrid>
      <w:tr w:rsidR="008E4011" w:rsidRPr="00DB214D" w14:paraId="5567D5B4" w14:textId="77777777" w:rsidTr="002D3D4E">
        <w:trPr>
          <w:trHeight w:val="544"/>
        </w:trPr>
        <w:tc>
          <w:tcPr>
            <w:tcW w:w="1413" w:type="dxa"/>
            <w:shd w:val="clear" w:color="auto" w:fill="auto"/>
            <w:vAlign w:val="center"/>
          </w:tcPr>
          <w:p w14:paraId="7F3220C5" w14:textId="77777777" w:rsidR="008E4011" w:rsidRPr="00DB214D" w:rsidRDefault="008E4011" w:rsidP="002D3D4E">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March-22</w:t>
            </w:r>
          </w:p>
        </w:tc>
        <w:tc>
          <w:tcPr>
            <w:tcW w:w="1276" w:type="dxa"/>
            <w:shd w:val="clear" w:color="auto" w:fill="auto"/>
            <w:vAlign w:val="center"/>
          </w:tcPr>
          <w:p w14:paraId="41202E89" w14:textId="77777777" w:rsidR="008E4011" w:rsidRPr="00DB214D" w:rsidRDefault="008E4011" w:rsidP="002D3D4E">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March-23</w:t>
            </w:r>
          </w:p>
        </w:tc>
        <w:tc>
          <w:tcPr>
            <w:tcW w:w="1275" w:type="dxa"/>
            <w:shd w:val="clear" w:color="auto" w:fill="auto"/>
            <w:vAlign w:val="center"/>
          </w:tcPr>
          <w:p w14:paraId="0AA6191C" w14:textId="77777777" w:rsidR="008E4011" w:rsidRPr="00DB214D" w:rsidRDefault="008E4011" w:rsidP="002D3D4E">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March-24</w:t>
            </w:r>
          </w:p>
        </w:tc>
        <w:tc>
          <w:tcPr>
            <w:tcW w:w="1701" w:type="dxa"/>
            <w:shd w:val="clear" w:color="auto" w:fill="auto"/>
            <w:vAlign w:val="center"/>
          </w:tcPr>
          <w:p w14:paraId="211E0AC2" w14:textId="77777777" w:rsidR="008E4011" w:rsidRPr="00DB214D" w:rsidRDefault="008E4011" w:rsidP="002D3D4E">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March-25</w:t>
            </w:r>
          </w:p>
        </w:tc>
        <w:tc>
          <w:tcPr>
            <w:tcW w:w="1843" w:type="dxa"/>
            <w:shd w:val="clear" w:color="auto" w:fill="auto"/>
            <w:vAlign w:val="center"/>
          </w:tcPr>
          <w:p w14:paraId="188F882D" w14:textId="77777777" w:rsidR="008E4011" w:rsidRPr="00DB214D" w:rsidRDefault="008E4011" w:rsidP="002D3D4E">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March-26</w:t>
            </w:r>
          </w:p>
        </w:tc>
      </w:tr>
      <w:tr w:rsidR="008E4011" w:rsidRPr="00DB214D" w14:paraId="448EEDA7" w14:textId="77777777" w:rsidTr="002D3D4E">
        <w:trPr>
          <w:trHeight w:val="413"/>
        </w:trPr>
        <w:tc>
          <w:tcPr>
            <w:tcW w:w="1413" w:type="dxa"/>
            <w:vAlign w:val="center"/>
          </w:tcPr>
          <w:p w14:paraId="0B7E2C71" w14:textId="77777777" w:rsidR="008E4011" w:rsidRPr="00DB214D" w:rsidRDefault="008E4011" w:rsidP="002D3D4E">
            <w:pPr>
              <w:spacing w:after="0" w:line="240" w:lineRule="auto"/>
              <w:contextualSpacing/>
              <w:jc w:val="center"/>
              <w:rPr>
                <w:rFonts w:ascii="Cambria" w:hAnsi="Cambria" w:cs="Arial"/>
                <w:sz w:val="20"/>
                <w:szCs w:val="20"/>
              </w:rPr>
            </w:pPr>
            <w:r w:rsidRPr="00DB214D">
              <w:rPr>
                <w:rFonts w:ascii="Cambria" w:hAnsi="Cambria" w:cs="Arial"/>
                <w:sz w:val="20"/>
                <w:szCs w:val="20"/>
              </w:rPr>
              <w:t>306</w:t>
            </w:r>
          </w:p>
        </w:tc>
        <w:tc>
          <w:tcPr>
            <w:tcW w:w="1276" w:type="dxa"/>
            <w:vAlign w:val="center"/>
          </w:tcPr>
          <w:p w14:paraId="027B9A8F" w14:textId="77777777" w:rsidR="008E4011" w:rsidRPr="00DB214D" w:rsidRDefault="008E4011" w:rsidP="002D3D4E">
            <w:pPr>
              <w:spacing w:after="0" w:line="240" w:lineRule="auto"/>
              <w:contextualSpacing/>
              <w:jc w:val="center"/>
              <w:rPr>
                <w:rFonts w:ascii="Cambria" w:hAnsi="Cambria" w:cs="Arial"/>
                <w:sz w:val="20"/>
                <w:szCs w:val="20"/>
              </w:rPr>
            </w:pPr>
            <w:r w:rsidRPr="00DB214D">
              <w:rPr>
                <w:rFonts w:ascii="Cambria" w:hAnsi="Cambria" w:cs="Arial"/>
                <w:sz w:val="20"/>
                <w:szCs w:val="20"/>
              </w:rPr>
              <w:t>806</w:t>
            </w:r>
          </w:p>
        </w:tc>
        <w:tc>
          <w:tcPr>
            <w:tcW w:w="1275" w:type="dxa"/>
            <w:vAlign w:val="center"/>
          </w:tcPr>
          <w:p w14:paraId="5AE51991" w14:textId="77777777" w:rsidR="008E4011" w:rsidRPr="00DB214D" w:rsidRDefault="008E4011" w:rsidP="002D3D4E">
            <w:pPr>
              <w:spacing w:after="0" w:line="240" w:lineRule="auto"/>
              <w:contextualSpacing/>
              <w:jc w:val="center"/>
              <w:rPr>
                <w:rFonts w:ascii="Cambria" w:hAnsi="Cambria" w:cs="Arial"/>
                <w:sz w:val="20"/>
                <w:szCs w:val="20"/>
              </w:rPr>
            </w:pPr>
            <w:r w:rsidRPr="00DB214D">
              <w:rPr>
                <w:rFonts w:ascii="Cambria" w:hAnsi="Cambria" w:cs="Arial"/>
                <w:sz w:val="20"/>
                <w:szCs w:val="20"/>
              </w:rPr>
              <w:t>1139</w:t>
            </w:r>
          </w:p>
        </w:tc>
        <w:tc>
          <w:tcPr>
            <w:tcW w:w="1701" w:type="dxa"/>
            <w:vAlign w:val="center"/>
          </w:tcPr>
          <w:p w14:paraId="2212C3AB" w14:textId="77777777" w:rsidR="008E4011" w:rsidRPr="00DB214D" w:rsidRDefault="008E4011" w:rsidP="002D3D4E">
            <w:pPr>
              <w:spacing w:after="0" w:line="240" w:lineRule="auto"/>
              <w:contextualSpacing/>
              <w:jc w:val="center"/>
              <w:rPr>
                <w:rFonts w:ascii="Cambria" w:hAnsi="Cambria" w:cs="Arial"/>
                <w:sz w:val="20"/>
                <w:szCs w:val="20"/>
              </w:rPr>
            </w:pPr>
            <w:r w:rsidRPr="00DB214D">
              <w:rPr>
                <w:rFonts w:ascii="Cambria" w:hAnsi="Cambria" w:cs="Arial"/>
                <w:sz w:val="20"/>
                <w:szCs w:val="20"/>
              </w:rPr>
              <w:t>1461</w:t>
            </w:r>
          </w:p>
        </w:tc>
        <w:tc>
          <w:tcPr>
            <w:tcW w:w="1843" w:type="dxa"/>
            <w:vAlign w:val="center"/>
          </w:tcPr>
          <w:p w14:paraId="44E9487E" w14:textId="77777777" w:rsidR="008E4011" w:rsidRPr="00DB214D" w:rsidRDefault="008E4011" w:rsidP="002D3D4E">
            <w:pPr>
              <w:spacing w:after="0" w:line="240" w:lineRule="auto"/>
              <w:contextualSpacing/>
              <w:jc w:val="center"/>
              <w:rPr>
                <w:rFonts w:ascii="Cambria" w:hAnsi="Cambria" w:cs="Arial"/>
                <w:sz w:val="20"/>
                <w:szCs w:val="20"/>
              </w:rPr>
            </w:pPr>
            <w:r w:rsidRPr="00DB214D">
              <w:rPr>
                <w:rFonts w:ascii="Cambria" w:hAnsi="Cambria" w:cs="Arial"/>
                <w:sz w:val="20"/>
                <w:szCs w:val="20"/>
              </w:rPr>
              <w:t>1663</w:t>
            </w:r>
          </w:p>
        </w:tc>
      </w:tr>
    </w:tbl>
    <w:p w14:paraId="3A3FFE61" w14:textId="77777777" w:rsidR="008E4011" w:rsidRDefault="008E4011" w:rsidP="008E4011">
      <w:pPr>
        <w:pStyle w:val="ListParagraph"/>
        <w:spacing w:beforeLines="100" w:before="240" w:afterLines="100" w:after="240" w:line="360" w:lineRule="auto"/>
        <w:ind w:left="782"/>
        <w:contextualSpacing w:val="0"/>
        <w:jc w:val="both"/>
        <w:rPr>
          <w:rFonts w:ascii="Cambria" w:hAnsi="Cambria"/>
          <w:sz w:val="24"/>
          <w:szCs w:val="24"/>
        </w:rPr>
      </w:pPr>
    </w:p>
    <w:p w14:paraId="440E997E" w14:textId="77777777" w:rsidR="008E4011" w:rsidRDefault="008E4011" w:rsidP="008E4011">
      <w:pPr>
        <w:pStyle w:val="ListParagraph"/>
        <w:spacing w:beforeLines="100" w:before="240" w:afterLines="100" w:after="240" w:line="360" w:lineRule="auto"/>
        <w:ind w:left="782"/>
        <w:contextualSpacing w:val="0"/>
        <w:jc w:val="both"/>
        <w:rPr>
          <w:rFonts w:ascii="Cambria" w:hAnsi="Cambria"/>
          <w:sz w:val="24"/>
          <w:szCs w:val="24"/>
        </w:rPr>
      </w:pPr>
    </w:p>
    <w:p w14:paraId="7F2350D5" w14:textId="05E49015" w:rsidR="008E4011" w:rsidRDefault="008E4011" w:rsidP="008E4011">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DB214D">
        <w:rPr>
          <w:rFonts w:ascii="Cambria" w:hAnsi="Cambria"/>
          <w:sz w:val="24"/>
          <w:szCs w:val="24"/>
        </w:rPr>
        <w:t>As regards to progress of CAPEX for FY 2</w:t>
      </w:r>
      <w:r w:rsidR="007C1A92">
        <w:rPr>
          <w:rFonts w:ascii="Cambria" w:hAnsi="Cambria"/>
          <w:sz w:val="24"/>
          <w:szCs w:val="24"/>
        </w:rPr>
        <w:t>2</w:t>
      </w:r>
      <w:r w:rsidRPr="00DB214D">
        <w:rPr>
          <w:rFonts w:ascii="Cambria" w:hAnsi="Cambria"/>
          <w:sz w:val="24"/>
          <w:szCs w:val="24"/>
        </w:rPr>
        <w:t>-2</w:t>
      </w:r>
      <w:r w:rsidR="007C1A92">
        <w:rPr>
          <w:rFonts w:ascii="Cambria" w:hAnsi="Cambria"/>
          <w:sz w:val="24"/>
          <w:szCs w:val="24"/>
        </w:rPr>
        <w:t>3</w:t>
      </w:r>
      <w:r w:rsidRPr="00DB214D">
        <w:rPr>
          <w:rFonts w:ascii="Cambria" w:hAnsi="Cambria"/>
          <w:sz w:val="24"/>
          <w:szCs w:val="24"/>
        </w:rPr>
        <w:t xml:space="preserve"> is concerned, the same as on Q2 of FY 24-25 is appended below for kind perusal of Hon’ble Commission:</w:t>
      </w:r>
    </w:p>
    <w:tbl>
      <w:tblPr>
        <w:tblW w:w="7824" w:type="dxa"/>
        <w:tblInd w:w="960" w:type="dxa"/>
        <w:tblLook w:val="04A0" w:firstRow="1" w:lastRow="0" w:firstColumn="1" w:lastColumn="0" w:noHBand="0" w:noVBand="1"/>
      </w:tblPr>
      <w:tblGrid>
        <w:gridCol w:w="960"/>
        <w:gridCol w:w="3462"/>
        <w:gridCol w:w="1701"/>
        <w:gridCol w:w="1701"/>
      </w:tblGrid>
      <w:tr w:rsidR="008E4011" w:rsidRPr="00E71C78" w14:paraId="3DE139DF" w14:textId="77777777" w:rsidTr="002D3D4E">
        <w:trPr>
          <w:trHeight w:val="50"/>
          <w:tblHeader/>
        </w:trPr>
        <w:tc>
          <w:tcPr>
            <w:tcW w:w="960" w:type="dxa"/>
            <w:vMerge w:val="restart"/>
            <w:tcBorders>
              <w:top w:val="single" w:sz="4" w:space="0" w:color="auto"/>
              <w:left w:val="single" w:sz="4" w:space="0" w:color="auto"/>
              <w:right w:val="single" w:sz="4" w:space="0" w:color="auto"/>
            </w:tcBorders>
            <w:shd w:val="clear" w:color="000000" w:fill="D9E1F2"/>
            <w:vAlign w:val="center"/>
            <w:hideMark/>
          </w:tcPr>
          <w:p w14:paraId="08E10853"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S. No.</w:t>
            </w:r>
          </w:p>
        </w:tc>
        <w:tc>
          <w:tcPr>
            <w:tcW w:w="3462" w:type="dxa"/>
            <w:vMerge w:val="restart"/>
            <w:tcBorders>
              <w:top w:val="single" w:sz="4" w:space="0" w:color="auto"/>
              <w:left w:val="nil"/>
              <w:right w:val="single" w:sz="4" w:space="0" w:color="auto"/>
            </w:tcBorders>
            <w:shd w:val="clear" w:color="000000" w:fill="D9E1F2"/>
            <w:vAlign w:val="center"/>
            <w:hideMark/>
          </w:tcPr>
          <w:p w14:paraId="3C08FEE4" w14:textId="77777777" w:rsidR="008E4011" w:rsidRPr="00E71C78" w:rsidRDefault="008E4011" w:rsidP="002D3D4E">
            <w:pPr>
              <w:spacing w:after="0" w:line="240" w:lineRule="auto"/>
              <w:contextualSpacing/>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Particulars </w:t>
            </w:r>
          </w:p>
        </w:tc>
        <w:tc>
          <w:tcPr>
            <w:tcW w:w="3402" w:type="dxa"/>
            <w:gridSpan w:val="2"/>
            <w:tcBorders>
              <w:top w:val="single" w:sz="4" w:space="0" w:color="auto"/>
              <w:left w:val="nil"/>
              <w:bottom w:val="single" w:sz="4" w:space="0" w:color="auto"/>
              <w:right w:val="single" w:sz="4" w:space="0" w:color="auto"/>
            </w:tcBorders>
            <w:shd w:val="clear" w:color="000000" w:fill="D9E1F2"/>
            <w:vAlign w:val="center"/>
            <w:hideMark/>
          </w:tcPr>
          <w:p w14:paraId="40274725" w14:textId="0247CCEE"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FY 2</w:t>
            </w:r>
            <w:r w:rsidR="007C1A92">
              <w:rPr>
                <w:rFonts w:ascii="Cambria" w:eastAsia="Times New Roman" w:hAnsi="Cambria" w:cs="Calibri"/>
                <w:b/>
                <w:bCs/>
                <w:color w:val="000000"/>
                <w:sz w:val="20"/>
                <w:szCs w:val="20"/>
                <w:lang w:val="en-IN" w:eastAsia="en-IN" w:bidi="hi-IN"/>
              </w:rPr>
              <w:t>2</w:t>
            </w:r>
            <w:r w:rsidRPr="00E71C78">
              <w:rPr>
                <w:rFonts w:ascii="Cambria" w:eastAsia="Times New Roman" w:hAnsi="Cambria" w:cs="Calibri"/>
                <w:b/>
                <w:bCs/>
                <w:color w:val="000000"/>
                <w:sz w:val="20"/>
                <w:szCs w:val="20"/>
                <w:lang w:val="en-IN" w:eastAsia="en-IN" w:bidi="hi-IN"/>
              </w:rPr>
              <w:t>-2</w:t>
            </w:r>
            <w:r w:rsidR="007C1A92">
              <w:rPr>
                <w:rFonts w:ascii="Cambria" w:eastAsia="Times New Roman" w:hAnsi="Cambria" w:cs="Calibri"/>
                <w:b/>
                <w:bCs/>
                <w:color w:val="000000"/>
                <w:sz w:val="20"/>
                <w:szCs w:val="20"/>
                <w:lang w:val="en-IN" w:eastAsia="en-IN" w:bidi="hi-IN"/>
              </w:rPr>
              <w:t>3</w:t>
            </w:r>
            <w:r w:rsidRPr="00E71C78">
              <w:rPr>
                <w:rFonts w:ascii="Cambria" w:eastAsia="Times New Roman" w:hAnsi="Cambria" w:cs="Calibri"/>
                <w:b/>
                <w:bCs/>
                <w:color w:val="000000"/>
                <w:sz w:val="20"/>
                <w:szCs w:val="20"/>
                <w:lang w:val="en-IN" w:eastAsia="en-IN" w:bidi="hi-IN"/>
              </w:rPr>
              <w:t xml:space="preserve"> </w:t>
            </w:r>
          </w:p>
        </w:tc>
      </w:tr>
      <w:tr w:rsidR="008E4011" w:rsidRPr="00E71C78" w14:paraId="1F2B9137" w14:textId="77777777" w:rsidTr="002D3D4E">
        <w:trPr>
          <w:trHeight w:val="580"/>
          <w:tblHeader/>
        </w:trPr>
        <w:tc>
          <w:tcPr>
            <w:tcW w:w="960" w:type="dxa"/>
            <w:vMerge/>
            <w:tcBorders>
              <w:left w:val="single" w:sz="4" w:space="0" w:color="auto"/>
              <w:bottom w:val="single" w:sz="4" w:space="0" w:color="auto"/>
              <w:right w:val="single" w:sz="4" w:space="0" w:color="auto"/>
            </w:tcBorders>
            <w:shd w:val="clear" w:color="000000" w:fill="D9E1F2"/>
            <w:vAlign w:val="center"/>
          </w:tcPr>
          <w:p w14:paraId="0475FB47"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p>
        </w:tc>
        <w:tc>
          <w:tcPr>
            <w:tcW w:w="3462" w:type="dxa"/>
            <w:vMerge/>
            <w:tcBorders>
              <w:left w:val="nil"/>
              <w:bottom w:val="single" w:sz="4" w:space="0" w:color="auto"/>
              <w:right w:val="single" w:sz="4" w:space="0" w:color="auto"/>
            </w:tcBorders>
            <w:shd w:val="clear" w:color="000000" w:fill="D9E1F2"/>
            <w:vAlign w:val="center"/>
          </w:tcPr>
          <w:p w14:paraId="3D358F69" w14:textId="77777777" w:rsidR="008E4011" w:rsidRPr="00E71C78" w:rsidRDefault="008E4011" w:rsidP="002D3D4E">
            <w:pPr>
              <w:spacing w:after="0" w:line="240" w:lineRule="auto"/>
              <w:contextualSpacing/>
              <w:rPr>
                <w:rFonts w:ascii="Cambria" w:eastAsia="Times New Roman" w:hAnsi="Cambria" w:cs="Calibri"/>
                <w:b/>
                <w:bCs/>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000000" w:fill="D9E1F2"/>
            <w:vAlign w:val="center"/>
          </w:tcPr>
          <w:p w14:paraId="4ACB86F6" w14:textId="77777777" w:rsidR="008E4011"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OERC Approved</w:t>
            </w:r>
          </w:p>
          <w:p w14:paraId="7D0560B5"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c>
          <w:tcPr>
            <w:tcW w:w="1701" w:type="dxa"/>
            <w:tcBorders>
              <w:top w:val="single" w:sz="4" w:space="0" w:color="auto"/>
              <w:left w:val="nil"/>
              <w:bottom w:val="single" w:sz="4" w:space="0" w:color="auto"/>
              <w:right w:val="single" w:sz="4" w:space="0" w:color="auto"/>
            </w:tcBorders>
            <w:shd w:val="clear" w:color="000000" w:fill="D9E1F2"/>
            <w:vAlign w:val="center"/>
          </w:tcPr>
          <w:p w14:paraId="525BFBAF" w14:textId="77777777" w:rsidR="008E4011"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Capitalization up to Q2 FY 25</w:t>
            </w:r>
          </w:p>
          <w:p w14:paraId="2DD35333" w14:textId="77777777" w:rsidR="008E4011" w:rsidRPr="00E71C78" w:rsidRDefault="008E4011" w:rsidP="002D3D4E">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r>
      <w:tr w:rsidR="007C1A92" w:rsidRPr="00E71C78" w14:paraId="76A4C731"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E9B9B" w14:textId="77777777"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5F548517" w14:textId="77777777" w:rsidR="007C1A92" w:rsidRPr="00E71C78" w:rsidRDefault="007C1A92" w:rsidP="007C1A92">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Statutory, Safety and Security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8829FE4" w14:textId="3E0961C9"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52.40</w:t>
            </w:r>
          </w:p>
        </w:tc>
        <w:tc>
          <w:tcPr>
            <w:tcW w:w="1701" w:type="dxa"/>
            <w:tcBorders>
              <w:top w:val="single" w:sz="4" w:space="0" w:color="auto"/>
              <w:left w:val="nil"/>
              <w:bottom w:val="single" w:sz="4" w:space="0" w:color="auto"/>
              <w:right w:val="single" w:sz="4" w:space="0" w:color="auto"/>
            </w:tcBorders>
            <w:vAlign w:val="center"/>
          </w:tcPr>
          <w:p w14:paraId="563CD42E" w14:textId="4714170C" w:rsidR="007C1A92" w:rsidRPr="00E71C78" w:rsidRDefault="00A44F09"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50.97</w:t>
            </w:r>
          </w:p>
        </w:tc>
      </w:tr>
      <w:tr w:rsidR="007C1A92" w:rsidRPr="00E71C78" w14:paraId="445DD1BD"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AA4E1" w14:textId="77777777"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2</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3E140BCD" w14:textId="77777777" w:rsidR="007C1A92" w:rsidRPr="00E71C78" w:rsidRDefault="007C1A92" w:rsidP="007C1A92">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Loss Reduction</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2159CED" w14:textId="579BF39E" w:rsidR="007C1A92" w:rsidRPr="00E71C78" w:rsidRDefault="00E67F10"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46.80</w:t>
            </w:r>
          </w:p>
        </w:tc>
        <w:tc>
          <w:tcPr>
            <w:tcW w:w="1701" w:type="dxa"/>
            <w:tcBorders>
              <w:top w:val="single" w:sz="4" w:space="0" w:color="auto"/>
              <w:left w:val="nil"/>
              <w:bottom w:val="single" w:sz="4" w:space="0" w:color="auto"/>
              <w:right w:val="single" w:sz="4" w:space="0" w:color="auto"/>
            </w:tcBorders>
            <w:vAlign w:val="center"/>
          </w:tcPr>
          <w:p w14:paraId="323207B1" w14:textId="5C892F3F" w:rsidR="007C1A92" w:rsidRPr="00E71C78" w:rsidRDefault="00E67F10"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40.57</w:t>
            </w:r>
          </w:p>
        </w:tc>
      </w:tr>
      <w:tr w:rsidR="007C1A92" w:rsidRPr="00E71C78" w14:paraId="380D5BEC"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42197" w14:textId="77777777"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76C98734" w14:textId="77777777" w:rsidR="007C1A92" w:rsidRPr="00E71C78" w:rsidRDefault="007C1A92" w:rsidP="007C1A92">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Reliability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54BE91" w14:textId="539D674B"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118.34</w:t>
            </w:r>
          </w:p>
        </w:tc>
        <w:tc>
          <w:tcPr>
            <w:tcW w:w="1701" w:type="dxa"/>
            <w:tcBorders>
              <w:top w:val="single" w:sz="4" w:space="0" w:color="auto"/>
              <w:left w:val="nil"/>
              <w:bottom w:val="single" w:sz="4" w:space="0" w:color="auto"/>
              <w:right w:val="single" w:sz="4" w:space="0" w:color="auto"/>
            </w:tcBorders>
            <w:vAlign w:val="center"/>
          </w:tcPr>
          <w:p w14:paraId="4A1F9113" w14:textId="526418ED" w:rsidR="007C1A92" w:rsidRPr="00E71C78" w:rsidRDefault="00E67F10"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98.02</w:t>
            </w:r>
          </w:p>
        </w:tc>
      </w:tr>
      <w:tr w:rsidR="007C1A92" w:rsidRPr="00E71C78" w14:paraId="555E9F74"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C344A" w14:textId="77777777"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64BEE6A1" w14:textId="77777777" w:rsidR="007C1A92" w:rsidRPr="00E71C78" w:rsidRDefault="007C1A92" w:rsidP="007C1A92">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Load Growth</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AA29020" w14:textId="41B5B2FC" w:rsidR="007C1A92" w:rsidRPr="00E71C78" w:rsidRDefault="00E67F10"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145.57</w:t>
            </w:r>
          </w:p>
        </w:tc>
        <w:tc>
          <w:tcPr>
            <w:tcW w:w="1701" w:type="dxa"/>
            <w:tcBorders>
              <w:top w:val="single" w:sz="4" w:space="0" w:color="auto"/>
              <w:left w:val="nil"/>
              <w:bottom w:val="single" w:sz="4" w:space="0" w:color="auto"/>
              <w:right w:val="single" w:sz="4" w:space="0" w:color="auto"/>
            </w:tcBorders>
            <w:vAlign w:val="center"/>
          </w:tcPr>
          <w:p w14:paraId="197FC2BE" w14:textId="1C99868C" w:rsidR="007C1A92" w:rsidRPr="00E71C78" w:rsidRDefault="00E67F10"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114.00</w:t>
            </w:r>
          </w:p>
        </w:tc>
      </w:tr>
      <w:tr w:rsidR="007C1A92" w:rsidRPr="00E71C78" w14:paraId="7DBB481D"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81A55" w14:textId="77777777"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79B6E5A6" w14:textId="77777777" w:rsidR="007C1A92" w:rsidRPr="00E71C78" w:rsidRDefault="007C1A92" w:rsidP="007C1A92">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Civil, Admin and Other Infrastructure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8950909" w14:textId="7CA5C231" w:rsidR="007C1A92" w:rsidRPr="00E71C78" w:rsidRDefault="007C1A92"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114.61</w:t>
            </w:r>
          </w:p>
        </w:tc>
        <w:tc>
          <w:tcPr>
            <w:tcW w:w="1701" w:type="dxa"/>
            <w:tcBorders>
              <w:top w:val="single" w:sz="4" w:space="0" w:color="auto"/>
              <w:left w:val="nil"/>
              <w:bottom w:val="single" w:sz="4" w:space="0" w:color="auto"/>
              <w:right w:val="single" w:sz="4" w:space="0" w:color="auto"/>
            </w:tcBorders>
            <w:vAlign w:val="center"/>
          </w:tcPr>
          <w:p w14:paraId="0888A8AA" w14:textId="6722E631" w:rsidR="007C1A92" w:rsidRPr="00E71C78" w:rsidRDefault="00E67F10" w:rsidP="007C1A92">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103.59</w:t>
            </w:r>
          </w:p>
        </w:tc>
      </w:tr>
      <w:tr w:rsidR="007C1A92" w:rsidRPr="00E71C78" w14:paraId="74CECA74" w14:textId="77777777" w:rsidTr="002D3D4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CA6FE2" w14:textId="77777777" w:rsidR="007C1A92" w:rsidRPr="002A4480" w:rsidRDefault="007C1A92" w:rsidP="007C1A92">
            <w:pPr>
              <w:spacing w:after="0" w:line="240" w:lineRule="auto"/>
              <w:contextualSpacing/>
              <w:jc w:val="center"/>
              <w:rPr>
                <w:rFonts w:ascii="Cambria" w:eastAsia="Times New Roman" w:hAnsi="Cambria" w:cs="Calibri"/>
                <w:b/>
                <w:bCs/>
                <w:color w:val="000000"/>
                <w:sz w:val="20"/>
                <w:szCs w:val="20"/>
                <w:lang w:val="en-IN" w:eastAsia="en-IN" w:bidi="hi-IN"/>
              </w:rPr>
            </w:pPr>
            <w:r w:rsidRPr="002A4480">
              <w:rPr>
                <w:rFonts w:ascii="Cambria" w:eastAsia="Times New Roman" w:hAnsi="Cambria" w:cs="Calibri"/>
                <w:b/>
                <w:bCs/>
                <w:color w:val="000000"/>
                <w:sz w:val="20"/>
                <w:szCs w:val="20"/>
                <w:lang w:val="en-IN" w:eastAsia="en-IN" w:bidi="hi-IN"/>
              </w:rPr>
              <w:t>6</w:t>
            </w:r>
          </w:p>
        </w:tc>
        <w:tc>
          <w:tcPr>
            <w:tcW w:w="3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532E195" w14:textId="77777777" w:rsidR="007C1A92" w:rsidRPr="002A4480" w:rsidRDefault="007C1A92" w:rsidP="007C1A92">
            <w:pPr>
              <w:spacing w:after="0" w:line="240" w:lineRule="auto"/>
              <w:contextualSpacing/>
              <w:rPr>
                <w:rFonts w:ascii="Cambria" w:eastAsia="Times New Roman" w:hAnsi="Cambria" w:cs="Calibri"/>
                <w:b/>
                <w:bCs/>
                <w:sz w:val="20"/>
                <w:szCs w:val="20"/>
                <w:lang w:val="en-IN" w:eastAsia="en-IN" w:bidi="hi-IN"/>
              </w:rPr>
            </w:pPr>
            <w:r>
              <w:rPr>
                <w:rFonts w:ascii="Cambria" w:eastAsia="Times New Roman" w:hAnsi="Cambria" w:cs="Calibri"/>
                <w:b/>
                <w:bCs/>
                <w:sz w:val="20"/>
                <w:szCs w:val="20"/>
                <w:lang w:val="en-IN" w:eastAsia="en-IN" w:bidi="hi-IN"/>
              </w:rPr>
              <w:t>Total</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C04D89B" w14:textId="739839D5" w:rsidR="007C1A92" w:rsidRPr="002A4480" w:rsidRDefault="007C1A92" w:rsidP="007C1A92">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477.72</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F6BD73" w14:textId="64D0F18B" w:rsidR="007C1A92" w:rsidRPr="002A4480" w:rsidRDefault="00E67F10" w:rsidP="007C1A92">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407.15</w:t>
            </w:r>
          </w:p>
        </w:tc>
      </w:tr>
    </w:tbl>
    <w:p w14:paraId="0808B3A3" w14:textId="6314C831" w:rsidR="007F1B05" w:rsidRPr="00407816" w:rsidRDefault="00407816" w:rsidP="007F1B05">
      <w:pPr>
        <w:pStyle w:val="ListParagraph"/>
        <w:autoSpaceDE w:val="0"/>
        <w:autoSpaceDN w:val="0"/>
        <w:adjustRightInd w:val="0"/>
        <w:spacing w:beforeLines="100" w:before="240" w:afterLines="100" w:after="240" w:line="360" w:lineRule="auto"/>
        <w:ind w:left="426"/>
        <w:jc w:val="both"/>
        <w:rPr>
          <w:rFonts w:ascii="Cambria" w:hAnsi="Cambria"/>
          <w:b/>
          <w:bCs/>
          <w:sz w:val="24"/>
          <w:szCs w:val="24"/>
        </w:rPr>
      </w:pPr>
      <w:r w:rsidRPr="00407816">
        <w:rPr>
          <w:rFonts w:ascii="Cambria" w:hAnsi="Cambria"/>
          <w:b/>
          <w:bCs/>
          <w:sz w:val="24"/>
          <w:szCs w:val="24"/>
        </w:rPr>
        <w:t xml:space="preserve">Out of the above capitalization till Q2 of FY 24-25 an amount of Rs. </w:t>
      </w:r>
      <w:proofErr w:type="gramStart"/>
      <w:r>
        <w:rPr>
          <w:rFonts w:ascii="Cambria" w:hAnsi="Cambria"/>
          <w:b/>
          <w:bCs/>
          <w:sz w:val="24"/>
          <w:szCs w:val="24"/>
        </w:rPr>
        <w:t>221.88</w:t>
      </w:r>
      <w:r w:rsidRPr="00407816">
        <w:rPr>
          <w:rFonts w:ascii="Cambria" w:hAnsi="Cambria"/>
          <w:b/>
          <w:bCs/>
          <w:sz w:val="24"/>
          <w:szCs w:val="24"/>
        </w:rPr>
        <w:t xml:space="preserve">  </w:t>
      </w:r>
      <w:proofErr w:type="spellStart"/>
      <w:r w:rsidRPr="00407816">
        <w:rPr>
          <w:rFonts w:ascii="Cambria" w:hAnsi="Cambria"/>
          <w:b/>
          <w:bCs/>
          <w:sz w:val="24"/>
          <w:szCs w:val="24"/>
        </w:rPr>
        <w:t>Crs</w:t>
      </w:r>
      <w:proofErr w:type="spellEnd"/>
      <w:proofErr w:type="gramEnd"/>
      <w:r w:rsidRPr="00407816">
        <w:rPr>
          <w:rFonts w:ascii="Cambria" w:hAnsi="Cambria"/>
          <w:b/>
          <w:bCs/>
          <w:sz w:val="24"/>
          <w:szCs w:val="24"/>
        </w:rPr>
        <w:t xml:space="preserve"> </w:t>
      </w:r>
      <w:r w:rsidR="00920560">
        <w:rPr>
          <w:rFonts w:ascii="Cambria" w:hAnsi="Cambria"/>
          <w:b/>
          <w:bCs/>
          <w:sz w:val="24"/>
          <w:szCs w:val="24"/>
        </w:rPr>
        <w:t>was</w:t>
      </w:r>
      <w:r w:rsidRPr="00407816">
        <w:rPr>
          <w:rFonts w:ascii="Cambria" w:hAnsi="Cambria"/>
          <w:b/>
          <w:bCs/>
          <w:sz w:val="24"/>
          <w:szCs w:val="24"/>
        </w:rPr>
        <w:t xml:space="preserve"> capitalized during FY 22-23 and included in Gross Block of Asset. </w:t>
      </w:r>
    </w:p>
    <w:p w14:paraId="3C0E8D48" w14:textId="0B179BC8" w:rsidR="00BD375D" w:rsidRPr="00053FD2" w:rsidRDefault="00BD375D" w:rsidP="00BD375D">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u w:val="single"/>
        </w:rPr>
      </w:pPr>
      <w:r w:rsidRPr="00053FD2">
        <w:rPr>
          <w:rFonts w:ascii="Cambria" w:hAnsi="Cambria"/>
          <w:b/>
          <w:bCs/>
          <w:sz w:val="24"/>
          <w:szCs w:val="24"/>
          <w:u w:val="single"/>
        </w:rPr>
        <w:lastRenderedPageBreak/>
        <w:t>Interest on working Capital</w:t>
      </w:r>
      <w:r w:rsidRPr="00053FD2">
        <w:rPr>
          <w:rFonts w:ascii="Cambria" w:hAnsi="Cambria"/>
          <w:b/>
          <w:bCs/>
          <w:sz w:val="24"/>
          <w:szCs w:val="24"/>
        </w:rPr>
        <w:t xml:space="preserve"> –</w:t>
      </w:r>
      <w:r w:rsidRPr="00053FD2">
        <w:rPr>
          <w:rFonts w:ascii="Cambria" w:hAnsi="Cambria"/>
          <w:b/>
          <w:bCs/>
          <w:sz w:val="24"/>
          <w:szCs w:val="24"/>
          <w:u w:val="single"/>
        </w:rPr>
        <w:t xml:space="preserve"> </w:t>
      </w:r>
    </w:p>
    <w:p w14:paraId="4E3481A5" w14:textId="501317C2" w:rsidR="00BD375D" w:rsidRPr="00053FD2" w:rsidRDefault="00BD375D" w:rsidP="00BD375D">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sidRPr="00053FD2">
        <w:rPr>
          <w:rFonts w:ascii="Cambria" w:hAnsi="Cambria"/>
          <w:sz w:val="24"/>
          <w:szCs w:val="24"/>
        </w:rPr>
        <w:t>Regulation 3.10.1 of the OERC Tariff Regulations, 2022 provides for the computation of working capital requirement of DISCOMs and interest thereof in the following manner:</w:t>
      </w:r>
    </w:p>
    <w:p w14:paraId="42191DEC" w14:textId="4CA40EAF" w:rsidR="00BD375D" w:rsidRPr="00BD375D" w:rsidRDefault="00BD375D" w:rsidP="00BD375D">
      <w:pPr>
        <w:pStyle w:val="ListParagraph"/>
        <w:spacing w:beforeLines="100" w:before="240" w:afterLines="100" w:after="240" w:line="240" w:lineRule="auto"/>
        <w:ind w:left="993"/>
        <w:jc w:val="both"/>
        <w:rPr>
          <w:rFonts w:ascii="Cambria" w:hAnsi="Cambria"/>
          <w:i/>
          <w:iCs/>
        </w:rPr>
      </w:pPr>
      <w:r w:rsidRPr="00BD375D">
        <w:rPr>
          <w:rFonts w:ascii="Cambria" w:hAnsi="Cambria"/>
          <w:i/>
          <w:iCs/>
        </w:rPr>
        <w:t xml:space="preserve">“3.10.1. …. The </w:t>
      </w:r>
      <w:r w:rsidRPr="00BD375D">
        <w:rPr>
          <w:rFonts w:ascii="Cambria" w:hAnsi="Cambria"/>
          <w:b/>
          <w:bCs/>
          <w:i/>
          <w:iCs/>
        </w:rPr>
        <w:t>working capital</w:t>
      </w:r>
      <w:r w:rsidRPr="00BD375D">
        <w:rPr>
          <w:rFonts w:ascii="Cambria" w:hAnsi="Cambria"/>
          <w:i/>
          <w:iCs/>
        </w:rPr>
        <w:t xml:space="preserve"> for the purpose of ARR calculation shall be computed as follows:</w:t>
      </w:r>
    </w:p>
    <w:p w14:paraId="589DB27C" w14:textId="77777777" w:rsidR="00BD375D" w:rsidRPr="00BD375D" w:rsidRDefault="00BD375D" w:rsidP="00BD375D">
      <w:pPr>
        <w:pStyle w:val="ListParagraph"/>
        <w:spacing w:beforeLines="100" w:before="240" w:afterLines="100" w:after="240" w:line="240" w:lineRule="auto"/>
        <w:ind w:left="1204"/>
        <w:jc w:val="both"/>
        <w:rPr>
          <w:rFonts w:ascii="Cambria" w:hAnsi="Cambria"/>
          <w:i/>
          <w:iCs/>
        </w:rPr>
      </w:pPr>
      <w:r w:rsidRPr="00BD375D">
        <w:rPr>
          <w:rFonts w:ascii="Cambria" w:hAnsi="Cambria"/>
          <w:i/>
          <w:iCs/>
        </w:rPr>
        <w:t xml:space="preserve">a. </w:t>
      </w:r>
      <w:r w:rsidRPr="00BD375D">
        <w:rPr>
          <w:rFonts w:ascii="Cambria" w:hAnsi="Cambria"/>
          <w:b/>
          <w:bCs/>
          <w:i/>
          <w:iCs/>
        </w:rPr>
        <w:t>Operation and maintenance expenses for one month</w:t>
      </w:r>
      <w:r w:rsidRPr="00BD375D">
        <w:rPr>
          <w:rFonts w:ascii="Cambria" w:hAnsi="Cambria"/>
          <w:i/>
          <w:iCs/>
        </w:rPr>
        <w:t>; plus</w:t>
      </w:r>
    </w:p>
    <w:p w14:paraId="34D53163" w14:textId="77777777" w:rsidR="00BD375D" w:rsidRPr="00BD375D" w:rsidRDefault="00BD375D" w:rsidP="00BD375D">
      <w:pPr>
        <w:pStyle w:val="ListParagraph"/>
        <w:spacing w:beforeLines="100" w:before="240" w:afterLines="100" w:after="240" w:line="240" w:lineRule="auto"/>
        <w:ind w:left="1204"/>
        <w:jc w:val="both"/>
        <w:rPr>
          <w:rFonts w:ascii="Cambria" w:hAnsi="Cambria"/>
          <w:i/>
          <w:iCs/>
        </w:rPr>
      </w:pPr>
      <w:r w:rsidRPr="00BD375D">
        <w:rPr>
          <w:rFonts w:ascii="Cambria" w:hAnsi="Cambria"/>
          <w:i/>
          <w:iCs/>
        </w:rPr>
        <w:t xml:space="preserve">b. </w:t>
      </w:r>
      <w:r w:rsidRPr="00BD375D">
        <w:rPr>
          <w:rFonts w:ascii="Cambria" w:hAnsi="Cambria"/>
          <w:b/>
          <w:bCs/>
          <w:i/>
          <w:iCs/>
        </w:rPr>
        <w:t>Maintenance spares @ twenty (20) % of average R&amp;M expense for one month</w:t>
      </w:r>
      <w:r w:rsidRPr="00BD375D">
        <w:rPr>
          <w:rFonts w:ascii="Cambria" w:hAnsi="Cambria"/>
          <w:i/>
          <w:iCs/>
        </w:rPr>
        <w:t>;</w:t>
      </w:r>
    </w:p>
    <w:p w14:paraId="71D483D8" w14:textId="77777777" w:rsidR="00BD375D" w:rsidRPr="00BD375D" w:rsidRDefault="00BD375D" w:rsidP="00BD375D">
      <w:pPr>
        <w:pStyle w:val="ListParagraph"/>
        <w:spacing w:beforeLines="100" w:before="240" w:afterLines="100" w:after="240" w:line="240" w:lineRule="auto"/>
        <w:ind w:left="1204"/>
        <w:jc w:val="both"/>
        <w:rPr>
          <w:rFonts w:ascii="Cambria" w:hAnsi="Cambria"/>
          <w:i/>
          <w:iCs/>
        </w:rPr>
      </w:pPr>
      <w:r w:rsidRPr="00BD375D">
        <w:rPr>
          <w:rFonts w:ascii="Cambria" w:hAnsi="Cambria"/>
          <w:i/>
          <w:iCs/>
        </w:rPr>
        <w:t>plus</w:t>
      </w:r>
    </w:p>
    <w:p w14:paraId="5575BC04" w14:textId="77777777" w:rsidR="00BD375D" w:rsidRDefault="00BD375D" w:rsidP="00BD375D">
      <w:pPr>
        <w:pStyle w:val="ListParagraph"/>
        <w:spacing w:beforeLines="100" w:before="240" w:afterLines="100" w:after="240" w:line="240" w:lineRule="auto"/>
        <w:ind w:left="1204"/>
        <w:jc w:val="both"/>
        <w:rPr>
          <w:rFonts w:ascii="Cambria" w:hAnsi="Cambria"/>
          <w:i/>
          <w:iCs/>
        </w:rPr>
      </w:pPr>
      <w:r w:rsidRPr="00BD375D">
        <w:rPr>
          <w:rFonts w:ascii="Cambria" w:hAnsi="Cambria"/>
          <w:i/>
          <w:iCs/>
        </w:rPr>
        <w:t xml:space="preserve">c. </w:t>
      </w:r>
      <w:r w:rsidRPr="00BD375D">
        <w:rPr>
          <w:rFonts w:ascii="Cambria" w:hAnsi="Cambria"/>
          <w:b/>
          <w:bCs/>
          <w:i/>
          <w:iCs/>
        </w:rPr>
        <w:t>Power Purchase Cost for one (1) month</w:t>
      </w:r>
      <w:r w:rsidRPr="00BD375D">
        <w:rPr>
          <w:rFonts w:ascii="Cambria" w:hAnsi="Cambria"/>
          <w:i/>
          <w:iCs/>
        </w:rPr>
        <w:t>.</w:t>
      </w:r>
    </w:p>
    <w:p w14:paraId="2258402D" w14:textId="77777777" w:rsidR="00BD375D" w:rsidRDefault="00BD375D" w:rsidP="00BD375D">
      <w:pPr>
        <w:pStyle w:val="ListParagraph"/>
        <w:spacing w:beforeLines="100" w:before="240" w:afterLines="100" w:after="240" w:line="240" w:lineRule="auto"/>
        <w:ind w:left="1204"/>
        <w:jc w:val="both"/>
        <w:rPr>
          <w:rFonts w:ascii="Cambria" w:hAnsi="Cambria"/>
          <w:i/>
          <w:iCs/>
        </w:rPr>
      </w:pPr>
      <w:r>
        <w:rPr>
          <w:rFonts w:ascii="Cambria" w:hAnsi="Cambria"/>
          <w:i/>
          <w:iCs/>
        </w:rPr>
        <w:t>……</w:t>
      </w:r>
    </w:p>
    <w:p w14:paraId="0C87874B" w14:textId="0D0851BF" w:rsidR="00BD375D" w:rsidRDefault="00BD375D" w:rsidP="00BD375D">
      <w:pPr>
        <w:pStyle w:val="ListParagraph"/>
        <w:spacing w:beforeLines="100" w:before="240" w:afterLines="100" w:after="240" w:line="240" w:lineRule="auto"/>
        <w:ind w:left="1204"/>
        <w:jc w:val="both"/>
        <w:rPr>
          <w:rFonts w:ascii="Cambria" w:hAnsi="Cambria"/>
          <w:i/>
          <w:iCs/>
        </w:rPr>
      </w:pPr>
      <w:r w:rsidRPr="00BD375D">
        <w:rPr>
          <w:rFonts w:ascii="Cambria" w:hAnsi="Cambria"/>
          <w:b/>
          <w:bCs/>
          <w:i/>
          <w:iCs/>
        </w:rPr>
        <w:t>The interest on the working capital</w:t>
      </w:r>
      <w:r w:rsidRPr="00BD375D">
        <w:rPr>
          <w:rFonts w:ascii="Cambria" w:hAnsi="Cambria"/>
          <w:i/>
          <w:iCs/>
        </w:rPr>
        <w:t xml:space="preserve"> shall be at a </w:t>
      </w:r>
      <w:r w:rsidRPr="00BD375D">
        <w:rPr>
          <w:rFonts w:ascii="Cambria" w:hAnsi="Cambria"/>
          <w:b/>
          <w:bCs/>
          <w:i/>
          <w:iCs/>
        </w:rPr>
        <w:t>rate equal to the SBI Base Rate</w:t>
      </w:r>
      <w:r w:rsidRPr="00BD375D">
        <w:rPr>
          <w:rFonts w:ascii="Cambria" w:hAnsi="Cambria"/>
          <w:i/>
          <w:iCs/>
        </w:rPr>
        <w:t xml:space="preserve"> or any replacement thereof by SBI from time to time (being in effect</w:t>
      </w:r>
      <w:r>
        <w:rPr>
          <w:rFonts w:ascii="Cambria" w:hAnsi="Cambria"/>
          <w:i/>
          <w:iCs/>
        </w:rPr>
        <w:t xml:space="preserve"> </w:t>
      </w:r>
      <w:r w:rsidRPr="00BD375D">
        <w:rPr>
          <w:rFonts w:ascii="Cambria" w:hAnsi="Cambria"/>
          <w:i/>
          <w:iCs/>
        </w:rPr>
        <w:t xml:space="preserve">applicable for 1 year period) </w:t>
      </w:r>
      <w:r w:rsidRPr="00BD375D">
        <w:rPr>
          <w:rFonts w:ascii="Cambria" w:hAnsi="Cambria"/>
          <w:b/>
          <w:bCs/>
          <w:i/>
          <w:iCs/>
        </w:rPr>
        <w:t>as applicable as on 1</w:t>
      </w:r>
      <w:r w:rsidRPr="00BD375D">
        <w:rPr>
          <w:rFonts w:ascii="Cambria" w:hAnsi="Cambria"/>
          <w:b/>
          <w:bCs/>
          <w:i/>
          <w:iCs/>
          <w:vertAlign w:val="superscript"/>
        </w:rPr>
        <w:t>st</w:t>
      </w:r>
      <w:r w:rsidRPr="00BD375D">
        <w:rPr>
          <w:rFonts w:ascii="Cambria" w:hAnsi="Cambria"/>
          <w:b/>
          <w:bCs/>
          <w:i/>
          <w:iCs/>
        </w:rPr>
        <w:t xml:space="preserve"> April of the Financial Year</w:t>
      </w:r>
      <w:r>
        <w:rPr>
          <w:rFonts w:ascii="Cambria" w:hAnsi="Cambria"/>
          <w:i/>
          <w:iCs/>
        </w:rPr>
        <w:t xml:space="preserve"> </w:t>
      </w:r>
      <w:r w:rsidRPr="00BD375D">
        <w:rPr>
          <w:rFonts w:ascii="Cambria" w:hAnsi="Cambria"/>
          <w:i/>
          <w:iCs/>
        </w:rPr>
        <w:t xml:space="preserve">(for which Truing Up shall be done) </w:t>
      </w:r>
      <w:r w:rsidRPr="00BD375D">
        <w:rPr>
          <w:rFonts w:ascii="Cambria" w:hAnsi="Cambria"/>
          <w:b/>
          <w:bCs/>
          <w:i/>
          <w:iCs/>
        </w:rPr>
        <w:t xml:space="preserve">plus 300 basis points or actual </w:t>
      </w:r>
      <w:bookmarkStart w:id="6" w:name="_Hlk181100397"/>
      <w:r w:rsidRPr="00BD375D">
        <w:rPr>
          <w:rFonts w:ascii="Cambria" w:hAnsi="Cambria"/>
          <w:b/>
          <w:bCs/>
          <w:i/>
          <w:iCs/>
        </w:rPr>
        <w:t xml:space="preserve">weighted average rate of interest </w:t>
      </w:r>
      <w:bookmarkEnd w:id="6"/>
      <w:r w:rsidRPr="00BD375D">
        <w:rPr>
          <w:rFonts w:ascii="Cambria" w:hAnsi="Cambria"/>
          <w:b/>
          <w:bCs/>
          <w:i/>
          <w:iCs/>
        </w:rPr>
        <w:t>towards loan for meeting working capital requirement</w:t>
      </w:r>
      <w:r>
        <w:rPr>
          <w:rFonts w:ascii="Cambria" w:hAnsi="Cambria"/>
          <w:i/>
          <w:iCs/>
        </w:rPr>
        <w:t xml:space="preserve"> </w:t>
      </w:r>
      <w:r w:rsidRPr="00BD375D">
        <w:rPr>
          <w:rFonts w:ascii="Cambria" w:hAnsi="Cambria"/>
          <w:i/>
          <w:iCs/>
        </w:rPr>
        <w:t xml:space="preserve">availed by the Distribution Licensee(s), </w:t>
      </w:r>
      <w:r w:rsidRPr="009A677C">
        <w:rPr>
          <w:rFonts w:ascii="Cambria" w:hAnsi="Cambria"/>
          <w:b/>
          <w:bCs/>
          <w:i/>
          <w:iCs/>
          <w:u w:val="single"/>
        </w:rPr>
        <w:t>whichever is lower</w:t>
      </w:r>
      <w:r w:rsidRPr="00BD375D">
        <w:rPr>
          <w:rFonts w:ascii="Cambria" w:hAnsi="Cambria"/>
          <w:i/>
          <w:iCs/>
        </w:rPr>
        <w:t>:</w:t>
      </w:r>
    </w:p>
    <w:p w14:paraId="713071E2" w14:textId="77777777" w:rsidR="00BD375D" w:rsidRDefault="00BD375D" w:rsidP="00BD375D">
      <w:pPr>
        <w:pStyle w:val="ListParagraph"/>
        <w:spacing w:beforeLines="100" w:before="240" w:afterLines="100" w:after="240" w:line="240" w:lineRule="auto"/>
        <w:ind w:left="1204"/>
        <w:jc w:val="both"/>
        <w:rPr>
          <w:rFonts w:ascii="Cambria" w:hAnsi="Cambria"/>
          <w:i/>
          <w:iCs/>
        </w:rPr>
      </w:pPr>
    </w:p>
    <w:p w14:paraId="07E5F302" w14:textId="25D82C83" w:rsidR="00BD375D" w:rsidRDefault="00BD375D" w:rsidP="00BD375D">
      <w:pPr>
        <w:pStyle w:val="ListParagraph"/>
        <w:spacing w:beforeLines="100" w:before="240" w:afterLines="100" w:after="240" w:line="240" w:lineRule="auto"/>
        <w:ind w:left="1204"/>
        <w:jc w:val="both"/>
        <w:rPr>
          <w:rFonts w:ascii="Cambria" w:hAnsi="Cambria"/>
          <w:i/>
          <w:iCs/>
        </w:rPr>
      </w:pPr>
      <w:r w:rsidRPr="00BD375D">
        <w:rPr>
          <w:rFonts w:ascii="Cambria" w:hAnsi="Cambria"/>
          <w:i/>
          <w:iCs/>
        </w:rPr>
        <w:t>Provided that at the time of truing up for any year, the working capital</w:t>
      </w:r>
      <w:r>
        <w:rPr>
          <w:rFonts w:ascii="Cambria" w:hAnsi="Cambria"/>
          <w:i/>
          <w:iCs/>
        </w:rPr>
        <w:t xml:space="preserve"> </w:t>
      </w:r>
      <w:r w:rsidRPr="00BD375D">
        <w:rPr>
          <w:rFonts w:ascii="Cambria" w:hAnsi="Cambria"/>
          <w:i/>
          <w:iCs/>
        </w:rPr>
        <w:t>requirement shall be re-calculated on the basis of the components of working</w:t>
      </w:r>
      <w:r>
        <w:rPr>
          <w:rFonts w:ascii="Cambria" w:hAnsi="Cambria"/>
          <w:i/>
          <w:iCs/>
        </w:rPr>
        <w:t xml:space="preserve"> </w:t>
      </w:r>
      <w:r w:rsidRPr="00BD375D">
        <w:rPr>
          <w:rFonts w:ascii="Cambria" w:hAnsi="Cambria"/>
          <w:i/>
          <w:iCs/>
        </w:rPr>
        <w:t>capital approved by the Commission.</w:t>
      </w:r>
    </w:p>
    <w:p w14:paraId="5DC5EC55" w14:textId="77777777" w:rsidR="00BD375D" w:rsidRDefault="00BD375D" w:rsidP="00BD375D">
      <w:pPr>
        <w:pStyle w:val="ListParagraph"/>
        <w:spacing w:beforeLines="100" w:before="240" w:afterLines="100" w:after="240" w:line="240" w:lineRule="auto"/>
        <w:ind w:left="1204"/>
        <w:jc w:val="both"/>
        <w:rPr>
          <w:rFonts w:ascii="Cambria" w:hAnsi="Cambria"/>
          <w:i/>
          <w:iCs/>
        </w:rPr>
      </w:pPr>
    </w:p>
    <w:p w14:paraId="5BFEC944" w14:textId="00D95164" w:rsidR="00BD375D" w:rsidRPr="00BD375D" w:rsidRDefault="00BD375D" w:rsidP="00BD375D">
      <w:pPr>
        <w:pStyle w:val="ListParagraph"/>
        <w:spacing w:beforeLines="100" w:before="240" w:afterLines="100" w:after="240" w:line="240" w:lineRule="auto"/>
        <w:ind w:left="1204"/>
        <w:jc w:val="both"/>
        <w:rPr>
          <w:rFonts w:ascii="Cambria" w:hAnsi="Cambria"/>
        </w:rPr>
      </w:pPr>
      <w:r w:rsidRPr="00BD375D">
        <w:rPr>
          <w:rFonts w:ascii="Cambria" w:hAnsi="Cambria"/>
          <w:i/>
          <w:iCs/>
        </w:rPr>
        <w:t>Provided that, the variation between the normative interest on working capital</w:t>
      </w:r>
      <w:r>
        <w:rPr>
          <w:rFonts w:ascii="Cambria" w:hAnsi="Cambria"/>
          <w:i/>
          <w:iCs/>
        </w:rPr>
        <w:t xml:space="preserve"> </w:t>
      </w:r>
      <w:r w:rsidRPr="00BD375D">
        <w:rPr>
          <w:rFonts w:ascii="Cambria" w:hAnsi="Cambria"/>
          <w:i/>
          <w:iCs/>
        </w:rPr>
        <w:t>recomputed at the time of Truing-up and the actual interest on working capital</w:t>
      </w:r>
      <w:r>
        <w:rPr>
          <w:rFonts w:ascii="Cambria" w:hAnsi="Cambria"/>
          <w:i/>
          <w:iCs/>
        </w:rPr>
        <w:t xml:space="preserve"> </w:t>
      </w:r>
      <w:r w:rsidRPr="00BD375D">
        <w:rPr>
          <w:rFonts w:ascii="Cambria" w:hAnsi="Cambria"/>
          <w:i/>
          <w:iCs/>
        </w:rPr>
        <w:t>incurred by the Distribution Licensee, substantiated by documentary evidence,</w:t>
      </w:r>
      <w:r>
        <w:rPr>
          <w:rFonts w:ascii="Cambria" w:hAnsi="Cambria"/>
          <w:i/>
          <w:iCs/>
        </w:rPr>
        <w:t xml:space="preserve"> </w:t>
      </w:r>
      <w:r w:rsidRPr="00BD375D">
        <w:rPr>
          <w:rFonts w:ascii="Cambria" w:hAnsi="Cambria"/>
          <w:i/>
          <w:iCs/>
        </w:rPr>
        <w:t>shall be considered as an efficiency gain or efficiency loss, as the case may be, on</w:t>
      </w:r>
      <w:r>
        <w:rPr>
          <w:rFonts w:ascii="Cambria" w:hAnsi="Cambria"/>
          <w:i/>
          <w:iCs/>
        </w:rPr>
        <w:t xml:space="preserve"> </w:t>
      </w:r>
      <w:r w:rsidRPr="00BD375D">
        <w:rPr>
          <w:rFonts w:ascii="Cambria" w:hAnsi="Cambria"/>
          <w:i/>
          <w:iCs/>
        </w:rPr>
        <w:t>account of controllable factors.”</w:t>
      </w:r>
      <w:r>
        <w:rPr>
          <w:rFonts w:ascii="Cambria" w:hAnsi="Cambria"/>
          <w:i/>
          <w:iCs/>
        </w:rPr>
        <w:t xml:space="preserve"> </w:t>
      </w:r>
      <w:r w:rsidR="00E369FF" w:rsidRPr="00E369FF">
        <w:rPr>
          <w:rFonts w:ascii="Cambria" w:hAnsi="Cambria"/>
          <w:b/>
          <w:bCs/>
        </w:rPr>
        <w:t>(</w:t>
      </w:r>
      <w:r w:rsidRPr="00E369FF">
        <w:rPr>
          <w:rFonts w:ascii="Cambria" w:hAnsi="Cambria"/>
          <w:b/>
          <w:bCs/>
        </w:rPr>
        <w:t xml:space="preserve">Emphasis </w:t>
      </w:r>
      <w:r w:rsidR="00E369FF" w:rsidRPr="00E369FF">
        <w:rPr>
          <w:rFonts w:ascii="Cambria" w:hAnsi="Cambria"/>
          <w:b/>
          <w:bCs/>
        </w:rPr>
        <w:t>supplied)</w:t>
      </w:r>
    </w:p>
    <w:p w14:paraId="1E4E39CB" w14:textId="750FECE6" w:rsidR="00BD375D" w:rsidRPr="00BD375D" w:rsidRDefault="00BD375D" w:rsidP="00BD375D">
      <w:pPr>
        <w:pStyle w:val="ListParagraph"/>
        <w:spacing w:beforeLines="100" w:before="240" w:afterLines="100" w:after="240" w:line="360" w:lineRule="auto"/>
        <w:ind w:left="782"/>
        <w:contextualSpacing w:val="0"/>
        <w:jc w:val="both"/>
        <w:rPr>
          <w:rFonts w:ascii="Cambria" w:hAnsi="Cambria"/>
          <w:sz w:val="6"/>
          <w:szCs w:val="6"/>
        </w:rPr>
      </w:pPr>
    </w:p>
    <w:p w14:paraId="5ACC89AC" w14:textId="591519FE" w:rsidR="00BD375D" w:rsidRDefault="00CC689A" w:rsidP="009A677C">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 xml:space="preserve">Accordingly, the </w:t>
      </w:r>
      <w:r w:rsidR="00BD375D" w:rsidRPr="001F6CF3">
        <w:rPr>
          <w:rFonts w:ascii="Cambria" w:hAnsi="Cambria"/>
          <w:sz w:val="24"/>
          <w:szCs w:val="24"/>
        </w:rPr>
        <w:t xml:space="preserve">Licensee is claiming the </w:t>
      </w:r>
      <w:r w:rsidR="009A677C">
        <w:rPr>
          <w:rFonts w:ascii="Cambria" w:hAnsi="Cambria"/>
          <w:sz w:val="24"/>
          <w:szCs w:val="24"/>
        </w:rPr>
        <w:t xml:space="preserve">revised </w:t>
      </w:r>
      <w:r w:rsidR="00BD375D" w:rsidRPr="001F6CF3">
        <w:rPr>
          <w:rFonts w:ascii="Cambria" w:hAnsi="Cambria"/>
          <w:sz w:val="24"/>
          <w:szCs w:val="24"/>
        </w:rPr>
        <w:t>normative interest on working capital as per the table below:</w:t>
      </w:r>
    </w:p>
    <w:tbl>
      <w:tblPr>
        <w:tblW w:w="1006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3003"/>
        <w:gridCol w:w="1276"/>
        <w:gridCol w:w="1044"/>
        <w:gridCol w:w="1523"/>
        <w:gridCol w:w="1402"/>
        <w:gridCol w:w="1276"/>
      </w:tblGrid>
      <w:tr w:rsidR="00E369FF" w:rsidRPr="00E05EBE" w14:paraId="00C951D8" w14:textId="77777777" w:rsidTr="00053FD2">
        <w:trPr>
          <w:trHeight w:val="310"/>
          <w:tblHeader/>
        </w:trPr>
        <w:tc>
          <w:tcPr>
            <w:tcW w:w="542" w:type="dxa"/>
            <w:shd w:val="clear" w:color="auto" w:fill="D9E2F3" w:themeFill="accent1" w:themeFillTint="33"/>
            <w:noWrap/>
            <w:vAlign w:val="center"/>
          </w:tcPr>
          <w:p w14:paraId="73CA7521"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S. No.</w:t>
            </w:r>
          </w:p>
        </w:tc>
        <w:tc>
          <w:tcPr>
            <w:tcW w:w="3003" w:type="dxa"/>
            <w:shd w:val="clear" w:color="auto" w:fill="D9E2F3" w:themeFill="accent1" w:themeFillTint="33"/>
            <w:noWrap/>
            <w:vAlign w:val="center"/>
          </w:tcPr>
          <w:p w14:paraId="38FC778A" w14:textId="77777777" w:rsidR="00E369FF" w:rsidRPr="00E05EBE" w:rsidRDefault="00E369FF" w:rsidP="00E3343B">
            <w:pPr>
              <w:spacing w:after="0" w:line="240" w:lineRule="auto"/>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Particulars</w:t>
            </w:r>
          </w:p>
        </w:tc>
        <w:tc>
          <w:tcPr>
            <w:tcW w:w="1276" w:type="dxa"/>
            <w:shd w:val="clear" w:color="auto" w:fill="D9E2F3" w:themeFill="accent1" w:themeFillTint="33"/>
            <w:vAlign w:val="center"/>
          </w:tcPr>
          <w:p w14:paraId="180D5936"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To be considered as per Audited Accounts</w:t>
            </w:r>
          </w:p>
          <w:p w14:paraId="53242C4E"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(Rs. Cr.)</w:t>
            </w:r>
          </w:p>
        </w:tc>
        <w:tc>
          <w:tcPr>
            <w:tcW w:w="1044" w:type="dxa"/>
            <w:shd w:val="clear" w:color="auto" w:fill="D9E2F3" w:themeFill="accent1" w:themeFillTint="33"/>
            <w:vAlign w:val="center"/>
          </w:tcPr>
          <w:p w14:paraId="2DC49550"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Average for 1 month</w:t>
            </w:r>
            <w:r w:rsidRPr="00E05EBE">
              <w:rPr>
                <w:rFonts w:ascii="Cambria" w:eastAsia="Times New Roman" w:hAnsi="Cambria" w:cs="Calibri"/>
                <w:b/>
                <w:bCs/>
                <w:color w:val="000000"/>
                <w:sz w:val="20"/>
                <w:szCs w:val="20"/>
                <w:lang w:val="en-IN" w:eastAsia="en-IN"/>
              </w:rPr>
              <w:br/>
              <w:t>(Rs. Cr.)</w:t>
            </w:r>
          </w:p>
        </w:tc>
        <w:tc>
          <w:tcPr>
            <w:tcW w:w="1523" w:type="dxa"/>
            <w:shd w:val="clear" w:color="auto" w:fill="D9E2F3" w:themeFill="accent1" w:themeFillTint="33"/>
            <w:vAlign w:val="center"/>
          </w:tcPr>
          <w:p w14:paraId="69A0E3E5"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Maintenance spares @ 20% of R&amp;M for 1 month (Rs. Cr.)</w:t>
            </w:r>
          </w:p>
        </w:tc>
        <w:tc>
          <w:tcPr>
            <w:tcW w:w="1402" w:type="dxa"/>
            <w:shd w:val="clear" w:color="auto" w:fill="D9E2F3" w:themeFill="accent1" w:themeFillTint="33"/>
            <w:vAlign w:val="center"/>
          </w:tcPr>
          <w:p w14:paraId="5C53AD1E" w14:textId="0D32377F" w:rsidR="00E369FF" w:rsidRPr="00E05EBE" w:rsidRDefault="002E68AE" w:rsidP="00E3343B">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 xml:space="preserve">Normative </w:t>
            </w:r>
            <w:r w:rsidR="00E369FF" w:rsidRPr="00E05EBE">
              <w:rPr>
                <w:rFonts w:ascii="Cambria" w:eastAsia="Times New Roman" w:hAnsi="Cambria" w:cs="Calibri"/>
                <w:b/>
                <w:bCs/>
                <w:color w:val="000000"/>
                <w:sz w:val="20"/>
                <w:szCs w:val="20"/>
                <w:lang w:val="en-IN" w:eastAsia="en-IN"/>
              </w:rPr>
              <w:t>Working Capital</w:t>
            </w:r>
          </w:p>
          <w:p w14:paraId="11254B71" w14:textId="34635EE5"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w:t>
            </w:r>
            <w:r w:rsidR="002E68AE">
              <w:rPr>
                <w:rFonts w:ascii="Cambria" w:eastAsia="Times New Roman" w:hAnsi="Cambria" w:cs="Calibri"/>
                <w:b/>
                <w:bCs/>
                <w:color w:val="000000"/>
                <w:sz w:val="20"/>
                <w:szCs w:val="20"/>
                <w:lang w:val="en-IN" w:eastAsia="en-IN"/>
              </w:rPr>
              <w:t xml:space="preserve">with </w:t>
            </w:r>
            <w:r w:rsidRPr="00E05EBE">
              <w:rPr>
                <w:rFonts w:ascii="Cambria" w:eastAsia="Times New Roman" w:hAnsi="Cambria" w:cs="Calibri"/>
                <w:b/>
                <w:bCs/>
                <w:color w:val="000000"/>
                <w:sz w:val="20"/>
                <w:szCs w:val="20"/>
                <w:lang w:val="en-IN" w:eastAsia="en-IN"/>
              </w:rPr>
              <w:t>Normative</w:t>
            </w:r>
            <w:r w:rsidR="002E68AE">
              <w:rPr>
                <w:rFonts w:ascii="Cambria" w:eastAsia="Times New Roman" w:hAnsi="Cambria" w:cs="Calibri"/>
                <w:b/>
                <w:bCs/>
                <w:color w:val="000000"/>
                <w:sz w:val="20"/>
                <w:szCs w:val="20"/>
                <w:lang w:val="en-IN" w:eastAsia="en-IN"/>
              </w:rPr>
              <w:t xml:space="preserve"> Rate</w:t>
            </w:r>
            <w:r w:rsidRPr="00E05EBE">
              <w:rPr>
                <w:rFonts w:ascii="Cambria" w:eastAsia="Times New Roman" w:hAnsi="Cambria" w:cs="Calibri"/>
                <w:b/>
                <w:bCs/>
                <w:color w:val="000000"/>
                <w:sz w:val="20"/>
                <w:szCs w:val="20"/>
                <w:lang w:val="en-IN" w:eastAsia="en-IN"/>
              </w:rPr>
              <w:t>)</w:t>
            </w:r>
            <w:r w:rsidRPr="00E05EBE">
              <w:rPr>
                <w:rFonts w:ascii="Cambria" w:eastAsia="Times New Roman" w:hAnsi="Cambria" w:cs="Calibri"/>
                <w:b/>
                <w:bCs/>
                <w:color w:val="000000"/>
                <w:sz w:val="20"/>
                <w:szCs w:val="20"/>
                <w:lang w:val="en-IN" w:eastAsia="en-IN"/>
              </w:rPr>
              <w:br/>
              <w:t>FY 22-23</w:t>
            </w:r>
            <w:r w:rsidRPr="00E05EBE">
              <w:rPr>
                <w:rFonts w:ascii="Cambria" w:eastAsia="Times New Roman" w:hAnsi="Cambria" w:cs="Calibri"/>
                <w:b/>
                <w:bCs/>
                <w:color w:val="000000"/>
                <w:sz w:val="20"/>
                <w:szCs w:val="20"/>
                <w:lang w:val="en-IN" w:eastAsia="en-IN"/>
              </w:rPr>
              <w:br/>
              <w:t>(Rs. Cr.)</w:t>
            </w:r>
          </w:p>
        </w:tc>
        <w:tc>
          <w:tcPr>
            <w:tcW w:w="1276" w:type="dxa"/>
            <w:shd w:val="clear" w:color="auto" w:fill="D9E2F3" w:themeFill="accent1" w:themeFillTint="33"/>
          </w:tcPr>
          <w:p w14:paraId="5ECBE4F9" w14:textId="3075165A" w:rsidR="00E369FF" w:rsidRPr="00E05EBE" w:rsidRDefault="002E68AE" w:rsidP="00E3343B">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Normative</w:t>
            </w:r>
            <w:r w:rsidRPr="00E05EBE">
              <w:rPr>
                <w:rFonts w:ascii="Cambria" w:eastAsia="Times New Roman" w:hAnsi="Cambria" w:cs="Calibri"/>
                <w:b/>
                <w:bCs/>
                <w:color w:val="000000"/>
                <w:sz w:val="20"/>
                <w:szCs w:val="20"/>
                <w:lang w:val="en-IN" w:eastAsia="en-IN"/>
              </w:rPr>
              <w:t xml:space="preserve"> Working</w:t>
            </w:r>
            <w:r w:rsidR="00E369FF" w:rsidRPr="00E05EBE">
              <w:rPr>
                <w:rFonts w:ascii="Cambria" w:eastAsia="Times New Roman" w:hAnsi="Cambria" w:cs="Calibri"/>
                <w:b/>
                <w:bCs/>
                <w:color w:val="000000"/>
                <w:sz w:val="20"/>
                <w:szCs w:val="20"/>
                <w:lang w:val="en-IN" w:eastAsia="en-IN"/>
              </w:rPr>
              <w:t xml:space="preserve"> Capital</w:t>
            </w:r>
          </w:p>
          <w:p w14:paraId="4F1C03C4" w14:textId="5B0DEA0E"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w:t>
            </w:r>
            <w:r w:rsidR="002E68AE">
              <w:rPr>
                <w:rFonts w:ascii="Cambria" w:eastAsia="Times New Roman" w:hAnsi="Cambria" w:cs="Calibri"/>
                <w:b/>
                <w:bCs/>
                <w:color w:val="000000"/>
                <w:sz w:val="20"/>
                <w:szCs w:val="20"/>
                <w:lang w:val="en-IN" w:eastAsia="en-IN"/>
              </w:rPr>
              <w:t>with</w:t>
            </w:r>
            <w:r w:rsidRPr="00E05EBE">
              <w:rPr>
                <w:rFonts w:ascii="Cambria" w:eastAsia="Times New Roman" w:hAnsi="Cambria" w:cs="Calibri"/>
                <w:b/>
                <w:bCs/>
                <w:color w:val="000000"/>
                <w:sz w:val="20"/>
                <w:szCs w:val="20"/>
                <w:lang w:val="en-IN" w:eastAsia="en-IN"/>
              </w:rPr>
              <w:t xml:space="preserve"> </w:t>
            </w:r>
            <w:r w:rsidR="002E68AE">
              <w:rPr>
                <w:rFonts w:ascii="Cambria" w:eastAsia="Times New Roman" w:hAnsi="Cambria" w:cs="Calibri"/>
                <w:b/>
                <w:bCs/>
                <w:color w:val="000000"/>
                <w:sz w:val="20"/>
                <w:szCs w:val="20"/>
                <w:lang w:val="en-IN" w:eastAsia="en-IN"/>
              </w:rPr>
              <w:t>W</w:t>
            </w:r>
            <w:r w:rsidRPr="00E05EBE">
              <w:rPr>
                <w:rFonts w:ascii="Cambria" w:eastAsia="Times New Roman" w:hAnsi="Cambria" w:cs="Calibri"/>
                <w:b/>
                <w:bCs/>
                <w:color w:val="000000"/>
                <w:sz w:val="20"/>
                <w:szCs w:val="20"/>
                <w:lang w:val="en-IN" w:eastAsia="en-IN"/>
              </w:rPr>
              <w:t>eighted avg.</w:t>
            </w:r>
            <w:r w:rsidR="002E68AE">
              <w:rPr>
                <w:rFonts w:ascii="Cambria" w:eastAsia="Times New Roman" w:hAnsi="Cambria" w:cs="Calibri"/>
                <w:b/>
                <w:bCs/>
                <w:color w:val="000000"/>
                <w:sz w:val="20"/>
                <w:szCs w:val="20"/>
                <w:lang w:val="en-IN" w:eastAsia="en-IN"/>
              </w:rPr>
              <w:t xml:space="preserve"> Rate</w:t>
            </w:r>
            <w:r w:rsidRPr="00E05EBE">
              <w:rPr>
                <w:rFonts w:ascii="Cambria" w:eastAsia="Times New Roman" w:hAnsi="Cambria" w:cs="Calibri"/>
                <w:b/>
                <w:bCs/>
                <w:color w:val="000000"/>
                <w:sz w:val="20"/>
                <w:szCs w:val="20"/>
                <w:lang w:val="en-IN" w:eastAsia="en-IN"/>
              </w:rPr>
              <w:t>)</w:t>
            </w:r>
            <w:r w:rsidRPr="00E05EBE">
              <w:rPr>
                <w:rFonts w:ascii="Cambria" w:eastAsia="Times New Roman" w:hAnsi="Cambria" w:cs="Calibri"/>
                <w:b/>
                <w:bCs/>
                <w:color w:val="000000"/>
                <w:sz w:val="20"/>
                <w:szCs w:val="20"/>
                <w:lang w:val="en-IN" w:eastAsia="en-IN"/>
              </w:rPr>
              <w:br/>
              <w:t>FY 22-23</w:t>
            </w:r>
            <w:r w:rsidRPr="00E05EBE">
              <w:rPr>
                <w:rFonts w:ascii="Cambria" w:eastAsia="Times New Roman" w:hAnsi="Cambria" w:cs="Calibri"/>
                <w:b/>
                <w:bCs/>
                <w:color w:val="000000"/>
                <w:sz w:val="20"/>
                <w:szCs w:val="20"/>
                <w:lang w:val="en-IN" w:eastAsia="en-IN"/>
              </w:rPr>
              <w:br/>
              <w:t>(Rs. Cr.)</w:t>
            </w:r>
          </w:p>
        </w:tc>
      </w:tr>
      <w:tr w:rsidR="00E369FF" w:rsidRPr="00E05EBE" w14:paraId="72F8454A" w14:textId="77777777" w:rsidTr="00053FD2">
        <w:trPr>
          <w:trHeight w:val="300"/>
        </w:trPr>
        <w:tc>
          <w:tcPr>
            <w:tcW w:w="542" w:type="dxa"/>
            <w:shd w:val="clear" w:color="auto" w:fill="auto"/>
            <w:noWrap/>
            <w:vAlign w:val="center"/>
            <w:hideMark/>
          </w:tcPr>
          <w:p w14:paraId="46558490" w14:textId="77777777"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1</w:t>
            </w:r>
          </w:p>
        </w:tc>
        <w:tc>
          <w:tcPr>
            <w:tcW w:w="3003" w:type="dxa"/>
            <w:shd w:val="clear" w:color="auto" w:fill="auto"/>
            <w:noWrap/>
            <w:vAlign w:val="center"/>
            <w:hideMark/>
          </w:tcPr>
          <w:p w14:paraId="59CB71E3" w14:textId="77777777" w:rsidR="00E369FF" w:rsidRPr="00E05EBE" w:rsidRDefault="00E369FF" w:rsidP="00E05EBE">
            <w:pPr>
              <w:spacing w:after="0" w:line="240" w:lineRule="auto"/>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O&amp;M Expenses for FY</w:t>
            </w:r>
          </w:p>
        </w:tc>
        <w:tc>
          <w:tcPr>
            <w:tcW w:w="1276" w:type="dxa"/>
            <w:shd w:val="clear" w:color="auto" w:fill="auto"/>
            <w:noWrap/>
            <w:vAlign w:val="center"/>
          </w:tcPr>
          <w:p w14:paraId="738F11BF" w14:textId="2DB07639"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838.64</w:t>
            </w:r>
          </w:p>
        </w:tc>
        <w:tc>
          <w:tcPr>
            <w:tcW w:w="1044" w:type="dxa"/>
            <w:shd w:val="clear" w:color="auto" w:fill="auto"/>
            <w:noWrap/>
            <w:vAlign w:val="center"/>
          </w:tcPr>
          <w:p w14:paraId="52A8B237" w14:textId="4D86DC42"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69.89</w:t>
            </w:r>
          </w:p>
        </w:tc>
        <w:tc>
          <w:tcPr>
            <w:tcW w:w="1523" w:type="dxa"/>
            <w:shd w:val="clear" w:color="auto" w:fill="auto"/>
            <w:noWrap/>
            <w:vAlign w:val="center"/>
          </w:tcPr>
          <w:p w14:paraId="2CC9BC20" w14:textId="49BCAB2A"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 </w:t>
            </w:r>
          </w:p>
        </w:tc>
        <w:tc>
          <w:tcPr>
            <w:tcW w:w="1402" w:type="dxa"/>
            <w:shd w:val="clear" w:color="auto" w:fill="auto"/>
            <w:noWrap/>
            <w:vAlign w:val="center"/>
          </w:tcPr>
          <w:p w14:paraId="5242F0CA" w14:textId="0D37A102"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69.89</w:t>
            </w:r>
          </w:p>
        </w:tc>
        <w:tc>
          <w:tcPr>
            <w:tcW w:w="1276" w:type="dxa"/>
            <w:vAlign w:val="bottom"/>
          </w:tcPr>
          <w:p w14:paraId="6D1C5510" w14:textId="6D9D2DF7"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69.89</w:t>
            </w:r>
          </w:p>
        </w:tc>
      </w:tr>
      <w:tr w:rsidR="00053FD2" w:rsidRPr="00E05EBE" w14:paraId="7A334114" w14:textId="77777777" w:rsidTr="003746DF">
        <w:trPr>
          <w:trHeight w:val="300"/>
        </w:trPr>
        <w:tc>
          <w:tcPr>
            <w:tcW w:w="542" w:type="dxa"/>
            <w:shd w:val="clear" w:color="auto" w:fill="auto"/>
            <w:noWrap/>
            <w:vAlign w:val="center"/>
            <w:hideMark/>
          </w:tcPr>
          <w:p w14:paraId="3987191A" w14:textId="77777777" w:rsidR="00053FD2" w:rsidRPr="00E05EBE" w:rsidRDefault="00053FD2" w:rsidP="00053FD2">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2</w:t>
            </w:r>
          </w:p>
        </w:tc>
        <w:tc>
          <w:tcPr>
            <w:tcW w:w="3003" w:type="dxa"/>
            <w:shd w:val="clear" w:color="auto" w:fill="auto"/>
            <w:noWrap/>
            <w:vAlign w:val="center"/>
            <w:hideMark/>
          </w:tcPr>
          <w:p w14:paraId="0EDABF9C" w14:textId="77777777" w:rsidR="00053FD2" w:rsidRPr="00E05EBE" w:rsidRDefault="00053FD2" w:rsidP="00053FD2">
            <w:pPr>
              <w:spacing w:after="0" w:line="240" w:lineRule="auto"/>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Power Purchase Cost during FY</w:t>
            </w:r>
          </w:p>
        </w:tc>
        <w:tc>
          <w:tcPr>
            <w:tcW w:w="1276" w:type="dxa"/>
            <w:shd w:val="clear" w:color="auto" w:fill="auto"/>
            <w:noWrap/>
            <w:vAlign w:val="center"/>
          </w:tcPr>
          <w:p w14:paraId="79EBF55D" w14:textId="38CA18AB" w:rsidR="00053FD2" w:rsidRPr="00E05EBE" w:rsidRDefault="00053FD2" w:rsidP="00053FD2">
            <w:pPr>
              <w:spacing w:after="0" w:line="240" w:lineRule="auto"/>
              <w:jc w:val="center"/>
              <w:rPr>
                <w:rFonts w:ascii="Cambria" w:eastAsia="Times New Roman" w:hAnsi="Cambria" w:cs="Calibri"/>
                <w:color w:val="000000"/>
                <w:sz w:val="20"/>
                <w:szCs w:val="20"/>
                <w:lang w:val="en-IN" w:eastAsia="en-IN"/>
              </w:rPr>
            </w:pPr>
            <w:r>
              <w:rPr>
                <w:rFonts w:ascii="Cambria" w:hAnsi="Cambria" w:cs="Calibri"/>
                <w:color w:val="000000"/>
                <w:sz w:val="20"/>
                <w:szCs w:val="20"/>
              </w:rPr>
              <w:t>5094.80</w:t>
            </w:r>
          </w:p>
        </w:tc>
        <w:tc>
          <w:tcPr>
            <w:tcW w:w="1044" w:type="dxa"/>
            <w:shd w:val="clear" w:color="auto" w:fill="auto"/>
            <w:noWrap/>
            <w:vAlign w:val="center"/>
          </w:tcPr>
          <w:p w14:paraId="6C30F123" w14:textId="53C24727" w:rsidR="00053FD2" w:rsidRPr="00E05EBE" w:rsidRDefault="00053FD2" w:rsidP="00053FD2">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4</w:t>
            </w:r>
            <w:r>
              <w:rPr>
                <w:rFonts w:ascii="Cambria" w:hAnsi="Cambria" w:cs="Calibri"/>
                <w:color w:val="000000"/>
                <w:sz w:val="20"/>
                <w:szCs w:val="20"/>
              </w:rPr>
              <w:t>24.57</w:t>
            </w:r>
          </w:p>
        </w:tc>
        <w:tc>
          <w:tcPr>
            <w:tcW w:w="1523" w:type="dxa"/>
            <w:shd w:val="clear" w:color="auto" w:fill="auto"/>
            <w:noWrap/>
            <w:vAlign w:val="center"/>
          </w:tcPr>
          <w:p w14:paraId="2C9FAB66" w14:textId="32358846" w:rsidR="00053FD2" w:rsidRPr="00E05EBE" w:rsidRDefault="00053FD2" w:rsidP="00053FD2">
            <w:pPr>
              <w:spacing w:after="0" w:line="240" w:lineRule="auto"/>
              <w:jc w:val="center"/>
              <w:rPr>
                <w:rFonts w:ascii="Cambria" w:eastAsia="Times New Roman" w:hAnsi="Cambria" w:cs="Calibri"/>
                <w:color w:val="000000"/>
                <w:sz w:val="20"/>
                <w:szCs w:val="20"/>
                <w:lang w:val="en-IN" w:eastAsia="en-IN"/>
              </w:rPr>
            </w:pPr>
          </w:p>
        </w:tc>
        <w:tc>
          <w:tcPr>
            <w:tcW w:w="1402" w:type="dxa"/>
            <w:shd w:val="clear" w:color="auto" w:fill="auto"/>
            <w:noWrap/>
          </w:tcPr>
          <w:p w14:paraId="047F4040" w14:textId="6AFDCAFB" w:rsidR="00053FD2" w:rsidRPr="00E05EBE" w:rsidRDefault="00053FD2" w:rsidP="00053FD2">
            <w:pPr>
              <w:spacing w:after="0" w:line="240" w:lineRule="auto"/>
              <w:jc w:val="center"/>
              <w:rPr>
                <w:rFonts w:ascii="Cambria" w:eastAsia="Times New Roman" w:hAnsi="Cambria" w:cs="Calibri"/>
                <w:color w:val="000000"/>
                <w:sz w:val="20"/>
                <w:szCs w:val="20"/>
                <w:lang w:val="en-IN" w:eastAsia="en-IN"/>
              </w:rPr>
            </w:pPr>
            <w:r w:rsidRPr="00AA2120">
              <w:rPr>
                <w:rFonts w:ascii="Cambria" w:hAnsi="Cambria" w:cs="Calibri"/>
                <w:color w:val="000000"/>
                <w:sz w:val="20"/>
                <w:szCs w:val="20"/>
              </w:rPr>
              <w:t>424.57</w:t>
            </w:r>
          </w:p>
        </w:tc>
        <w:tc>
          <w:tcPr>
            <w:tcW w:w="1276" w:type="dxa"/>
          </w:tcPr>
          <w:p w14:paraId="20D082B6" w14:textId="0FF1073D" w:rsidR="00053FD2" w:rsidRPr="00E05EBE" w:rsidRDefault="00053FD2" w:rsidP="00053FD2">
            <w:pPr>
              <w:spacing w:after="0" w:line="240" w:lineRule="auto"/>
              <w:jc w:val="center"/>
              <w:rPr>
                <w:rFonts w:ascii="Cambria" w:eastAsia="Times New Roman" w:hAnsi="Cambria" w:cs="Calibri"/>
                <w:color w:val="000000"/>
                <w:sz w:val="20"/>
                <w:szCs w:val="20"/>
                <w:lang w:val="en-IN" w:eastAsia="en-IN"/>
              </w:rPr>
            </w:pPr>
            <w:r w:rsidRPr="00AA2120">
              <w:rPr>
                <w:rFonts w:ascii="Cambria" w:hAnsi="Cambria" w:cs="Calibri"/>
                <w:color w:val="000000"/>
                <w:sz w:val="20"/>
                <w:szCs w:val="20"/>
              </w:rPr>
              <w:t>424.57</w:t>
            </w:r>
          </w:p>
        </w:tc>
      </w:tr>
      <w:tr w:rsidR="00E369FF" w:rsidRPr="00E05EBE" w14:paraId="0C64E1C0" w14:textId="77777777" w:rsidTr="00053FD2">
        <w:trPr>
          <w:trHeight w:val="300"/>
        </w:trPr>
        <w:tc>
          <w:tcPr>
            <w:tcW w:w="542" w:type="dxa"/>
            <w:shd w:val="clear" w:color="auto" w:fill="auto"/>
            <w:noWrap/>
            <w:vAlign w:val="center"/>
            <w:hideMark/>
          </w:tcPr>
          <w:p w14:paraId="1B54889D" w14:textId="77777777"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3</w:t>
            </w:r>
          </w:p>
        </w:tc>
        <w:tc>
          <w:tcPr>
            <w:tcW w:w="3003" w:type="dxa"/>
            <w:shd w:val="clear" w:color="auto" w:fill="auto"/>
            <w:noWrap/>
            <w:vAlign w:val="center"/>
            <w:hideMark/>
          </w:tcPr>
          <w:p w14:paraId="237379DE" w14:textId="77777777" w:rsidR="00E369FF" w:rsidRDefault="00E369FF" w:rsidP="00E05EBE">
            <w:pPr>
              <w:spacing w:after="0" w:line="240" w:lineRule="auto"/>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 xml:space="preserve">Maintenance spares </w:t>
            </w:r>
          </w:p>
          <w:p w14:paraId="1509BBB1" w14:textId="2719CA52" w:rsidR="00E369FF" w:rsidRPr="00E05EBE" w:rsidRDefault="00E369FF" w:rsidP="00E05EBE">
            <w:pPr>
              <w:spacing w:after="0" w:line="240" w:lineRule="auto"/>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(20% of avg. R&amp;M for 1 month)</w:t>
            </w:r>
          </w:p>
        </w:tc>
        <w:tc>
          <w:tcPr>
            <w:tcW w:w="1276" w:type="dxa"/>
            <w:shd w:val="clear" w:color="auto" w:fill="auto"/>
            <w:noWrap/>
            <w:vAlign w:val="center"/>
          </w:tcPr>
          <w:p w14:paraId="0287D7FF" w14:textId="16424ADE"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242.08</w:t>
            </w:r>
          </w:p>
        </w:tc>
        <w:tc>
          <w:tcPr>
            <w:tcW w:w="1044" w:type="dxa"/>
            <w:shd w:val="clear" w:color="auto" w:fill="auto"/>
            <w:noWrap/>
            <w:vAlign w:val="center"/>
          </w:tcPr>
          <w:p w14:paraId="3076044A" w14:textId="70B852F9"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20.17</w:t>
            </w:r>
          </w:p>
        </w:tc>
        <w:tc>
          <w:tcPr>
            <w:tcW w:w="1523" w:type="dxa"/>
            <w:shd w:val="clear" w:color="auto" w:fill="auto"/>
            <w:noWrap/>
            <w:vAlign w:val="center"/>
          </w:tcPr>
          <w:p w14:paraId="3A8F5CA2" w14:textId="34791AA2"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4.03</w:t>
            </w:r>
          </w:p>
        </w:tc>
        <w:tc>
          <w:tcPr>
            <w:tcW w:w="1402" w:type="dxa"/>
            <w:shd w:val="clear" w:color="auto" w:fill="auto"/>
            <w:noWrap/>
            <w:vAlign w:val="center"/>
          </w:tcPr>
          <w:p w14:paraId="28E183DA" w14:textId="78F6A123"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4.03</w:t>
            </w:r>
          </w:p>
        </w:tc>
        <w:tc>
          <w:tcPr>
            <w:tcW w:w="1276" w:type="dxa"/>
            <w:vAlign w:val="center"/>
          </w:tcPr>
          <w:p w14:paraId="6E8C033B" w14:textId="52D0E031" w:rsidR="00E369FF" w:rsidRPr="00E05EBE" w:rsidRDefault="00E369FF" w:rsidP="00E05EBE">
            <w:pPr>
              <w:spacing w:after="0" w:line="240" w:lineRule="auto"/>
              <w:jc w:val="center"/>
              <w:rPr>
                <w:rFonts w:ascii="Cambria" w:eastAsia="Times New Roman" w:hAnsi="Cambria" w:cs="Calibri"/>
                <w:color w:val="000000"/>
                <w:sz w:val="20"/>
                <w:szCs w:val="20"/>
                <w:lang w:val="en-IN" w:eastAsia="en-IN"/>
              </w:rPr>
            </w:pPr>
            <w:r w:rsidRPr="00E05EBE">
              <w:rPr>
                <w:rFonts w:ascii="Cambria" w:hAnsi="Cambria" w:cs="Calibri"/>
                <w:color w:val="000000"/>
                <w:sz w:val="20"/>
                <w:szCs w:val="20"/>
              </w:rPr>
              <w:t>4.03</w:t>
            </w:r>
          </w:p>
        </w:tc>
      </w:tr>
      <w:tr w:rsidR="00E369FF" w:rsidRPr="00E05EBE" w14:paraId="0C94FA3A" w14:textId="77777777" w:rsidTr="00053FD2">
        <w:trPr>
          <w:trHeight w:val="300"/>
        </w:trPr>
        <w:tc>
          <w:tcPr>
            <w:tcW w:w="542" w:type="dxa"/>
            <w:shd w:val="clear" w:color="auto" w:fill="F2F2F2" w:themeFill="background1" w:themeFillShade="F2"/>
            <w:noWrap/>
            <w:vAlign w:val="center"/>
            <w:hideMark/>
          </w:tcPr>
          <w:p w14:paraId="15354B35"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4</w:t>
            </w:r>
          </w:p>
        </w:tc>
        <w:tc>
          <w:tcPr>
            <w:tcW w:w="3003" w:type="dxa"/>
            <w:shd w:val="clear" w:color="auto" w:fill="F2F2F2" w:themeFill="background1" w:themeFillShade="F2"/>
            <w:noWrap/>
            <w:vAlign w:val="center"/>
            <w:hideMark/>
          </w:tcPr>
          <w:p w14:paraId="3892FC88" w14:textId="77777777" w:rsidR="00E369FF" w:rsidRPr="00E05EBE" w:rsidRDefault="00E369FF" w:rsidP="00E3343B">
            <w:pPr>
              <w:spacing w:after="0" w:line="240" w:lineRule="auto"/>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xml:space="preserve">Total monthly requirement </w:t>
            </w:r>
          </w:p>
        </w:tc>
        <w:tc>
          <w:tcPr>
            <w:tcW w:w="1276" w:type="dxa"/>
            <w:shd w:val="clear" w:color="auto" w:fill="F2F2F2" w:themeFill="background1" w:themeFillShade="F2"/>
            <w:noWrap/>
            <w:vAlign w:val="center"/>
            <w:hideMark/>
          </w:tcPr>
          <w:p w14:paraId="57DA5382"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w:t>
            </w:r>
          </w:p>
        </w:tc>
        <w:tc>
          <w:tcPr>
            <w:tcW w:w="1044" w:type="dxa"/>
            <w:shd w:val="clear" w:color="auto" w:fill="F2F2F2" w:themeFill="background1" w:themeFillShade="F2"/>
            <w:noWrap/>
            <w:vAlign w:val="center"/>
            <w:hideMark/>
          </w:tcPr>
          <w:p w14:paraId="6DC2795E"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w:t>
            </w:r>
          </w:p>
        </w:tc>
        <w:tc>
          <w:tcPr>
            <w:tcW w:w="1523" w:type="dxa"/>
            <w:shd w:val="clear" w:color="auto" w:fill="F2F2F2" w:themeFill="background1" w:themeFillShade="F2"/>
            <w:noWrap/>
            <w:vAlign w:val="center"/>
            <w:hideMark/>
          </w:tcPr>
          <w:p w14:paraId="58B6EE81"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w:t>
            </w:r>
          </w:p>
        </w:tc>
        <w:tc>
          <w:tcPr>
            <w:tcW w:w="1402" w:type="dxa"/>
            <w:shd w:val="clear" w:color="auto" w:fill="F2F2F2" w:themeFill="background1" w:themeFillShade="F2"/>
            <w:noWrap/>
            <w:vAlign w:val="center"/>
            <w:hideMark/>
          </w:tcPr>
          <w:p w14:paraId="7CE89F4E" w14:textId="3D73E744" w:rsidR="00E369FF" w:rsidRPr="00E05EBE" w:rsidRDefault="00053FD2" w:rsidP="00E3343B">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498.49</w:t>
            </w:r>
          </w:p>
        </w:tc>
        <w:tc>
          <w:tcPr>
            <w:tcW w:w="1276" w:type="dxa"/>
            <w:shd w:val="clear" w:color="auto" w:fill="F2F2F2" w:themeFill="background1" w:themeFillShade="F2"/>
            <w:vAlign w:val="center"/>
          </w:tcPr>
          <w:p w14:paraId="03346861" w14:textId="0BD9D3FB" w:rsidR="00E369FF" w:rsidRPr="00E05EBE" w:rsidRDefault="00053FD2" w:rsidP="00E05EBE">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498.49</w:t>
            </w:r>
          </w:p>
        </w:tc>
      </w:tr>
      <w:tr w:rsidR="00E369FF" w:rsidRPr="00E05EBE" w14:paraId="791DBBDA" w14:textId="77777777" w:rsidTr="00053FD2">
        <w:trPr>
          <w:trHeight w:val="300"/>
        </w:trPr>
        <w:tc>
          <w:tcPr>
            <w:tcW w:w="542" w:type="dxa"/>
            <w:shd w:val="clear" w:color="auto" w:fill="auto"/>
            <w:noWrap/>
            <w:vAlign w:val="center"/>
            <w:hideMark/>
          </w:tcPr>
          <w:p w14:paraId="1A4A1EAE" w14:textId="0C04204F" w:rsidR="00E369FF" w:rsidRPr="00E05EBE" w:rsidRDefault="00476008" w:rsidP="00E3343B">
            <w:pPr>
              <w:spacing w:after="0" w:line="240" w:lineRule="auto"/>
              <w:jc w:val="center"/>
              <w:rPr>
                <w:rFonts w:ascii="Cambria" w:eastAsia="Times New Roman" w:hAnsi="Cambria" w:cs="Calibri"/>
                <w:color w:val="000000"/>
                <w:sz w:val="20"/>
                <w:szCs w:val="20"/>
                <w:lang w:val="en-IN" w:eastAsia="en-IN"/>
              </w:rPr>
            </w:pPr>
            <w:r>
              <w:rPr>
                <w:rFonts w:ascii="Cambria" w:eastAsia="Times New Roman" w:hAnsi="Cambria" w:cs="Calibri"/>
                <w:color w:val="000000"/>
                <w:sz w:val="20"/>
                <w:szCs w:val="20"/>
                <w:lang w:val="en-IN" w:eastAsia="en-IN"/>
              </w:rPr>
              <w:t>5</w:t>
            </w:r>
          </w:p>
        </w:tc>
        <w:tc>
          <w:tcPr>
            <w:tcW w:w="3003" w:type="dxa"/>
            <w:shd w:val="clear" w:color="auto" w:fill="auto"/>
            <w:noWrap/>
            <w:vAlign w:val="center"/>
            <w:hideMark/>
          </w:tcPr>
          <w:p w14:paraId="2887C617" w14:textId="77777777" w:rsidR="00E369FF" w:rsidRPr="00E05EBE" w:rsidRDefault="00E369FF" w:rsidP="00E3343B">
            <w:pPr>
              <w:spacing w:after="0" w:line="240" w:lineRule="auto"/>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 xml:space="preserve">Rate of Interest for Working Capital </w:t>
            </w:r>
          </w:p>
        </w:tc>
        <w:tc>
          <w:tcPr>
            <w:tcW w:w="1276" w:type="dxa"/>
            <w:shd w:val="clear" w:color="auto" w:fill="auto"/>
            <w:noWrap/>
            <w:vAlign w:val="center"/>
            <w:hideMark/>
          </w:tcPr>
          <w:p w14:paraId="21674C00" w14:textId="77777777" w:rsidR="00E369FF" w:rsidRPr="00E05EBE" w:rsidRDefault="00E369FF" w:rsidP="00E3343B">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 </w:t>
            </w:r>
          </w:p>
        </w:tc>
        <w:tc>
          <w:tcPr>
            <w:tcW w:w="1044" w:type="dxa"/>
            <w:shd w:val="clear" w:color="auto" w:fill="auto"/>
            <w:noWrap/>
            <w:vAlign w:val="center"/>
            <w:hideMark/>
          </w:tcPr>
          <w:p w14:paraId="12DB4FC7" w14:textId="77777777" w:rsidR="00E369FF" w:rsidRPr="00E05EBE" w:rsidRDefault="00E369FF" w:rsidP="00E3343B">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 </w:t>
            </w:r>
          </w:p>
        </w:tc>
        <w:tc>
          <w:tcPr>
            <w:tcW w:w="1523" w:type="dxa"/>
            <w:shd w:val="clear" w:color="auto" w:fill="auto"/>
            <w:noWrap/>
            <w:vAlign w:val="center"/>
            <w:hideMark/>
          </w:tcPr>
          <w:p w14:paraId="02904C7B" w14:textId="77777777" w:rsidR="00E369FF" w:rsidRPr="00E05EBE" w:rsidRDefault="00E369FF" w:rsidP="00E3343B">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 </w:t>
            </w:r>
          </w:p>
        </w:tc>
        <w:tc>
          <w:tcPr>
            <w:tcW w:w="1402" w:type="dxa"/>
            <w:shd w:val="clear" w:color="auto" w:fill="auto"/>
            <w:noWrap/>
            <w:vAlign w:val="center"/>
            <w:hideMark/>
          </w:tcPr>
          <w:p w14:paraId="74D2AD39" w14:textId="6D356310" w:rsidR="00E369FF" w:rsidRPr="00E05EBE" w:rsidRDefault="00E369FF" w:rsidP="00E3343B">
            <w:pPr>
              <w:spacing w:after="0" w:line="240" w:lineRule="auto"/>
              <w:jc w:val="center"/>
              <w:rPr>
                <w:rFonts w:ascii="Cambria" w:eastAsia="Times New Roman" w:hAnsi="Cambria" w:cs="Calibri"/>
                <w:color w:val="000000"/>
                <w:sz w:val="20"/>
                <w:szCs w:val="20"/>
                <w:lang w:val="en-IN" w:eastAsia="en-IN"/>
              </w:rPr>
            </w:pPr>
            <w:r w:rsidRPr="00E05EBE">
              <w:rPr>
                <w:rFonts w:ascii="Cambria" w:eastAsia="Times New Roman" w:hAnsi="Cambria" w:cs="Calibri"/>
                <w:color w:val="000000"/>
                <w:sz w:val="20"/>
                <w:szCs w:val="20"/>
                <w:lang w:val="en-IN" w:eastAsia="en-IN"/>
              </w:rPr>
              <w:t>10.55%*</w:t>
            </w:r>
          </w:p>
        </w:tc>
        <w:tc>
          <w:tcPr>
            <w:tcW w:w="1276" w:type="dxa"/>
            <w:vAlign w:val="center"/>
          </w:tcPr>
          <w:p w14:paraId="514C59CC" w14:textId="0AE49060" w:rsidR="00E369FF" w:rsidRPr="00E05EBE" w:rsidRDefault="00E369FF" w:rsidP="00E3343B">
            <w:pPr>
              <w:spacing w:after="0" w:line="240" w:lineRule="auto"/>
              <w:jc w:val="center"/>
              <w:rPr>
                <w:rFonts w:ascii="Cambria" w:eastAsia="Times New Roman" w:hAnsi="Cambria" w:cs="Calibri"/>
                <w:color w:val="000000"/>
                <w:sz w:val="20"/>
                <w:szCs w:val="20"/>
                <w:lang w:val="en-IN" w:eastAsia="en-IN"/>
              </w:rPr>
            </w:pPr>
            <w:r w:rsidRPr="002E68AE">
              <w:rPr>
                <w:rFonts w:ascii="Cambria" w:eastAsia="Times New Roman" w:hAnsi="Cambria" w:cs="Calibri"/>
                <w:color w:val="000000"/>
                <w:sz w:val="20"/>
                <w:szCs w:val="20"/>
                <w:lang w:val="en-IN" w:eastAsia="en-IN"/>
              </w:rPr>
              <w:t>7.</w:t>
            </w:r>
            <w:r w:rsidR="00CC689A">
              <w:rPr>
                <w:rFonts w:ascii="Cambria" w:eastAsia="Times New Roman" w:hAnsi="Cambria" w:cs="Calibri"/>
                <w:color w:val="000000"/>
                <w:sz w:val="20"/>
                <w:szCs w:val="20"/>
                <w:lang w:val="en-IN" w:eastAsia="en-IN"/>
              </w:rPr>
              <w:t>35</w:t>
            </w:r>
            <w:r w:rsidRPr="002E68AE">
              <w:rPr>
                <w:rFonts w:ascii="Cambria" w:eastAsia="Times New Roman" w:hAnsi="Cambria" w:cs="Calibri"/>
                <w:color w:val="000000"/>
                <w:sz w:val="20"/>
                <w:szCs w:val="20"/>
                <w:lang w:val="en-IN" w:eastAsia="en-IN"/>
              </w:rPr>
              <w:t>%</w:t>
            </w:r>
          </w:p>
        </w:tc>
      </w:tr>
      <w:tr w:rsidR="00E369FF" w:rsidRPr="00E05EBE" w14:paraId="1FD76E50" w14:textId="77777777" w:rsidTr="00053FD2">
        <w:trPr>
          <w:trHeight w:val="300"/>
        </w:trPr>
        <w:tc>
          <w:tcPr>
            <w:tcW w:w="542" w:type="dxa"/>
            <w:shd w:val="clear" w:color="auto" w:fill="F2F2F2" w:themeFill="background1" w:themeFillShade="F2"/>
            <w:noWrap/>
            <w:vAlign w:val="center"/>
            <w:hideMark/>
          </w:tcPr>
          <w:p w14:paraId="04BC84BF" w14:textId="74CF3591" w:rsidR="00E369FF" w:rsidRPr="00E05EBE" w:rsidRDefault="00476008" w:rsidP="00E3343B">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6</w:t>
            </w:r>
          </w:p>
        </w:tc>
        <w:tc>
          <w:tcPr>
            <w:tcW w:w="3003" w:type="dxa"/>
            <w:shd w:val="clear" w:color="auto" w:fill="F2F2F2" w:themeFill="background1" w:themeFillShade="F2"/>
            <w:noWrap/>
            <w:vAlign w:val="center"/>
            <w:hideMark/>
          </w:tcPr>
          <w:p w14:paraId="4F3D5240" w14:textId="77777777" w:rsidR="00E369FF" w:rsidRPr="00E05EBE" w:rsidRDefault="00E369FF" w:rsidP="00E3343B">
            <w:pPr>
              <w:spacing w:after="0" w:line="240" w:lineRule="auto"/>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Interest on Working Capital</w:t>
            </w:r>
          </w:p>
        </w:tc>
        <w:tc>
          <w:tcPr>
            <w:tcW w:w="1276" w:type="dxa"/>
            <w:shd w:val="clear" w:color="auto" w:fill="F2F2F2" w:themeFill="background1" w:themeFillShade="F2"/>
            <w:noWrap/>
            <w:vAlign w:val="center"/>
            <w:hideMark/>
          </w:tcPr>
          <w:p w14:paraId="73F438C5"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w:t>
            </w:r>
          </w:p>
        </w:tc>
        <w:tc>
          <w:tcPr>
            <w:tcW w:w="1044" w:type="dxa"/>
            <w:shd w:val="clear" w:color="auto" w:fill="F2F2F2" w:themeFill="background1" w:themeFillShade="F2"/>
            <w:noWrap/>
            <w:vAlign w:val="center"/>
            <w:hideMark/>
          </w:tcPr>
          <w:p w14:paraId="7B32E4CF"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w:t>
            </w:r>
          </w:p>
        </w:tc>
        <w:tc>
          <w:tcPr>
            <w:tcW w:w="1523" w:type="dxa"/>
            <w:shd w:val="clear" w:color="auto" w:fill="F2F2F2" w:themeFill="background1" w:themeFillShade="F2"/>
            <w:noWrap/>
            <w:vAlign w:val="center"/>
            <w:hideMark/>
          </w:tcPr>
          <w:p w14:paraId="6A80D427" w14:textId="77777777"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 </w:t>
            </w:r>
          </w:p>
        </w:tc>
        <w:tc>
          <w:tcPr>
            <w:tcW w:w="1402" w:type="dxa"/>
            <w:shd w:val="clear" w:color="auto" w:fill="F2F2F2" w:themeFill="background1" w:themeFillShade="F2"/>
            <w:noWrap/>
            <w:vAlign w:val="center"/>
            <w:hideMark/>
          </w:tcPr>
          <w:p w14:paraId="6B57DF37" w14:textId="58582DFD"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5</w:t>
            </w:r>
            <w:r w:rsidR="00053FD2">
              <w:rPr>
                <w:rFonts w:ascii="Cambria" w:eastAsia="Times New Roman" w:hAnsi="Cambria" w:cs="Calibri"/>
                <w:b/>
                <w:bCs/>
                <w:color w:val="000000"/>
                <w:sz w:val="20"/>
                <w:szCs w:val="20"/>
                <w:lang w:val="en-IN" w:eastAsia="en-IN"/>
              </w:rPr>
              <w:t>2.59</w:t>
            </w:r>
          </w:p>
        </w:tc>
        <w:tc>
          <w:tcPr>
            <w:tcW w:w="1276" w:type="dxa"/>
            <w:shd w:val="clear" w:color="auto" w:fill="F2F2F2" w:themeFill="background1" w:themeFillShade="F2"/>
            <w:vAlign w:val="center"/>
          </w:tcPr>
          <w:p w14:paraId="251B3545" w14:textId="2A122778" w:rsidR="00E369FF" w:rsidRPr="00E05EBE" w:rsidRDefault="00E369FF" w:rsidP="00E3343B">
            <w:pPr>
              <w:spacing w:after="0" w:line="240" w:lineRule="auto"/>
              <w:jc w:val="center"/>
              <w:rPr>
                <w:rFonts w:ascii="Cambria" w:eastAsia="Times New Roman" w:hAnsi="Cambria" w:cs="Calibri"/>
                <w:b/>
                <w:bCs/>
                <w:color w:val="000000"/>
                <w:sz w:val="20"/>
                <w:szCs w:val="20"/>
                <w:lang w:val="en-IN" w:eastAsia="en-IN"/>
              </w:rPr>
            </w:pPr>
            <w:r w:rsidRPr="00E05EBE">
              <w:rPr>
                <w:rFonts w:ascii="Cambria" w:eastAsia="Times New Roman" w:hAnsi="Cambria" w:cs="Calibri"/>
                <w:b/>
                <w:bCs/>
                <w:color w:val="000000"/>
                <w:sz w:val="20"/>
                <w:szCs w:val="20"/>
                <w:lang w:val="en-IN" w:eastAsia="en-IN"/>
              </w:rPr>
              <w:t>3</w:t>
            </w:r>
            <w:r w:rsidR="00CC689A">
              <w:rPr>
                <w:rFonts w:ascii="Cambria" w:eastAsia="Times New Roman" w:hAnsi="Cambria" w:cs="Calibri"/>
                <w:b/>
                <w:bCs/>
                <w:color w:val="000000"/>
                <w:sz w:val="20"/>
                <w:szCs w:val="20"/>
                <w:lang w:val="en-IN" w:eastAsia="en-IN"/>
              </w:rPr>
              <w:t>6.65</w:t>
            </w:r>
          </w:p>
        </w:tc>
      </w:tr>
    </w:tbl>
    <w:p w14:paraId="26AFA92A" w14:textId="2498324D" w:rsidR="00BD375D" w:rsidRPr="009A677C" w:rsidRDefault="00BD375D" w:rsidP="00BD375D">
      <w:pPr>
        <w:pStyle w:val="ListParagraph"/>
        <w:spacing w:after="0" w:line="360" w:lineRule="auto"/>
        <w:ind w:left="786"/>
        <w:jc w:val="both"/>
        <w:rPr>
          <w:rFonts w:ascii="Cambria" w:eastAsia="Times New Roman" w:hAnsi="Cambria" w:cs="Arial"/>
          <w:i/>
          <w:iCs/>
          <w:sz w:val="20"/>
          <w:szCs w:val="20"/>
          <w:lang w:eastAsia="en-IN"/>
        </w:rPr>
      </w:pPr>
      <w:r w:rsidRPr="009A677C">
        <w:rPr>
          <w:rFonts w:ascii="Cambria" w:eastAsia="Times New Roman" w:hAnsi="Cambria" w:cs="Arial"/>
          <w:i/>
          <w:iCs/>
          <w:sz w:val="20"/>
          <w:szCs w:val="20"/>
          <w:lang w:eastAsia="en-IN"/>
        </w:rPr>
        <w:t>* SBI Base Rate as on 15.03.202</w:t>
      </w:r>
      <w:r w:rsidR="009A677C" w:rsidRPr="009A677C">
        <w:rPr>
          <w:rFonts w:ascii="Cambria" w:eastAsia="Times New Roman" w:hAnsi="Cambria" w:cs="Arial"/>
          <w:i/>
          <w:iCs/>
          <w:sz w:val="20"/>
          <w:szCs w:val="20"/>
          <w:lang w:eastAsia="en-IN"/>
        </w:rPr>
        <w:t>2</w:t>
      </w:r>
      <w:r w:rsidRPr="009A677C">
        <w:rPr>
          <w:rFonts w:ascii="Cambria" w:eastAsia="Times New Roman" w:hAnsi="Cambria" w:cs="Arial"/>
          <w:i/>
          <w:iCs/>
          <w:sz w:val="20"/>
          <w:szCs w:val="20"/>
          <w:lang w:eastAsia="en-IN"/>
        </w:rPr>
        <w:t xml:space="preserve"> (</w:t>
      </w:r>
      <w:r w:rsidR="009A677C" w:rsidRPr="009A677C">
        <w:rPr>
          <w:rFonts w:ascii="Cambria" w:eastAsia="Times New Roman" w:hAnsi="Cambria" w:cs="Arial"/>
          <w:i/>
          <w:iCs/>
          <w:sz w:val="20"/>
          <w:szCs w:val="20"/>
          <w:lang w:eastAsia="en-IN"/>
        </w:rPr>
        <w:t>7.55</w:t>
      </w:r>
      <w:r w:rsidRPr="009A677C">
        <w:rPr>
          <w:rFonts w:ascii="Cambria" w:eastAsia="Times New Roman" w:hAnsi="Cambria" w:cs="Arial"/>
          <w:i/>
          <w:iCs/>
          <w:sz w:val="20"/>
          <w:szCs w:val="20"/>
          <w:lang w:eastAsia="en-IN"/>
        </w:rPr>
        <w:t>%) plus 300 basis points</w:t>
      </w:r>
    </w:p>
    <w:p w14:paraId="470D71AF" w14:textId="77777777" w:rsidR="009A677C" w:rsidRPr="00E369FF" w:rsidRDefault="009A677C" w:rsidP="00BD375D">
      <w:pPr>
        <w:pStyle w:val="ListParagraph"/>
        <w:spacing w:beforeLines="100" w:before="240" w:afterLines="100" w:after="240" w:line="360" w:lineRule="auto"/>
        <w:ind w:left="786"/>
        <w:jc w:val="both"/>
        <w:rPr>
          <w:rFonts w:ascii="Cambria" w:hAnsi="Cambria"/>
          <w:sz w:val="12"/>
          <w:szCs w:val="12"/>
        </w:rPr>
      </w:pPr>
    </w:p>
    <w:p w14:paraId="290EC32A" w14:textId="3661F880" w:rsidR="00CC689A" w:rsidRPr="00476008" w:rsidRDefault="00563802" w:rsidP="009A677C">
      <w:pPr>
        <w:pStyle w:val="ListParagraph"/>
        <w:numPr>
          <w:ilvl w:val="0"/>
          <w:numId w:val="1"/>
        </w:numPr>
        <w:spacing w:beforeLines="100" w:before="240" w:afterLines="100" w:after="240" w:line="360" w:lineRule="auto"/>
        <w:ind w:left="782" w:hanging="357"/>
        <w:contextualSpacing w:val="0"/>
        <w:jc w:val="both"/>
        <w:rPr>
          <w:rFonts w:ascii="Cambria" w:hAnsi="Cambria"/>
          <w:sz w:val="24"/>
          <w:szCs w:val="24"/>
        </w:rPr>
      </w:pPr>
      <w:bookmarkStart w:id="7" w:name="_Hlk183546730"/>
      <w:r>
        <w:rPr>
          <w:rFonts w:ascii="Cambria" w:hAnsi="Cambria"/>
          <w:sz w:val="24"/>
          <w:szCs w:val="24"/>
        </w:rPr>
        <w:lastRenderedPageBreak/>
        <w:t xml:space="preserve">It is submitted that </w:t>
      </w:r>
      <w:r w:rsidRPr="00476008">
        <w:rPr>
          <w:rFonts w:ascii="Cambria" w:hAnsi="Cambria"/>
          <w:sz w:val="24"/>
          <w:szCs w:val="24"/>
        </w:rPr>
        <w:t xml:space="preserve">the company has a Secured Overdraft (SOD) working capital loan of Rs. 215 Cr. taken from Union Bank of India (UBI) backed by a Fixed Deposit (FD) as collateral. The overdraft limit is utilized on a day-to-day basis as needed and is repaid at the end of each day, with the collection account linked to the loan account. Interest is charged only on the loan's outstanding balance at the close of each day. </w:t>
      </w:r>
      <w:r w:rsidR="002B7D22" w:rsidRPr="00920560">
        <w:rPr>
          <w:rFonts w:ascii="Cambria" w:hAnsi="Cambria"/>
          <w:b/>
          <w:bCs/>
          <w:sz w:val="24"/>
          <w:szCs w:val="24"/>
          <w:u w:val="single"/>
        </w:rPr>
        <w:t>T</w:t>
      </w:r>
      <w:r w:rsidR="001F459C" w:rsidRPr="00920560">
        <w:rPr>
          <w:rFonts w:ascii="Cambria" w:hAnsi="Cambria"/>
          <w:b/>
          <w:bCs/>
          <w:sz w:val="24"/>
          <w:szCs w:val="24"/>
          <w:u w:val="single"/>
        </w:rPr>
        <w:t xml:space="preserve">he actual weighted average rate of working capital interest </w:t>
      </w:r>
      <w:r w:rsidR="002B7D22" w:rsidRPr="00920560">
        <w:rPr>
          <w:rFonts w:ascii="Cambria" w:hAnsi="Cambria"/>
          <w:b/>
          <w:bCs/>
          <w:sz w:val="24"/>
          <w:szCs w:val="24"/>
          <w:u w:val="single"/>
        </w:rPr>
        <w:t xml:space="preserve">charged by the bank </w:t>
      </w:r>
      <w:r w:rsidR="002E68AE" w:rsidRPr="00920560">
        <w:rPr>
          <w:rFonts w:ascii="Cambria" w:hAnsi="Cambria"/>
          <w:b/>
          <w:bCs/>
          <w:sz w:val="24"/>
          <w:szCs w:val="24"/>
          <w:u w:val="single"/>
        </w:rPr>
        <w:t>is 7.</w:t>
      </w:r>
      <w:r w:rsidR="00CC689A" w:rsidRPr="00920560">
        <w:rPr>
          <w:rFonts w:ascii="Cambria" w:hAnsi="Cambria"/>
          <w:b/>
          <w:bCs/>
          <w:sz w:val="24"/>
          <w:szCs w:val="24"/>
          <w:u w:val="single"/>
        </w:rPr>
        <w:t>35</w:t>
      </w:r>
      <w:r w:rsidR="001F459C" w:rsidRPr="00920560">
        <w:rPr>
          <w:rFonts w:ascii="Cambria" w:hAnsi="Cambria"/>
          <w:b/>
          <w:bCs/>
          <w:sz w:val="24"/>
          <w:szCs w:val="24"/>
          <w:u w:val="single"/>
        </w:rPr>
        <w:t>%</w:t>
      </w:r>
      <w:r w:rsidR="00CC689A" w:rsidRPr="00920560">
        <w:rPr>
          <w:rFonts w:ascii="Cambria" w:hAnsi="Cambria"/>
          <w:b/>
          <w:bCs/>
          <w:sz w:val="24"/>
          <w:szCs w:val="24"/>
          <w:u w:val="single"/>
        </w:rPr>
        <w:t>,</w:t>
      </w:r>
      <w:r w:rsidR="00CC689A" w:rsidRPr="00476008">
        <w:rPr>
          <w:rFonts w:ascii="Cambria" w:hAnsi="Cambria"/>
          <w:sz w:val="24"/>
          <w:szCs w:val="24"/>
        </w:rPr>
        <w:t xml:space="preserve"> which is substantiated by the following table:</w:t>
      </w:r>
    </w:p>
    <w:tbl>
      <w:tblPr>
        <w:tblW w:w="9351" w:type="dxa"/>
        <w:tblLook w:val="04A0" w:firstRow="1" w:lastRow="0" w:firstColumn="1" w:lastColumn="0" w:noHBand="0" w:noVBand="1"/>
      </w:tblPr>
      <w:tblGrid>
        <w:gridCol w:w="562"/>
        <w:gridCol w:w="1878"/>
        <w:gridCol w:w="1524"/>
        <w:gridCol w:w="1701"/>
        <w:gridCol w:w="1843"/>
        <w:gridCol w:w="1843"/>
      </w:tblGrid>
      <w:tr w:rsidR="001C71E5" w:rsidRPr="001C71E5" w14:paraId="6841D032" w14:textId="77777777" w:rsidTr="00542972">
        <w:trPr>
          <w:trHeight w:val="580"/>
          <w:tblHead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bookmarkEnd w:id="7"/>
          <w:p w14:paraId="4966F29B" w14:textId="7274C2E8"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hAnsi="Cambria"/>
                <w:sz w:val="20"/>
                <w:szCs w:val="20"/>
              </w:rPr>
              <w:t xml:space="preserve"> </w:t>
            </w:r>
            <w:r w:rsidRPr="001C71E5">
              <w:rPr>
                <w:rFonts w:ascii="Cambria" w:eastAsia="Times New Roman" w:hAnsi="Cambria"/>
                <w:b/>
                <w:bCs/>
                <w:color w:val="000000"/>
                <w:sz w:val="20"/>
                <w:szCs w:val="20"/>
                <w:lang w:val="en-IN" w:eastAsia="en-IN" w:bidi="hi-IN"/>
              </w:rPr>
              <w:t>S. No.</w:t>
            </w:r>
          </w:p>
        </w:tc>
        <w:tc>
          <w:tcPr>
            <w:tcW w:w="187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D7608F1" w14:textId="41DB5735"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Deposit A/c No.</w:t>
            </w:r>
          </w:p>
        </w:tc>
        <w:tc>
          <w:tcPr>
            <w:tcW w:w="152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6810B6F7" w14:textId="77777777"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Original Face Value (Rs. Cr.)</w:t>
            </w:r>
          </w:p>
        </w:tc>
        <w:tc>
          <w:tcPr>
            <w:tcW w:w="170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6447FF8A" w14:textId="77777777"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Rate of Interest + 0.5% for SOD</w:t>
            </w:r>
          </w:p>
        </w:tc>
        <w:tc>
          <w:tcPr>
            <w:tcW w:w="1843"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9233ADB" w14:textId="45D71349" w:rsidR="001C71E5" w:rsidRPr="001C71E5" w:rsidRDefault="001C71E5" w:rsidP="001C71E5">
            <w:pPr>
              <w:spacing w:after="0" w:line="240" w:lineRule="auto"/>
              <w:jc w:val="center"/>
              <w:rPr>
                <w:rFonts w:ascii="Cambria" w:eastAsia="Times New Roman" w:hAnsi="Cambria" w:cs="Calibri"/>
                <w:b/>
                <w:bCs/>
                <w:color w:val="000000"/>
                <w:sz w:val="20"/>
                <w:szCs w:val="20"/>
                <w:lang w:val="en-IN" w:eastAsia="en-IN" w:bidi="hi-IN"/>
              </w:rPr>
            </w:pPr>
            <w:r w:rsidRPr="001C71E5">
              <w:rPr>
                <w:rFonts w:ascii="Cambria" w:eastAsia="Times New Roman" w:hAnsi="Cambria" w:cs="Calibri"/>
                <w:b/>
                <w:bCs/>
                <w:color w:val="000000"/>
                <w:sz w:val="20"/>
                <w:szCs w:val="20"/>
                <w:lang w:val="en-IN" w:eastAsia="en-IN" w:bidi="hi-IN"/>
              </w:rPr>
              <w:t xml:space="preserve"> FD Considered @97.5% </w:t>
            </w:r>
            <w:r>
              <w:rPr>
                <w:rFonts w:ascii="Cambria" w:eastAsia="Times New Roman" w:hAnsi="Cambria" w:cs="Calibri"/>
                <w:b/>
                <w:bCs/>
                <w:color w:val="000000"/>
                <w:sz w:val="20"/>
                <w:szCs w:val="20"/>
                <w:lang w:val="en-IN" w:eastAsia="en-IN" w:bidi="hi-IN"/>
              </w:rPr>
              <w:t>(Rs. Cr.)</w:t>
            </w:r>
          </w:p>
        </w:tc>
        <w:tc>
          <w:tcPr>
            <w:tcW w:w="1843"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1795C8B7" w14:textId="549B166F"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Weighted Interest</w:t>
            </w:r>
            <w:r>
              <w:rPr>
                <w:rFonts w:ascii="Cambria" w:eastAsia="Times New Roman" w:hAnsi="Cambria"/>
                <w:b/>
                <w:bCs/>
                <w:color w:val="000000"/>
                <w:sz w:val="20"/>
                <w:szCs w:val="20"/>
                <w:lang w:val="en-IN" w:eastAsia="en-IN" w:bidi="hi-IN"/>
              </w:rPr>
              <w:t xml:space="preserve"> (Rs. Cr.)</w:t>
            </w:r>
          </w:p>
        </w:tc>
      </w:tr>
      <w:tr w:rsidR="001C71E5" w:rsidRPr="001C71E5" w14:paraId="18CAB55D"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DD0573"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w:t>
            </w:r>
          </w:p>
        </w:tc>
        <w:tc>
          <w:tcPr>
            <w:tcW w:w="1878" w:type="dxa"/>
            <w:tcBorders>
              <w:top w:val="nil"/>
              <w:left w:val="nil"/>
              <w:bottom w:val="single" w:sz="4" w:space="0" w:color="auto"/>
              <w:right w:val="single" w:sz="4" w:space="0" w:color="auto"/>
            </w:tcBorders>
            <w:shd w:val="clear" w:color="auto" w:fill="auto"/>
            <w:noWrap/>
            <w:vAlign w:val="center"/>
            <w:hideMark/>
          </w:tcPr>
          <w:p w14:paraId="1D26ED36"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365203030070980</w:t>
            </w:r>
          </w:p>
        </w:tc>
        <w:tc>
          <w:tcPr>
            <w:tcW w:w="1524" w:type="dxa"/>
            <w:tcBorders>
              <w:top w:val="nil"/>
              <w:left w:val="nil"/>
              <w:bottom w:val="single" w:sz="4" w:space="0" w:color="auto"/>
              <w:right w:val="single" w:sz="4" w:space="0" w:color="auto"/>
            </w:tcBorders>
            <w:shd w:val="clear" w:color="auto" w:fill="auto"/>
            <w:noWrap/>
            <w:vAlign w:val="center"/>
            <w:hideMark/>
          </w:tcPr>
          <w:p w14:paraId="7FB8AB4E"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0.25</w:t>
            </w:r>
          </w:p>
        </w:tc>
        <w:tc>
          <w:tcPr>
            <w:tcW w:w="1701" w:type="dxa"/>
            <w:tcBorders>
              <w:top w:val="nil"/>
              <w:left w:val="nil"/>
              <w:bottom w:val="single" w:sz="4" w:space="0" w:color="auto"/>
              <w:right w:val="single" w:sz="4" w:space="0" w:color="auto"/>
            </w:tcBorders>
            <w:shd w:val="clear" w:color="auto" w:fill="auto"/>
            <w:noWrap/>
            <w:vAlign w:val="center"/>
            <w:hideMark/>
          </w:tcPr>
          <w:p w14:paraId="6A90BE9A"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5.75%</w:t>
            </w:r>
          </w:p>
        </w:tc>
        <w:tc>
          <w:tcPr>
            <w:tcW w:w="1843" w:type="dxa"/>
            <w:tcBorders>
              <w:top w:val="nil"/>
              <w:left w:val="nil"/>
              <w:bottom w:val="single" w:sz="4" w:space="0" w:color="auto"/>
              <w:right w:val="single" w:sz="4" w:space="0" w:color="auto"/>
            </w:tcBorders>
            <w:shd w:val="clear" w:color="auto" w:fill="auto"/>
            <w:noWrap/>
            <w:vAlign w:val="center"/>
            <w:hideMark/>
          </w:tcPr>
          <w:p w14:paraId="4DED101B"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0.24</w:t>
            </w:r>
          </w:p>
        </w:tc>
        <w:tc>
          <w:tcPr>
            <w:tcW w:w="1843" w:type="dxa"/>
            <w:tcBorders>
              <w:top w:val="nil"/>
              <w:left w:val="nil"/>
              <w:bottom w:val="single" w:sz="4" w:space="0" w:color="auto"/>
              <w:right w:val="single" w:sz="4" w:space="0" w:color="auto"/>
            </w:tcBorders>
            <w:shd w:val="clear" w:color="auto" w:fill="auto"/>
            <w:noWrap/>
            <w:vAlign w:val="center"/>
            <w:hideMark/>
          </w:tcPr>
          <w:p w14:paraId="1A8FC6CF"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0.014</w:t>
            </w:r>
          </w:p>
        </w:tc>
      </w:tr>
      <w:tr w:rsidR="001C71E5" w:rsidRPr="001C71E5" w14:paraId="0E647F9A"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39C732C"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2</w:t>
            </w:r>
          </w:p>
        </w:tc>
        <w:tc>
          <w:tcPr>
            <w:tcW w:w="1878" w:type="dxa"/>
            <w:tcBorders>
              <w:top w:val="nil"/>
              <w:left w:val="nil"/>
              <w:bottom w:val="single" w:sz="4" w:space="0" w:color="auto"/>
              <w:right w:val="single" w:sz="4" w:space="0" w:color="auto"/>
            </w:tcBorders>
            <w:shd w:val="clear" w:color="auto" w:fill="auto"/>
            <w:noWrap/>
            <w:vAlign w:val="center"/>
            <w:hideMark/>
          </w:tcPr>
          <w:p w14:paraId="13FB3647"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365203030071060</w:t>
            </w:r>
          </w:p>
        </w:tc>
        <w:tc>
          <w:tcPr>
            <w:tcW w:w="1524" w:type="dxa"/>
            <w:tcBorders>
              <w:top w:val="nil"/>
              <w:left w:val="nil"/>
              <w:bottom w:val="single" w:sz="4" w:space="0" w:color="auto"/>
              <w:right w:val="single" w:sz="4" w:space="0" w:color="auto"/>
            </w:tcBorders>
            <w:shd w:val="clear" w:color="auto" w:fill="auto"/>
            <w:noWrap/>
            <w:vAlign w:val="center"/>
            <w:hideMark/>
          </w:tcPr>
          <w:p w14:paraId="5E1AE142"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0.50</w:t>
            </w:r>
          </w:p>
        </w:tc>
        <w:tc>
          <w:tcPr>
            <w:tcW w:w="1701" w:type="dxa"/>
            <w:tcBorders>
              <w:top w:val="nil"/>
              <w:left w:val="nil"/>
              <w:bottom w:val="single" w:sz="4" w:space="0" w:color="auto"/>
              <w:right w:val="single" w:sz="4" w:space="0" w:color="auto"/>
            </w:tcBorders>
            <w:shd w:val="clear" w:color="auto" w:fill="auto"/>
            <w:noWrap/>
            <w:vAlign w:val="center"/>
            <w:hideMark/>
          </w:tcPr>
          <w:p w14:paraId="484088D4"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5.75%</w:t>
            </w:r>
          </w:p>
        </w:tc>
        <w:tc>
          <w:tcPr>
            <w:tcW w:w="1843" w:type="dxa"/>
            <w:tcBorders>
              <w:top w:val="nil"/>
              <w:left w:val="nil"/>
              <w:bottom w:val="single" w:sz="4" w:space="0" w:color="auto"/>
              <w:right w:val="single" w:sz="4" w:space="0" w:color="auto"/>
            </w:tcBorders>
            <w:shd w:val="clear" w:color="auto" w:fill="auto"/>
            <w:noWrap/>
            <w:vAlign w:val="center"/>
            <w:hideMark/>
          </w:tcPr>
          <w:p w14:paraId="6ECDFD69"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0.49</w:t>
            </w:r>
          </w:p>
        </w:tc>
        <w:tc>
          <w:tcPr>
            <w:tcW w:w="1843" w:type="dxa"/>
            <w:tcBorders>
              <w:top w:val="nil"/>
              <w:left w:val="nil"/>
              <w:bottom w:val="single" w:sz="4" w:space="0" w:color="auto"/>
              <w:right w:val="single" w:sz="4" w:space="0" w:color="auto"/>
            </w:tcBorders>
            <w:shd w:val="clear" w:color="auto" w:fill="auto"/>
            <w:noWrap/>
            <w:vAlign w:val="center"/>
            <w:hideMark/>
          </w:tcPr>
          <w:p w14:paraId="6F7FA18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0.028</w:t>
            </w:r>
          </w:p>
        </w:tc>
      </w:tr>
      <w:tr w:rsidR="001C71E5" w:rsidRPr="001C71E5" w14:paraId="7E77D9CE"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7FFC67"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w:t>
            </w:r>
          </w:p>
        </w:tc>
        <w:tc>
          <w:tcPr>
            <w:tcW w:w="1878" w:type="dxa"/>
            <w:tcBorders>
              <w:top w:val="nil"/>
              <w:left w:val="nil"/>
              <w:bottom w:val="single" w:sz="4" w:space="0" w:color="auto"/>
              <w:right w:val="single" w:sz="4" w:space="0" w:color="auto"/>
            </w:tcBorders>
            <w:shd w:val="clear" w:color="auto" w:fill="auto"/>
            <w:noWrap/>
            <w:vAlign w:val="center"/>
            <w:hideMark/>
          </w:tcPr>
          <w:p w14:paraId="0902E3D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365203030068903</w:t>
            </w:r>
          </w:p>
        </w:tc>
        <w:tc>
          <w:tcPr>
            <w:tcW w:w="1524" w:type="dxa"/>
            <w:tcBorders>
              <w:top w:val="nil"/>
              <w:left w:val="nil"/>
              <w:bottom w:val="single" w:sz="4" w:space="0" w:color="auto"/>
              <w:right w:val="single" w:sz="4" w:space="0" w:color="auto"/>
            </w:tcBorders>
            <w:shd w:val="clear" w:color="auto" w:fill="auto"/>
            <w:noWrap/>
            <w:vAlign w:val="center"/>
            <w:hideMark/>
          </w:tcPr>
          <w:p w14:paraId="6660605F"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0.90</w:t>
            </w:r>
          </w:p>
        </w:tc>
        <w:tc>
          <w:tcPr>
            <w:tcW w:w="1701" w:type="dxa"/>
            <w:tcBorders>
              <w:top w:val="nil"/>
              <w:left w:val="nil"/>
              <w:bottom w:val="single" w:sz="4" w:space="0" w:color="auto"/>
              <w:right w:val="single" w:sz="4" w:space="0" w:color="auto"/>
            </w:tcBorders>
            <w:shd w:val="clear" w:color="auto" w:fill="auto"/>
            <w:noWrap/>
            <w:vAlign w:val="center"/>
            <w:hideMark/>
          </w:tcPr>
          <w:p w14:paraId="1A5E0D6E"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5.75%</w:t>
            </w:r>
          </w:p>
        </w:tc>
        <w:tc>
          <w:tcPr>
            <w:tcW w:w="1843" w:type="dxa"/>
            <w:tcBorders>
              <w:top w:val="nil"/>
              <w:left w:val="nil"/>
              <w:bottom w:val="single" w:sz="4" w:space="0" w:color="auto"/>
              <w:right w:val="single" w:sz="4" w:space="0" w:color="auto"/>
            </w:tcBorders>
            <w:shd w:val="clear" w:color="auto" w:fill="auto"/>
            <w:noWrap/>
            <w:vAlign w:val="center"/>
            <w:hideMark/>
          </w:tcPr>
          <w:p w14:paraId="25360489"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0.88</w:t>
            </w:r>
          </w:p>
        </w:tc>
        <w:tc>
          <w:tcPr>
            <w:tcW w:w="1843" w:type="dxa"/>
            <w:tcBorders>
              <w:top w:val="nil"/>
              <w:left w:val="nil"/>
              <w:bottom w:val="single" w:sz="4" w:space="0" w:color="auto"/>
              <w:right w:val="single" w:sz="4" w:space="0" w:color="auto"/>
            </w:tcBorders>
            <w:shd w:val="clear" w:color="auto" w:fill="auto"/>
            <w:noWrap/>
            <w:vAlign w:val="center"/>
            <w:hideMark/>
          </w:tcPr>
          <w:p w14:paraId="2458D1DD"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0.050</w:t>
            </w:r>
          </w:p>
        </w:tc>
      </w:tr>
      <w:tr w:rsidR="001C71E5" w:rsidRPr="001C71E5" w14:paraId="452E123B"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EBC1D3"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4</w:t>
            </w:r>
          </w:p>
        </w:tc>
        <w:tc>
          <w:tcPr>
            <w:tcW w:w="1878" w:type="dxa"/>
            <w:tcBorders>
              <w:top w:val="nil"/>
              <w:left w:val="nil"/>
              <w:bottom w:val="single" w:sz="4" w:space="0" w:color="auto"/>
              <w:right w:val="single" w:sz="4" w:space="0" w:color="auto"/>
            </w:tcBorders>
            <w:shd w:val="clear" w:color="auto" w:fill="auto"/>
            <w:noWrap/>
            <w:vAlign w:val="center"/>
            <w:hideMark/>
          </w:tcPr>
          <w:p w14:paraId="2D779D96"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365203030071410</w:t>
            </w:r>
          </w:p>
        </w:tc>
        <w:tc>
          <w:tcPr>
            <w:tcW w:w="1524" w:type="dxa"/>
            <w:tcBorders>
              <w:top w:val="nil"/>
              <w:left w:val="nil"/>
              <w:bottom w:val="single" w:sz="4" w:space="0" w:color="auto"/>
              <w:right w:val="single" w:sz="4" w:space="0" w:color="auto"/>
            </w:tcBorders>
            <w:shd w:val="clear" w:color="auto" w:fill="auto"/>
            <w:noWrap/>
            <w:vAlign w:val="center"/>
            <w:hideMark/>
          </w:tcPr>
          <w:p w14:paraId="56CD9EFE"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0.95</w:t>
            </w:r>
          </w:p>
        </w:tc>
        <w:tc>
          <w:tcPr>
            <w:tcW w:w="1701" w:type="dxa"/>
            <w:tcBorders>
              <w:top w:val="nil"/>
              <w:left w:val="nil"/>
              <w:bottom w:val="single" w:sz="4" w:space="0" w:color="auto"/>
              <w:right w:val="single" w:sz="4" w:space="0" w:color="auto"/>
            </w:tcBorders>
            <w:shd w:val="clear" w:color="auto" w:fill="auto"/>
            <w:noWrap/>
            <w:vAlign w:val="center"/>
            <w:hideMark/>
          </w:tcPr>
          <w:p w14:paraId="29596CF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5.75%</w:t>
            </w:r>
          </w:p>
        </w:tc>
        <w:tc>
          <w:tcPr>
            <w:tcW w:w="1843" w:type="dxa"/>
            <w:tcBorders>
              <w:top w:val="nil"/>
              <w:left w:val="nil"/>
              <w:bottom w:val="single" w:sz="4" w:space="0" w:color="auto"/>
              <w:right w:val="single" w:sz="4" w:space="0" w:color="auto"/>
            </w:tcBorders>
            <w:shd w:val="clear" w:color="auto" w:fill="auto"/>
            <w:noWrap/>
            <w:vAlign w:val="center"/>
            <w:hideMark/>
          </w:tcPr>
          <w:p w14:paraId="66B5E86A"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0.93</w:t>
            </w:r>
          </w:p>
        </w:tc>
        <w:tc>
          <w:tcPr>
            <w:tcW w:w="1843" w:type="dxa"/>
            <w:tcBorders>
              <w:top w:val="nil"/>
              <w:left w:val="nil"/>
              <w:bottom w:val="single" w:sz="4" w:space="0" w:color="auto"/>
              <w:right w:val="single" w:sz="4" w:space="0" w:color="auto"/>
            </w:tcBorders>
            <w:shd w:val="clear" w:color="auto" w:fill="auto"/>
            <w:noWrap/>
            <w:vAlign w:val="center"/>
            <w:hideMark/>
          </w:tcPr>
          <w:p w14:paraId="6BA21C8C"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0.053</w:t>
            </w:r>
          </w:p>
        </w:tc>
      </w:tr>
      <w:tr w:rsidR="001C71E5" w:rsidRPr="001C71E5" w14:paraId="4265CDFC"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7E4684"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5</w:t>
            </w:r>
          </w:p>
        </w:tc>
        <w:tc>
          <w:tcPr>
            <w:tcW w:w="1878" w:type="dxa"/>
            <w:tcBorders>
              <w:top w:val="nil"/>
              <w:left w:val="nil"/>
              <w:bottom w:val="single" w:sz="4" w:space="0" w:color="auto"/>
              <w:right w:val="single" w:sz="4" w:space="0" w:color="auto"/>
            </w:tcBorders>
            <w:shd w:val="clear" w:color="auto" w:fill="auto"/>
            <w:noWrap/>
            <w:vAlign w:val="center"/>
            <w:hideMark/>
          </w:tcPr>
          <w:p w14:paraId="6E63EAB3"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365203030071411</w:t>
            </w:r>
          </w:p>
        </w:tc>
        <w:tc>
          <w:tcPr>
            <w:tcW w:w="1524" w:type="dxa"/>
            <w:tcBorders>
              <w:top w:val="nil"/>
              <w:left w:val="nil"/>
              <w:bottom w:val="single" w:sz="4" w:space="0" w:color="auto"/>
              <w:right w:val="single" w:sz="4" w:space="0" w:color="auto"/>
            </w:tcBorders>
            <w:shd w:val="clear" w:color="auto" w:fill="auto"/>
            <w:noWrap/>
            <w:vAlign w:val="center"/>
            <w:hideMark/>
          </w:tcPr>
          <w:p w14:paraId="675C127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1.85</w:t>
            </w:r>
          </w:p>
        </w:tc>
        <w:tc>
          <w:tcPr>
            <w:tcW w:w="1701" w:type="dxa"/>
            <w:tcBorders>
              <w:top w:val="nil"/>
              <w:left w:val="nil"/>
              <w:bottom w:val="single" w:sz="4" w:space="0" w:color="auto"/>
              <w:right w:val="single" w:sz="4" w:space="0" w:color="auto"/>
            </w:tcBorders>
            <w:shd w:val="clear" w:color="auto" w:fill="auto"/>
            <w:noWrap/>
            <w:vAlign w:val="center"/>
            <w:hideMark/>
          </w:tcPr>
          <w:p w14:paraId="523CEE11"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5.75%</w:t>
            </w:r>
          </w:p>
        </w:tc>
        <w:tc>
          <w:tcPr>
            <w:tcW w:w="1843" w:type="dxa"/>
            <w:tcBorders>
              <w:top w:val="nil"/>
              <w:left w:val="nil"/>
              <w:bottom w:val="single" w:sz="4" w:space="0" w:color="auto"/>
              <w:right w:val="single" w:sz="4" w:space="0" w:color="auto"/>
            </w:tcBorders>
            <w:shd w:val="clear" w:color="auto" w:fill="auto"/>
            <w:noWrap/>
            <w:vAlign w:val="center"/>
            <w:hideMark/>
          </w:tcPr>
          <w:p w14:paraId="0685DAAC"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843" w:type="dxa"/>
            <w:tcBorders>
              <w:top w:val="nil"/>
              <w:left w:val="nil"/>
              <w:bottom w:val="single" w:sz="4" w:space="0" w:color="auto"/>
              <w:right w:val="single" w:sz="4" w:space="0" w:color="auto"/>
            </w:tcBorders>
            <w:shd w:val="clear" w:color="auto" w:fill="auto"/>
            <w:noWrap/>
            <w:vAlign w:val="center"/>
            <w:hideMark/>
          </w:tcPr>
          <w:p w14:paraId="58229974"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0.104</w:t>
            </w:r>
          </w:p>
        </w:tc>
      </w:tr>
      <w:tr w:rsidR="001C71E5" w:rsidRPr="001C71E5" w14:paraId="5626125E"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9C0407"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w:t>
            </w:r>
          </w:p>
        </w:tc>
        <w:tc>
          <w:tcPr>
            <w:tcW w:w="1878" w:type="dxa"/>
            <w:tcBorders>
              <w:top w:val="nil"/>
              <w:left w:val="nil"/>
              <w:bottom w:val="single" w:sz="4" w:space="0" w:color="auto"/>
              <w:right w:val="single" w:sz="4" w:space="0" w:color="auto"/>
            </w:tcBorders>
            <w:shd w:val="clear" w:color="auto" w:fill="auto"/>
            <w:noWrap/>
            <w:vAlign w:val="center"/>
            <w:hideMark/>
          </w:tcPr>
          <w:p w14:paraId="3A536552"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365203030069743</w:t>
            </w:r>
          </w:p>
        </w:tc>
        <w:tc>
          <w:tcPr>
            <w:tcW w:w="1524" w:type="dxa"/>
            <w:tcBorders>
              <w:top w:val="nil"/>
              <w:left w:val="nil"/>
              <w:bottom w:val="single" w:sz="4" w:space="0" w:color="auto"/>
              <w:right w:val="single" w:sz="4" w:space="0" w:color="auto"/>
            </w:tcBorders>
            <w:shd w:val="clear" w:color="auto" w:fill="auto"/>
            <w:noWrap/>
            <w:vAlign w:val="center"/>
            <w:hideMark/>
          </w:tcPr>
          <w:p w14:paraId="684741DB"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0.70</w:t>
            </w:r>
          </w:p>
        </w:tc>
        <w:tc>
          <w:tcPr>
            <w:tcW w:w="1701" w:type="dxa"/>
            <w:tcBorders>
              <w:top w:val="nil"/>
              <w:left w:val="nil"/>
              <w:bottom w:val="single" w:sz="4" w:space="0" w:color="auto"/>
              <w:right w:val="single" w:sz="4" w:space="0" w:color="auto"/>
            </w:tcBorders>
            <w:shd w:val="clear" w:color="auto" w:fill="auto"/>
            <w:noWrap/>
            <w:vAlign w:val="center"/>
            <w:hideMark/>
          </w:tcPr>
          <w:p w14:paraId="10B64D1F"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3CB95A94"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0.68</w:t>
            </w:r>
          </w:p>
        </w:tc>
        <w:tc>
          <w:tcPr>
            <w:tcW w:w="1843" w:type="dxa"/>
            <w:tcBorders>
              <w:top w:val="nil"/>
              <w:left w:val="nil"/>
              <w:bottom w:val="single" w:sz="4" w:space="0" w:color="auto"/>
              <w:right w:val="single" w:sz="4" w:space="0" w:color="auto"/>
            </w:tcBorders>
            <w:shd w:val="clear" w:color="auto" w:fill="auto"/>
            <w:noWrap/>
            <w:vAlign w:val="center"/>
            <w:hideMark/>
          </w:tcPr>
          <w:p w14:paraId="2DD4C213"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0.046</w:t>
            </w:r>
          </w:p>
        </w:tc>
      </w:tr>
      <w:tr w:rsidR="001C71E5" w:rsidRPr="001C71E5" w14:paraId="3EAC12DD"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9B7439"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w:t>
            </w:r>
          </w:p>
        </w:tc>
        <w:tc>
          <w:tcPr>
            <w:tcW w:w="1878" w:type="dxa"/>
            <w:tcBorders>
              <w:top w:val="nil"/>
              <w:left w:val="nil"/>
              <w:bottom w:val="single" w:sz="4" w:space="0" w:color="auto"/>
              <w:right w:val="single" w:sz="4" w:space="0" w:color="auto"/>
            </w:tcBorders>
            <w:shd w:val="clear" w:color="auto" w:fill="auto"/>
            <w:noWrap/>
            <w:vAlign w:val="center"/>
            <w:hideMark/>
          </w:tcPr>
          <w:p w14:paraId="1FC65A8B"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365203030071252</w:t>
            </w:r>
          </w:p>
        </w:tc>
        <w:tc>
          <w:tcPr>
            <w:tcW w:w="1524" w:type="dxa"/>
            <w:tcBorders>
              <w:top w:val="nil"/>
              <w:left w:val="nil"/>
              <w:bottom w:val="single" w:sz="4" w:space="0" w:color="auto"/>
              <w:right w:val="single" w:sz="4" w:space="0" w:color="auto"/>
            </w:tcBorders>
            <w:shd w:val="clear" w:color="auto" w:fill="auto"/>
            <w:noWrap/>
            <w:vAlign w:val="center"/>
            <w:hideMark/>
          </w:tcPr>
          <w:p w14:paraId="7B1725ED"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701" w:type="dxa"/>
            <w:tcBorders>
              <w:top w:val="nil"/>
              <w:left w:val="nil"/>
              <w:bottom w:val="single" w:sz="4" w:space="0" w:color="auto"/>
              <w:right w:val="single" w:sz="4" w:space="0" w:color="auto"/>
            </w:tcBorders>
            <w:shd w:val="clear" w:color="auto" w:fill="auto"/>
            <w:noWrap/>
            <w:vAlign w:val="center"/>
            <w:hideMark/>
          </w:tcPr>
          <w:p w14:paraId="4216E9D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0415909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1.76</w:t>
            </w:r>
          </w:p>
        </w:tc>
        <w:tc>
          <w:tcPr>
            <w:tcW w:w="1843" w:type="dxa"/>
            <w:tcBorders>
              <w:top w:val="nil"/>
              <w:left w:val="nil"/>
              <w:bottom w:val="single" w:sz="4" w:space="0" w:color="auto"/>
              <w:right w:val="single" w:sz="4" w:space="0" w:color="auto"/>
            </w:tcBorders>
            <w:shd w:val="clear" w:color="auto" w:fill="auto"/>
            <w:noWrap/>
            <w:vAlign w:val="center"/>
            <w:hideMark/>
          </w:tcPr>
          <w:p w14:paraId="4A5875CD"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0.119</w:t>
            </w:r>
          </w:p>
        </w:tc>
      </w:tr>
      <w:tr w:rsidR="001C71E5" w:rsidRPr="001C71E5" w14:paraId="47026957"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A5C7682"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8</w:t>
            </w:r>
          </w:p>
        </w:tc>
        <w:tc>
          <w:tcPr>
            <w:tcW w:w="1878" w:type="dxa"/>
            <w:tcBorders>
              <w:top w:val="nil"/>
              <w:left w:val="nil"/>
              <w:bottom w:val="single" w:sz="4" w:space="0" w:color="auto"/>
              <w:right w:val="single" w:sz="4" w:space="0" w:color="auto"/>
            </w:tcBorders>
            <w:shd w:val="clear" w:color="auto" w:fill="auto"/>
            <w:noWrap/>
            <w:vAlign w:val="center"/>
            <w:hideMark/>
          </w:tcPr>
          <w:p w14:paraId="783B4B57"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365203030071286</w:t>
            </w:r>
          </w:p>
        </w:tc>
        <w:tc>
          <w:tcPr>
            <w:tcW w:w="1524" w:type="dxa"/>
            <w:tcBorders>
              <w:top w:val="nil"/>
              <w:left w:val="nil"/>
              <w:bottom w:val="single" w:sz="4" w:space="0" w:color="auto"/>
              <w:right w:val="single" w:sz="4" w:space="0" w:color="auto"/>
            </w:tcBorders>
            <w:shd w:val="clear" w:color="auto" w:fill="auto"/>
            <w:noWrap/>
            <w:vAlign w:val="center"/>
            <w:hideMark/>
          </w:tcPr>
          <w:p w14:paraId="70D036F2"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701" w:type="dxa"/>
            <w:tcBorders>
              <w:top w:val="nil"/>
              <w:left w:val="nil"/>
              <w:bottom w:val="single" w:sz="4" w:space="0" w:color="auto"/>
              <w:right w:val="single" w:sz="4" w:space="0" w:color="auto"/>
            </w:tcBorders>
            <w:shd w:val="clear" w:color="auto" w:fill="auto"/>
            <w:noWrap/>
            <w:vAlign w:val="center"/>
            <w:hideMark/>
          </w:tcPr>
          <w:p w14:paraId="7ED8C45E"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5CF23E10"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1.76</w:t>
            </w:r>
          </w:p>
        </w:tc>
        <w:tc>
          <w:tcPr>
            <w:tcW w:w="1843" w:type="dxa"/>
            <w:tcBorders>
              <w:top w:val="nil"/>
              <w:left w:val="nil"/>
              <w:bottom w:val="single" w:sz="4" w:space="0" w:color="auto"/>
              <w:right w:val="single" w:sz="4" w:space="0" w:color="auto"/>
            </w:tcBorders>
            <w:shd w:val="clear" w:color="auto" w:fill="auto"/>
            <w:noWrap/>
            <w:vAlign w:val="center"/>
            <w:hideMark/>
          </w:tcPr>
          <w:p w14:paraId="5443C5A7"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0.119</w:t>
            </w:r>
          </w:p>
        </w:tc>
      </w:tr>
      <w:tr w:rsidR="001C71E5" w:rsidRPr="001C71E5" w14:paraId="7AFDFF37"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29007F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9</w:t>
            </w:r>
          </w:p>
        </w:tc>
        <w:tc>
          <w:tcPr>
            <w:tcW w:w="1878" w:type="dxa"/>
            <w:tcBorders>
              <w:top w:val="nil"/>
              <w:left w:val="nil"/>
              <w:bottom w:val="single" w:sz="4" w:space="0" w:color="auto"/>
              <w:right w:val="single" w:sz="4" w:space="0" w:color="auto"/>
            </w:tcBorders>
            <w:shd w:val="clear" w:color="auto" w:fill="auto"/>
            <w:noWrap/>
            <w:vAlign w:val="center"/>
            <w:hideMark/>
          </w:tcPr>
          <w:p w14:paraId="2A8F8FDD"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365203030071287</w:t>
            </w:r>
          </w:p>
        </w:tc>
        <w:tc>
          <w:tcPr>
            <w:tcW w:w="1524" w:type="dxa"/>
            <w:tcBorders>
              <w:top w:val="nil"/>
              <w:left w:val="nil"/>
              <w:bottom w:val="single" w:sz="4" w:space="0" w:color="auto"/>
              <w:right w:val="single" w:sz="4" w:space="0" w:color="auto"/>
            </w:tcBorders>
            <w:shd w:val="clear" w:color="auto" w:fill="auto"/>
            <w:noWrap/>
            <w:vAlign w:val="center"/>
            <w:hideMark/>
          </w:tcPr>
          <w:p w14:paraId="63C2949C"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701" w:type="dxa"/>
            <w:tcBorders>
              <w:top w:val="nil"/>
              <w:left w:val="nil"/>
              <w:bottom w:val="single" w:sz="4" w:space="0" w:color="auto"/>
              <w:right w:val="single" w:sz="4" w:space="0" w:color="auto"/>
            </w:tcBorders>
            <w:shd w:val="clear" w:color="auto" w:fill="auto"/>
            <w:noWrap/>
            <w:vAlign w:val="center"/>
            <w:hideMark/>
          </w:tcPr>
          <w:p w14:paraId="3ACC058E"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3FFDED1B"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1.76</w:t>
            </w:r>
          </w:p>
        </w:tc>
        <w:tc>
          <w:tcPr>
            <w:tcW w:w="1843" w:type="dxa"/>
            <w:tcBorders>
              <w:top w:val="nil"/>
              <w:left w:val="nil"/>
              <w:bottom w:val="single" w:sz="4" w:space="0" w:color="auto"/>
              <w:right w:val="single" w:sz="4" w:space="0" w:color="auto"/>
            </w:tcBorders>
            <w:shd w:val="clear" w:color="auto" w:fill="auto"/>
            <w:noWrap/>
            <w:vAlign w:val="center"/>
            <w:hideMark/>
          </w:tcPr>
          <w:p w14:paraId="0B7DFA7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0.119</w:t>
            </w:r>
          </w:p>
        </w:tc>
      </w:tr>
      <w:tr w:rsidR="001C71E5" w:rsidRPr="001C71E5" w14:paraId="72CBABBD"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34E154"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11</w:t>
            </w:r>
          </w:p>
        </w:tc>
        <w:tc>
          <w:tcPr>
            <w:tcW w:w="1878" w:type="dxa"/>
            <w:tcBorders>
              <w:top w:val="nil"/>
              <w:left w:val="nil"/>
              <w:bottom w:val="single" w:sz="4" w:space="0" w:color="auto"/>
              <w:right w:val="single" w:sz="4" w:space="0" w:color="auto"/>
            </w:tcBorders>
            <w:shd w:val="clear" w:color="auto" w:fill="auto"/>
            <w:noWrap/>
            <w:vAlign w:val="center"/>
            <w:hideMark/>
          </w:tcPr>
          <w:p w14:paraId="70B5598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365203030071253</w:t>
            </w:r>
          </w:p>
        </w:tc>
        <w:tc>
          <w:tcPr>
            <w:tcW w:w="1524" w:type="dxa"/>
            <w:tcBorders>
              <w:top w:val="nil"/>
              <w:left w:val="nil"/>
              <w:bottom w:val="single" w:sz="4" w:space="0" w:color="auto"/>
              <w:right w:val="single" w:sz="4" w:space="0" w:color="auto"/>
            </w:tcBorders>
            <w:shd w:val="clear" w:color="auto" w:fill="auto"/>
            <w:noWrap/>
            <w:vAlign w:val="center"/>
            <w:hideMark/>
          </w:tcPr>
          <w:p w14:paraId="5AC143C2"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701" w:type="dxa"/>
            <w:tcBorders>
              <w:top w:val="nil"/>
              <w:left w:val="nil"/>
              <w:bottom w:val="single" w:sz="4" w:space="0" w:color="auto"/>
              <w:right w:val="single" w:sz="4" w:space="0" w:color="auto"/>
            </w:tcBorders>
            <w:shd w:val="clear" w:color="auto" w:fill="auto"/>
            <w:noWrap/>
            <w:vAlign w:val="center"/>
            <w:hideMark/>
          </w:tcPr>
          <w:p w14:paraId="435157D9"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22A3E8AA"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1.76</w:t>
            </w:r>
          </w:p>
        </w:tc>
        <w:tc>
          <w:tcPr>
            <w:tcW w:w="1843" w:type="dxa"/>
            <w:tcBorders>
              <w:top w:val="nil"/>
              <w:left w:val="nil"/>
              <w:bottom w:val="single" w:sz="4" w:space="0" w:color="auto"/>
              <w:right w:val="single" w:sz="4" w:space="0" w:color="auto"/>
            </w:tcBorders>
            <w:shd w:val="clear" w:color="auto" w:fill="auto"/>
            <w:noWrap/>
            <w:vAlign w:val="center"/>
            <w:hideMark/>
          </w:tcPr>
          <w:p w14:paraId="05218A84"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0.119</w:t>
            </w:r>
          </w:p>
        </w:tc>
      </w:tr>
      <w:tr w:rsidR="001C71E5" w:rsidRPr="001C71E5" w14:paraId="228FCA25"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885DE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12</w:t>
            </w:r>
          </w:p>
        </w:tc>
        <w:tc>
          <w:tcPr>
            <w:tcW w:w="1878" w:type="dxa"/>
            <w:tcBorders>
              <w:top w:val="nil"/>
              <w:left w:val="nil"/>
              <w:bottom w:val="single" w:sz="4" w:space="0" w:color="auto"/>
              <w:right w:val="single" w:sz="4" w:space="0" w:color="auto"/>
            </w:tcBorders>
            <w:shd w:val="clear" w:color="auto" w:fill="auto"/>
            <w:noWrap/>
            <w:vAlign w:val="center"/>
            <w:hideMark/>
          </w:tcPr>
          <w:p w14:paraId="2C885F6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365203030071301</w:t>
            </w:r>
          </w:p>
        </w:tc>
        <w:tc>
          <w:tcPr>
            <w:tcW w:w="1524" w:type="dxa"/>
            <w:tcBorders>
              <w:top w:val="nil"/>
              <w:left w:val="nil"/>
              <w:bottom w:val="single" w:sz="4" w:space="0" w:color="auto"/>
              <w:right w:val="single" w:sz="4" w:space="0" w:color="auto"/>
            </w:tcBorders>
            <w:shd w:val="clear" w:color="auto" w:fill="auto"/>
            <w:noWrap/>
            <w:vAlign w:val="center"/>
            <w:hideMark/>
          </w:tcPr>
          <w:p w14:paraId="59EE30DF"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701" w:type="dxa"/>
            <w:tcBorders>
              <w:top w:val="nil"/>
              <w:left w:val="nil"/>
              <w:bottom w:val="single" w:sz="4" w:space="0" w:color="auto"/>
              <w:right w:val="single" w:sz="4" w:space="0" w:color="auto"/>
            </w:tcBorders>
            <w:shd w:val="clear" w:color="auto" w:fill="auto"/>
            <w:noWrap/>
            <w:vAlign w:val="center"/>
            <w:hideMark/>
          </w:tcPr>
          <w:p w14:paraId="21D5B72D"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1EE0FCDC"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1.76</w:t>
            </w:r>
          </w:p>
        </w:tc>
        <w:tc>
          <w:tcPr>
            <w:tcW w:w="1843" w:type="dxa"/>
            <w:tcBorders>
              <w:top w:val="nil"/>
              <w:left w:val="nil"/>
              <w:bottom w:val="single" w:sz="4" w:space="0" w:color="auto"/>
              <w:right w:val="single" w:sz="4" w:space="0" w:color="auto"/>
            </w:tcBorders>
            <w:shd w:val="clear" w:color="auto" w:fill="auto"/>
            <w:noWrap/>
            <w:vAlign w:val="center"/>
            <w:hideMark/>
          </w:tcPr>
          <w:p w14:paraId="385150A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0.119</w:t>
            </w:r>
          </w:p>
        </w:tc>
      </w:tr>
      <w:tr w:rsidR="001C71E5" w:rsidRPr="001C71E5" w14:paraId="3A0F7CFC"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14ABF1E"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13</w:t>
            </w:r>
          </w:p>
        </w:tc>
        <w:tc>
          <w:tcPr>
            <w:tcW w:w="1878" w:type="dxa"/>
            <w:tcBorders>
              <w:top w:val="nil"/>
              <w:left w:val="nil"/>
              <w:bottom w:val="single" w:sz="4" w:space="0" w:color="auto"/>
              <w:right w:val="single" w:sz="4" w:space="0" w:color="auto"/>
            </w:tcBorders>
            <w:shd w:val="clear" w:color="auto" w:fill="auto"/>
            <w:noWrap/>
            <w:vAlign w:val="center"/>
            <w:hideMark/>
          </w:tcPr>
          <w:p w14:paraId="2B9294ED"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365203030070271</w:t>
            </w:r>
          </w:p>
        </w:tc>
        <w:tc>
          <w:tcPr>
            <w:tcW w:w="1524" w:type="dxa"/>
            <w:tcBorders>
              <w:top w:val="nil"/>
              <w:left w:val="nil"/>
              <w:bottom w:val="single" w:sz="4" w:space="0" w:color="auto"/>
              <w:right w:val="single" w:sz="4" w:space="0" w:color="auto"/>
            </w:tcBorders>
            <w:shd w:val="clear" w:color="auto" w:fill="auto"/>
            <w:noWrap/>
            <w:vAlign w:val="center"/>
            <w:hideMark/>
          </w:tcPr>
          <w:p w14:paraId="012D4569"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1.11</w:t>
            </w:r>
          </w:p>
        </w:tc>
        <w:tc>
          <w:tcPr>
            <w:tcW w:w="1701" w:type="dxa"/>
            <w:tcBorders>
              <w:top w:val="nil"/>
              <w:left w:val="nil"/>
              <w:bottom w:val="single" w:sz="4" w:space="0" w:color="auto"/>
              <w:right w:val="single" w:sz="4" w:space="0" w:color="auto"/>
            </w:tcBorders>
            <w:shd w:val="clear" w:color="auto" w:fill="auto"/>
            <w:noWrap/>
            <w:vAlign w:val="center"/>
            <w:hideMark/>
          </w:tcPr>
          <w:p w14:paraId="40CC8168"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6.80%</w:t>
            </w:r>
          </w:p>
        </w:tc>
        <w:tc>
          <w:tcPr>
            <w:tcW w:w="1843" w:type="dxa"/>
            <w:tcBorders>
              <w:top w:val="nil"/>
              <w:left w:val="nil"/>
              <w:bottom w:val="single" w:sz="4" w:space="0" w:color="auto"/>
              <w:right w:val="single" w:sz="4" w:space="0" w:color="auto"/>
            </w:tcBorders>
            <w:shd w:val="clear" w:color="auto" w:fill="auto"/>
            <w:noWrap/>
            <w:vAlign w:val="center"/>
            <w:hideMark/>
          </w:tcPr>
          <w:p w14:paraId="008D541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1.08</w:t>
            </w:r>
          </w:p>
        </w:tc>
        <w:tc>
          <w:tcPr>
            <w:tcW w:w="1843" w:type="dxa"/>
            <w:tcBorders>
              <w:top w:val="nil"/>
              <w:left w:val="nil"/>
              <w:bottom w:val="single" w:sz="4" w:space="0" w:color="auto"/>
              <w:right w:val="single" w:sz="4" w:space="0" w:color="auto"/>
            </w:tcBorders>
            <w:shd w:val="clear" w:color="auto" w:fill="auto"/>
            <w:noWrap/>
            <w:vAlign w:val="center"/>
            <w:hideMark/>
          </w:tcPr>
          <w:p w14:paraId="48DF5011"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0.074</w:t>
            </w:r>
          </w:p>
        </w:tc>
      </w:tr>
      <w:tr w:rsidR="001C71E5" w:rsidRPr="001C71E5" w14:paraId="7F3F7447"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3AA88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14</w:t>
            </w:r>
          </w:p>
        </w:tc>
        <w:tc>
          <w:tcPr>
            <w:tcW w:w="1878" w:type="dxa"/>
            <w:tcBorders>
              <w:top w:val="nil"/>
              <w:left w:val="nil"/>
              <w:bottom w:val="single" w:sz="4" w:space="0" w:color="auto"/>
              <w:right w:val="single" w:sz="4" w:space="0" w:color="auto"/>
            </w:tcBorders>
            <w:shd w:val="clear" w:color="auto" w:fill="auto"/>
            <w:noWrap/>
            <w:vAlign w:val="center"/>
            <w:hideMark/>
          </w:tcPr>
          <w:p w14:paraId="08616E10"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365203030072154</w:t>
            </w:r>
          </w:p>
        </w:tc>
        <w:tc>
          <w:tcPr>
            <w:tcW w:w="1524" w:type="dxa"/>
            <w:tcBorders>
              <w:top w:val="nil"/>
              <w:left w:val="nil"/>
              <w:bottom w:val="single" w:sz="4" w:space="0" w:color="auto"/>
              <w:right w:val="single" w:sz="4" w:space="0" w:color="auto"/>
            </w:tcBorders>
            <w:shd w:val="clear" w:color="auto" w:fill="auto"/>
            <w:noWrap/>
            <w:vAlign w:val="center"/>
            <w:hideMark/>
          </w:tcPr>
          <w:p w14:paraId="42FC502D"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176.85</w:t>
            </w:r>
          </w:p>
        </w:tc>
        <w:tc>
          <w:tcPr>
            <w:tcW w:w="1701" w:type="dxa"/>
            <w:tcBorders>
              <w:top w:val="nil"/>
              <w:left w:val="nil"/>
              <w:bottom w:val="single" w:sz="4" w:space="0" w:color="auto"/>
              <w:right w:val="single" w:sz="4" w:space="0" w:color="auto"/>
            </w:tcBorders>
            <w:shd w:val="clear" w:color="auto" w:fill="auto"/>
            <w:noWrap/>
            <w:vAlign w:val="center"/>
            <w:hideMark/>
          </w:tcPr>
          <w:p w14:paraId="649C965A"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7.30%</w:t>
            </w:r>
          </w:p>
        </w:tc>
        <w:tc>
          <w:tcPr>
            <w:tcW w:w="1843" w:type="dxa"/>
            <w:tcBorders>
              <w:top w:val="nil"/>
              <w:left w:val="nil"/>
              <w:bottom w:val="single" w:sz="4" w:space="0" w:color="auto"/>
              <w:right w:val="single" w:sz="4" w:space="0" w:color="auto"/>
            </w:tcBorders>
            <w:shd w:val="clear" w:color="auto" w:fill="auto"/>
            <w:noWrap/>
            <w:vAlign w:val="center"/>
            <w:hideMark/>
          </w:tcPr>
          <w:p w14:paraId="6640E9E3"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172.43</w:t>
            </w:r>
          </w:p>
        </w:tc>
        <w:tc>
          <w:tcPr>
            <w:tcW w:w="1843" w:type="dxa"/>
            <w:tcBorders>
              <w:top w:val="nil"/>
              <w:left w:val="nil"/>
              <w:bottom w:val="single" w:sz="4" w:space="0" w:color="auto"/>
              <w:right w:val="single" w:sz="4" w:space="0" w:color="auto"/>
            </w:tcBorders>
            <w:shd w:val="clear" w:color="auto" w:fill="auto"/>
            <w:noWrap/>
            <w:vAlign w:val="center"/>
            <w:hideMark/>
          </w:tcPr>
          <w:p w14:paraId="6359989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12.587</w:t>
            </w:r>
          </w:p>
        </w:tc>
      </w:tr>
      <w:tr w:rsidR="001C71E5" w:rsidRPr="001C71E5" w14:paraId="19DBA923"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5CB411"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15</w:t>
            </w:r>
          </w:p>
        </w:tc>
        <w:tc>
          <w:tcPr>
            <w:tcW w:w="1878" w:type="dxa"/>
            <w:tcBorders>
              <w:top w:val="nil"/>
              <w:left w:val="nil"/>
              <w:bottom w:val="single" w:sz="4" w:space="0" w:color="auto"/>
              <w:right w:val="single" w:sz="4" w:space="0" w:color="auto"/>
            </w:tcBorders>
            <w:shd w:val="clear" w:color="auto" w:fill="auto"/>
            <w:noWrap/>
            <w:vAlign w:val="center"/>
            <w:hideMark/>
          </w:tcPr>
          <w:p w14:paraId="3F74B5C9"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365203030069798</w:t>
            </w:r>
          </w:p>
        </w:tc>
        <w:tc>
          <w:tcPr>
            <w:tcW w:w="1524" w:type="dxa"/>
            <w:tcBorders>
              <w:top w:val="nil"/>
              <w:left w:val="nil"/>
              <w:bottom w:val="single" w:sz="4" w:space="0" w:color="auto"/>
              <w:right w:val="single" w:sz="4" w:space="0" w:color="auto"/>
            </w:tcBorders>
            <w:shd w:val="clear" w:color="auto" w:fill="auto"/>
            <w:noWrap/>
            <w:vAlign w:val="center"/>
            <w:hideMark/>
          </w:tcPr>
          <w:p w14:paraId="60646F89"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0.90</w:t>
            </w:r>
          </w:p>
        </w:tc>
        <w:tc>
          <w:tcPr>
            <w:tcW w:w="1701" w:type="dxa"/>
            <w:tcBorders>
              <w:top w:val="nil"/>
              <w:left w:val="nil"/>
              <w:bottom w:val="single" w:sz="4" w:space="0" w:color="auto"/>
              <w:right w:val="single" w:sz="4" w:space="0" w:color="auto"/>
            </w:tcBorders>
            <w:shd w:val="clear" w:color="auto" w:fill="auto"/>
            <w:noWrap/>
            <w:vAlign w:val="center"/>
            <w:hideMark/>
          </w:tcPr>
          <w:p w14:paraId="0817B703"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7.80%</w:t>
            </w:r>
          </w:p>
        </w:tc>
        <w:tc>
          <w:tcPr>
            <w:tcW w:w="1843" w:type="dxa"/>
            <w:tcBorders>
              <w:top w:val="nil"/>
              <w:left w:val="nil"/>
              <w:bottom w:val="single" w:sz="4" w:space="0" w:color="auto"/>
              <w:right w:val="single" w:sz="4" w:space="0" w:color="auto"/>
            </w:tcBorders>
            <w:shd w:val="clear" w:color="auto" w:fill="auto"/>
            <w:noWrap/>
            <w:vAlign w:val="center"/>
            <w:hideMark/>
          </w:tcPr>
          <w:p w14:paraId="10D4923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0.88</w:t>
            </w:r>
          </w:p>
        </w:tc>
        <w:tc>
          <w:tcPr>
            <w:tcW w:w="1843" w:type="dxa"/>
            <w:tcBorders>
              <w:top w:val="nil"/>
              <w:left w:val="nil"/>
              <w:bottom w:val="single" w:sz="4" w:space="0" w:color="auto"/>
              <w:right w:val="single" w:sz="4" w:space="0" w:color="auto"/>
            </w:tcBorders>
            <w:shd w:val="clear" w:color="auto" w:fill="auto"/>
            <w:noWrap/>
            <w:vAlign w:val="center"/>
            <w:hideMark/>
          </w:tcPr>
          <w:p w14:paraId="45F9C3DC"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0.068</w:t>
            </w:r>
          </w:p>
        </w:tc>
      </w:tr>
      <w:tr w:rsidR="001C71E5" w:rsidRPr="001C71E5" w14:paraId="4BE7B843"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F471DE"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16</w:t>
            </w:r>
          </w:p>
        </w:tc>
        <w:tc>
          <w:tcPr>
            <w:tcW w:w="1878" w:type="dxa"/>
            <w:tcBorders>
              <w:top w:val="nil"/>
              <w:left w:val="nil"/>
              <w:bottom w:val="single" w:sz="4" w:space="0" w:color="auto"/>
              <w:right w:val="single" w:sz="4" w:space="0" w:color="auto"/>
            </w:tcBorders>
            <w:shd w:val="clear" w:color="auto" w:fill="auto"/>
            <w:noWrap/>
            <w:vAlign w:val="center"/>
            <w:hideMark/>
          </w:tcPr>
          <w:p w14:paraId="2EC1166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365203030069810</w:t>
            </w:r>
          </w:p>
        </w:tc>
        <w:tc>
          <w:tcPr>
            <w:tcW w:w="1524" w:type="dxa"/>
            <w:tcBorders>
              <w:top w:val="nil"/>
              <w:left w:val="nil"/>
              <w:bottom w:val="single" w:sz="4" w:space="0" w:color="auto"/>
              <w:right w:val="single" w:sz="4" w:space="0" w:color="auto"/>
            </w:tcBorders>
            <w:shd w:val="clear" w:color="auto" w:fill="auto"/>
            <w:noWrap/>
            <w:vAlign w:val="center"/>
            <w:hideMark/>
          </w:tcPr>
          <w:p w14:paraId="0093BFBF"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0.90</w:t>
            </w:r>
          </w:p>
        </w:tc>
        <w:tc>
          <w:tcPr>
            <w:tcW w:w="1701" w:type="dxa"/>
            <w:tcBorders>
              <w:top w:val="nil"/>
              <w:left w:val="nil"/>
              <w:bottom w:val="single" w:sz="4" w:space="0" w:color="auto"/>
              <w:right w:val="single" w:sz="4" w:space="0" w:color="auto"/>
            </w:tcBorders>
            <w:shd w:val="clear" w:color="auto" w:fill="auto"/>
            <w:noWrap/>
            <w:vAlign w:val="center"/>
            <w:hideMark/>
          </w:tcPr>
          <w:p w14:paraId="3F2FB411"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7.80%</w:t>
            </w:r>
          </w:p>
        </w:tc>
        <w:tc>
          <w:tcPr>
            <w:tcW w:w="1843" w:type="dxa"/>
            <w:tcBorders>
              <w:top w:val="nil"/>
              <w:left w:val="nil"/>
              <w:bottom w:val="single" w:sz="4" w:space="0" w:color="auto"/>
              <w:right w:val="single" w:sz="4" w:space="0" w:color="auto"/>
            </w:tcBorders>
            <w:shd w:val="clear" w:color="auto" w:fill="auto"/>
            <w:noWrap/>
            <w:vAlign w:val="center"/>
            <w:hideMark/>
          </w:tcPr>
          <w:p w14:paraId="241BB410"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0.88</w:t>
            </w:r>
          </w:p>
        </w:tc>
        <w:tc>
          <w:tcPr>
            <w:tcW w:w="1843" w:type="dxa"/>
            <w:tcBorders>
              <w:top w:val="nil"/>
              <w:left w:val="nil"/>
              <w:bottom w:val="single" w:sz="4" w:space="0" w:color="auto"/>
              <w:right w:val="single" w:sz="4" w:space="0" w:color="auto"/>
            </w:tcBorders>
            <w:shd w:val="clear" w:color="auto" w:fill="auto"/>
            <w:noWrap/>
            <w:vAlign w:val="center"/>
            <w:hideMark/>
          </w:tcPr>
          <w:p w14:paraId="55D79E7B"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0.068</w:t>
            </w:r>
          </w:p>
        </w:tc>
      </w:tr>
      <w:tr w:rsidR="001C71E5" w:rsidRPr="001C71E5" w14:paraId="6BC3486A"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94CB8B"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17</w:t>
            </w:r>
          </w:p>
        </w:tc>
        <w:tc>
          <w:tcPr>
            <w:tcW w:w="1878" w:type="dxa"/>
            <w:tcBorders>
              <w:top w:val="nil"/>
              <w:left w:val="nil"/>
              <w:bottom w:val="single" w:sz="4" w:space="0" w:color="auto"/>
              <w:right w:val="single" w:sz="4" w:space="0" w:color="auto"/>
            </w:tcBorders>
            <w:shd w:val="clear" w:color="auto" w:fill="auto"/>
            <w:noWrap/>
            <w:vAlign w:val="center"/>
            <w:hideMark/>
          </w:tcPr>
          <w:p w14:paraId="4E5147D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365203030069817</w:t>
            </w:r>
          </w:p>
        </w:tc>
        <w:tc>
          <w:tcPr>
            <w:tcW w:w="1524" w:type="dxa"/>
            <w:tcBorders>
              <w:top w:val="nil"/>
              <w:left w:val="nil"/>
              <w:bottom w:val="single" w:sz="4" w:space="0" w:color="auto"/>
              <w:right w:val="single" w:sz="4" w:space="0" w:color="auto"/>
            </w:tcBorders>
            <w:shd w:val="clear" w:color="auto" w:fill="auto"/>
            <w:noWrap/>
            <w:vAlign w:val="center"/>
            <w:hideMark/>
          </w:tcPr>
          <w:p w14:paraId="511F1211"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0.90</w:t>
            </w:r>
          </w:p>
        </w:tc>
        <w:tc>
          <w:tcPr>
            <w:tcW w:w="1701" w:type="dxa"/>
            <w:tcBorders>
              <w:top w:val="nil"/>
              <w:left w:val="nil"/>
              <w:bottom w:val="single" w:sz="4" w:space="0" w:color="auto"/>
              <w:right w:val="single" w:sz="4" w:space="0" w:color="auto"/>
            </w:tcBorders>
            <w:shd w:val="clear" w:color="auto" w:fill="auto"/>
            <w:noWrap/>
            <w:vAlign w:val="center"/>
            <w:hideMark/>
          </w:tcPr>
          <w:p w14:paraId="3004E8E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7.80%</w:t>
            </w:r>
          </w:p>
        </w:tc>
        <w:tc>
          <w:tcPr>
            <w:tcW w:w="1843" w:type="dxa"/>
            <w:tcBorders>
              <w:top w:val="nil"/>
              <w:left w:val="nil"/>
              <w:bottom w:val="single" w:sz="4" w:space="0" w:color="auto"/>
              <w:right w:val="single" w:sz="4" w:space="0" w:color="auto"/>
            </w:tcBorders>
            <w:shd w:val="clear" w:color="auto" w:fill="auto"/>
            <w:noWrap/>
            <w:vAlign w:val="center"/>
            <w:hideMark/>
          </w:tcPr>
          <w:p w14:paraId="47678769"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0.88</w:t>
            </w:r>
          </w:p>
        </w:tc>
        <w:tc>
          <w:tcPr>
            <w:tcW w:w="1843" w:type="dxa"/>
            <w:tcBorders>
              <w:top w:val="nil"/>
              <w:left w:val="nil"/>
              <w:bottom w:val="single" w:sz="4" w:space="0" w:color="auto"/>
              <w:right w:val="single" w:sz="4" w:space="0" w:color="auto"/>
            </w:tcBorders>
            <w:shd w:val="clear" w:color="auto" w:fill="auto"/>
            <w:noWrap/>
            <w:vAlign w:val="center"/>
            <w:hideMark/>
          </w:tcPr>
          <w:p w14:paraId="69C2A86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0.068</w:t>
            </w:r>
          </w:p>
        </w:tc>
      </w:tr>
      <w:tr w:rsidR="001C71E5" w:rsidRPr="001C71E5" w14:paraId="0390A2F1"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BDF1E9"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w:t>
            </w:r>
          </w:p>
        </w:tc>
        <w:tc>
          <w:tcPr>
            <w:tcW w:w="1878" w:type="dxa"/>
            <w:tcBorders>
              <w:top w:val="nil"/>
              <w:left w:val="nil"/>
              <w:bottom w:val="single" w:sz="4" w:space="0" w:color="auto"/>
              <w:right w:val="single" w:sz="4" w:space="0" w:color="auto"/>
            </w:tcBorders>
            <w:shd w:val="clear" w:color="auto" w:fill="auto"/>
            <w:noWrap/>
            <w:vAlign w:val="center"/>
            <w:hideMark/>
          </w:tcPr>
          <w:p w14:paraId="3AF64499"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365203030069827</w:t>
            </w:r>
          </w:p>
        </w:tc>
        <w:tc>
          <w:tcPr>
            <w:tcW w:w="1524" w:type="dxa"/>
            <w:tcBorders>
              <w:top w:val="nil"/>
              <w:left w:val="nil"/>
              <w:bottom w:val="single" w:sz="4" w:space="0" w:color="auto"/>
              <w:right w:val="single" w:sz="4" w:space="0" w:color="auto"/>
            </w:tcBorders>
            <w:shd w:val="clear" w:color="auto" w:fill="auto"/>
            <w:noWrap/>
            <w:vAlign w:val="center"/>
            <w:hideMark/>
          </w:tcPr>
          <w:p w14:paraId="1B97EE0B"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0.90</w:t>
            </w:r>
          </w:p>
        </w:tc>
        <w:tc>
          <w:tcPr>
            <w:tcW w:w="1701" w:type="dxa"/>
            <w:tcBorders>
              <w:top w:val="nil"/>
              <w:left w:val="nil"/>
              <w:bottom w:val="single" w:sz="4" w:space="0" w:color="auto"/>
              <w:right w:val="single" w:sz="4" w:space="0" w:color="auto"/>
            </w:tcBorders>
            <w:shd w:val="clear" w:color="auto" w:fill="auto"/>
            <w:noWrap/>
            <w:vAlign w:val="center"/>
            <w:hideMark/>
          </w:tcPr>
          <w:p w14:paraId="2E93D02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7.80%</w:t>
            </w:r>
          </w:p>
        </w:tc>
        <w:tc>
          <w:tcPr>
            <w:tcW w:w="1843" w:type="dxa"/>
            <w:tcBorders>
              <w:top w:val="nil"/>
              <w:left w:val="nil"/>
              <w:bottom w:val="single" w:sz="4" w:space="0" w:color="auto"/>
              <w:right w:val="single" w:sz="4" w:space="0" w:color="auto"/>
            </w:tcBorders>
            <w:shd w:val="clear" w:color="auto" w:fill="auto"/>
            <w:noWrap/>
            <w:vAlign w:val="center"/>
            <w:hideMark/>
          </w:tcPr>
          <w:p w14:paraId="77A5057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0.88</w:t>
            </w:r>
          </w:p>
        </w:tc>
        <w:tc>
          <w:tcPr>
            <w:tcW w:w="1843" w:type="dxa"/>
            <w:tcBorders>
              <w:top w:val="nil"/>
              <w:left w:val="nil"/>
              <w:bottom w:val="single" w:sz="4" w:space="0" w:color="auto"/>
              <w:right w:val="single" w:sz="4" w:space="0" w:color="auto"/>
            </w:tcBorders>
            <w:shd w:val="clear" w:color="auto" w:fill="auto"/>
            <w:noWrap/>
            <w:vAlign w:val="center"/>
            <w:hideMark/>
          </w:tcPr>
          <w:p w14:paraId="10CF80E6"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0.068</w:t>
            </w:r>
          </w:p>
        </w:tc>
      </w:tr>
      <w:tr w:rsidR="001C71E5" w:rsidRPr="001C71E5" w14:paraId="62EC224A"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C7B18B"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19</w:t>
            </w:r>
          </w:p>
        </w:tc>
        <w:tc>
          <w:tcPr>
            <w:tcW w:w="1878" w:type="dxa"/>
            <w:tcBorders>
              <w:top w:val="nil"/>
              <w:left w:val="nil"/>
              <w:bottom w:val="single" w:sz="4" w:space="0" w:color="auto"/>
              <w:right w:val="single" w:sz="4" w:space="0" w:color="auto"/>
            </w:tcBorders>
            <w:shd w:val="clear" w:color="auto" w:fill="auto"/>
            <w:noWrap/>
            <w:vAlign w:val="center"/>
            <w:hideMark/>
          </w:tcPr>
          <w:p w14:paraId="2DF311F7"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365203030072583</w:t>
            </w:r>
          </w:p>
        </w:tc>
        <w:tc>
          <w:tcPr>
            <w:tcW w:w="1524" w:type="dxa"/>
            <w:tcBorders>
              <w:top w:val="nil"/>
              <w:left w:val="nil"/>
              <w:bottom w:val="single" w:sz="4" w:space="0" w:color="auto"/>
              <w:right w:val="single" w:sz="4" w:space="0" w:color="auto"/>
            </w:tcBorders>
            <w:shd w:val="clear" w:color="auto" w:fill="auto"/>
            <w:noWrap/>
            <w:vAlign w:val="center"/>
            <w:hideMark/>
          </w:tcPr>
          <w:p w14:paraId="17654C61"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1.98</w:t>
            </w:r>
          </w:p>
        </w:tc>
        <w:tc>
          <w:tcPr>
            <w:tcW w:w="1701" w:type="dxa"/>
            <w:tcBorders>
              <w:top w:val="nil"/>
              <w:left w:val="nil"/>
              <w:bottom w:val="single" w:sz="4" w:space="0" w:color="auto"/>
              <w:right w:val="single" w:sz="4" w:space="0" w:color="auto"/>
            </w:tcBorders>
            <w:shd w:val="clear" w:color="auto" w:fill="auto"/>
            <w:noWrap/>
            <w:vAlign w:val="center"/>
            <w:hideMark/>
          </w:tcPr>
          <w:p w14:paraId="242FF184"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7.80%</w:t>
            </w:r>
          </w:p>
        </w:tc>
        <w:tc>
          <w:tcPr>
            <w:tcW w:w="1843" w:type="dxa"/>
            <w:tcBorders>
              <w:top w:val="nil"/>
              <w:left w:val="nil"/>
              <w:bottom w:val="single" w:sz="4" w:space="0" w:color="auto"/>
              <w:right w:val="single" w:sz="4" w:space="0" w:color="auto"/>
            </w:tcBorders>
            <w:shd w:val="clear" w:color="auto" w:fill="auto"/>
            <w:noWrap/>
            <w:vAlign w:val="center"/>
            <w:hideMark/>
          </w:tcPr>
          <w:p w14:paraId="5E512B58"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1.93</w:t>
            </w:r>
          </w:p>
        </w:tc>
        <w:tc>
          <w:tcPr>
            <w:tcW w:w="1843" w:type="dxa"/>
            <w:tcBorders>
              <w:top w:val="nil"/>
              <w:left w:val="nil"/>
              <w:bottom w:val="single" w:sz="4" w:space="0" w:color="auto"/>
              <w:right w:val="single" w:sz="4" w:space="0" w:color="auto"/>
            </w:tcBorders>
            <w:shd w:val="clear" w:color="auto" w:fill="auto"/>
            <w:noWrap/>
            <w:vAlign w:val="center"/>
            <w:hideMark/>
          </w:tcPr>
          <w:p w14:paraId="6AF8B95D"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0.150</w:t>
            </w:r>
          </w:p>
        </w:tc>
      </w:tr>
      <w:tr w:rsidR="001C71E5" w:rsidRPr="001C71E5" w14:paraId="40B7DBD0"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EC5451"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20</w:t>
            </w:r>
          </w:p>
        </w:tc>
        <w:tc>
          <w:tcPr>
            <w:tcW w:w="1878" w:type="dxa"/>
            <w:tcBorders>
              <w:top w:val="nil"/>
              <w:left w:val="nil"/>
              <w:bottom w:val="single" w:sz="4" w:space="0" w:color="auto"/>
              <w:right w:val="single" w:sz="4" w:space="0" w:color="auto"/>
            </w:tcBorders>
            <w:shd w:val="clear" w:color="auto" w:fill="auto"/>
            <w:noWrap/>
            <w:vAlign w:val="center"/>
            <w:hideMark/>
          </w:tcPr>
          <w:p w14:paraId="606B5C53"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365203030072585</w:t>
            </w:r>
          </w:p>
        </w:tc>
        <w:tc>
          <w:tcPr>
            <w:tcW w:w="1524" w:type="dxa"/>
            <w:tcBorders>
              <w:top w:val="nil"/>
              <w:left w:val="nil"/>
              <w:bottom w:val="single" w:sz="4" w:space="0" w:color="auto"/>
              <w:right w:val="single" w:sz="4" w:space="0" w:color="auto"/>
            </w:tcBorders>
            <w:shd w:val="clear" w:color="auto" w:fill="auto"/>
            <w:noWrap/>
            <w:vAlign w:val="center"/>
            <w:hideMark/>
          </w:tcPr>
          <w:p w14:paraId="50CE532B"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1.85</w:t>
            </w:r>
          </w:p>
        </w:tc>
        <w:tc>
          <w:tcPr>
            <w:tcW w:w="1701" w:type="dxa"/>
            <w:tcBorders>
              <w:top w:val="nil"/>
              <w:left w:val="nil"/>
              <w:bottom w:val="single" w:sz="4" w:space="0" w:color="auto"/>
              <w:right w:val="single" w:sz="4" w:space="0" w:color="auto"/>
            </w:tcBorders>
            <w:shd w:val="clear" w:color="auto" w:fill="auto"/>
            <w:noWrap/>
            <w:vAlign w:val="center"/>
            <w:hideMark/>
          </w:tcPr>
          <w:p w14:paraId="16596DF8"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7.80%</w:t>
            </w:r>
          </w:p>
        </w:tc>
        <w:tc>
          <w:tcPr>
            <w:tcW w:w="1843" w:type="dxa"/>
            <w:tcBorders>
              <w:top w:val="nil"/>
              <w:left w:val="nil"/>
              <w:bottom w:val="single" w:sz="4" w:space="0" w:color="auto"/>
              <w:right w:val="single" w:sz="4" w:space="0" w:color="auto"/>
            </w:tcBorders>
            <w:shd w:val="clear" w:color="auto" w:fill="auto"/>
            <w:noWrap/>
            <w:vAlign w:val="center"/>
            <w:hideMark/>
          </w:tcPr>
          <w:p w14:paraId="7FDC724C"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1.80</w:t>
            </w:r>
          </w:p>
        </w:tc>
        <w:tc>
          <w:tcPr>
            <w:tcW w:w="1843" w:type="dxa"/>
            <w:tcBorders>
              <w:top w:val="nil"/>
              <w:left w:val="nil"/>
              <w:bottom w:val="single" w:sz="4" w:space="0" w:color="auto"/>
              <w:right w:val="single" w:sz="4" w:space="0" w:color="auto"/>
            </w:tcBorders>
            <w:shd w:val="clear" w:color="auto" w:fill="auto"/>
            <w:noWrap/>
            <w:vAlign w:val="center"/>
            <w:hideMark/>
          </w:tcPr>
          <w:p w14:paraId="4719B81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0.141</w:t>
            </w:r>
          </w:p>
        </w:tc>
      </w:tr>
      <w:tr w:rsidR="001C71E5" w:rsidRPr="001C71E5" w14:paraId="427C45E8"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878A0C3"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21</w:t>
            </w:r>
          </w:p>
        </w:tc>
        <w:tc>
          <w:tcPr>
            <w:tcW w:w="1878" w:type="dxa"/>
            <w:tcBorders>
              <w:top w:val="nil"/>
              <w:left w:val="nil"/>
              <w:bottom w:val="single" w:sz="4" w:space="0" w:color="auto"/>
              <w:right w:val="single" w:sz="4" w:space="0" w:color="auto"/>
            </w:tcBorders>
            <w:shd w:val="clear" w:color="auto" w:fill="auto"/>
            <w:noWrap/>
            <w:vAlign w:val="center"/>
            <w:hideMark/>
          </w:tcPr>
          <w:p w14:paraId="76BC4FBF" w14:textId="77777777" w:rsidR="001C71E5" w:rsidRPr="001C71E5" w:rsidRDefault="001C71E5" w:rsidP="001C71E5">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365203030072131</w:t>
            </w:r>
          </w:p>
        </w:tc>
        <w:tc>
          <w:tcPr>
            <w:tcW w:w="1524" w:type="dxa"/>
            <w:tcBorders>
              <w:top w:val="nil"/>
              <w:left w:val="nil"/>
              <w:bottom w:val="single" w:sz="4" w:space="0" w:color="auto"/>
              <w:right w:val="single" w:sz="4" w:space="0" w:color="auto"/>
            </w:tcBorders>
            <w:shd w:val="clear" w:color="auto" w:fill="auto"/>
            <w:noWrap/>
            <w:vAlign w:val="center"/>
            <w:hideMark/>
          </w:tcPr>
          <w:p w14:paraId="598D4B38"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27.55</w:t>
            </w:r>
          </w:p>
        </w:tc>
        <w:tc>
          <w:tcPr>
            <w:tcW w:w="1701" w:type="dxa"/>
            <w:tcBorders>
              <w:top w:val="nil"/>
              <w:left w:val="nil"/>
              <w:bottom w:val="single" w:sz="4" w:space="0" w:color="auto"/>
              <w:right w:val="single" w:sz="4" w:space="0" w:color="auto"/>
            </w:tcBorders>
            <w:shd w:val="clear" w:color="auto" w:fill="auto"/>
            <w:noWrap/>
            <w:vAlign w:val="center"/>
            <w:hideMark/>
          </w:tcPr>
          <w:p w14:paraId="1C8B776A"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8.05%</w:t>
            </w:r>
          </w:p>
        </w:tc>
        <w:tc>
          <w:tcPr>
            <w:tcW w:w="1843" w:type="dxa"/>
            <w:tcBorders>
              <w:top w:val="nil"/>
              <w:left w:val="nil"/>
              <w:bottom w:val="single" w:sz="4" w:space="0" w:color="auto"/>
              <w:right w:val="single" w:sz="4" w:space="0" w:color="auto"/>
            </w:tcBorders>
            <w:shd w:val="clear" w:color="auto" w:fill="auto"/>
            <w:noWrap/>
            <w:vAlign w:val="center"/>
            <w:hideMark/>
          </w:tcPr>
          <w:p w14:paraId="2D70EFB5"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26.86</w:t>
            </w:r>
          </w:p>
        </w:tc>
        <w:tc>
          <w:tcPr>
            <w:tcW w:w="1843" w:type="dxa"/>
            <w:tcBorders>
              <w:top w:val="nil"/>
              <w:left w:val="nil"/>
              <w:bottom w:val="single" w:sz="4" w:space="0" w:color="auto"/>
              <w:right w:val="single" w:sz="4" w:space="0" w:color="auto"/>
            </w:tcBorders>
            <w:shd w:val="clear" w:color="auto" w:fill="auto"/>
            <w:noWrap/>
            <w:vAlign w:val="center"/>
            <w:hideMark/>
          </w:tcPr>
          <w:p w14:paraId="60A8B032" w14:textId="77777777" w:rsidR="001C71E5" w:rsidRPr="001C71E5" w:rsidRDefault="001C71E5" w:rsidP="00542972">
            <w:pPr>
              <w:spacing w:after="0" w:line="240" w:lineRule="auto"/>
              <w:jc w:val="center"/>
              <w:rPr>
                <w:rFonts w:ascii="Cambria" w:eastAsia="Times New Roman" w:hAnsi="Cambria"/>
                <w:color w:val="000000"/>
                <w:sz w:val="20"/>
                <w:szCs w:val="20"/>
                <w:lang w:val="en-IN" w:eastAsia="en-IN" w:bidi="hi-IN"/>
              </w:rPr>
            </w:pPr>
            <w:r w:rsidRPr="001C71E5">
              <w:rPr>
                <w:rFonts w:ascii="Cambria" w:eastAsia="Times New Roman" w:hAnsi="Cambria"/>
                <w:color w:val="000000"/>
                <w:sz w:val="20"/>
                <w:szCs w:val="20"/>
                <w:lang w:val="en-IN" w:eastAsia="en-IN" w:bidi="hi-IN"/>
              </w:rPr>
              <w:t>2.162</w:t>
            </w:r>
          </w:p>
        </w:tc>
      </w:tr>
      <w:tr w:rsidR="001C71E5" w:rsidRPr="001C71E5" w14:paraId="1827A296"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492A3A8" w14:textId="77777777"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22</w:t>
            </w:r>
          </w:p>
        </w:tc>
        <w:tc>
          <w:tcPr>
            <w:tcW w:w="1878" w:type="dxa"/>
            <w:tcBorders>
              <w:top w:val="nil"/>
              <w:left w:val="nil"/>
              <w:bottom w:val="single" w:sz="4" w:space="0" w:color="auto"/>
              <w:right w:val="single" w:sz="4" w:space="0" w:color="auto"/>
            </w:tcBorders>
            <w:shd w:val="clear" w:color="auto" w:fill="F2F2F2" w:themeFill="background1" w:themeFillShade="F2"/>
            <w:noWrap/>
            <w:vAlign w:val="center"/>
            <w:hideMark/>
          </w:tcPr>
          <w:p w14:paraId="789D3DB8" w14:textId="77777777"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Total</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47CBF02F" w14:textId="2B2A5E8F"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75CA088C" w14:textId="137A5703"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2B6DC04" w14:textId="77777777"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221.41</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C237AB8" w14:textId="10E88478"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16.28</w:t>
            </w:r>
          </w:p>
        </w:tc>
      </w:tr>
      <w:tr w:rsidR="001C71E5" w:rsidRPr="001C71E5" w14:paraId="73AFBA4B" w14:textId="77777777" w:rsidTr="00542972">
        <w:trPr>
          <w:trHeight w:val="290"/>
        </w:trPr>
        <w:tc>
          <w:tcPr>
            <w:tcW w:w="56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39521BE" w14:textId="77777777"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23</w:t>
            </w:r>
          </w:p>
        </w:tc>
        <w:tc>
          <w:tcPr>
            <w:tcW w:w="1878" w:type="dxa"/>
            <w:tcBorders>
              <w:top w:val="nil"/>
              <w:left w:val="nil"/>
              <w:bottom w:val="single" w:sz="4" w:space="0" w:color="auto"/>
              <w:right w:val="single" w:sz="4" w:space="0" w:color="auto"/>
            </w:tcBorders>
            <w:shd w:val="clear" w:color="auto" w:fill="F2F2F2" w:themeFill="background1" w:themeFillShade="F2"/>
            <w:noWrap/>
            <w:vAlign w:val="center"/>
            <w:hideMark/>
          </w:tcPr>
          <w:p w14:paraId="4B3C5A47" w14:textId="77777777" w:rsidR="001C71E5" w:rsidRPr="001C71E5" w:rsidRDefault="001C71E5" w:rsidP="001C71E5">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Weighted avg. Interest Rate</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3643E932" w14:textId="5768D75E"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6655FF19" w14:textId="6C1B23B6"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C285D6B" w14:textId="6835F2E7"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394849A" w14:textId="77777777" w:rsidR="001C71E5" w:rsidRPr="001C71E5" w:rsidRDefault="001C71E5" w:rsidP="00542972">
            <w:pPr>
              <w:spacing w:after="0" w:line="240" w:lineRule="auto"/>
              <w:jc w:val="center"/>
              <w:rPr>
                <w:rFonts w:ascii="Cambria" w:eastAsia="Times New Roman" w:hAnsi="Cambria"/>
                <w:b/>
                <w:bCs/>
                <w:color w:val="000000"/>
                <w:sz w:val="20"/>
                <w:szCs w:val="20"/>
                <w:lang w:val="en-IN" w:eastAsia="en-IN" w:bidi="hi-IN"/>
              </w:rPr>
            </w:pPr>
            <w:r w:rsidRPr="001C71E5">
              <w:rPr>
                <w:rFonts w:ascii="Cambria" w:eastAsia="Times New Roman" w:hAnsi="Cambria"/>
                <w:b/>
                <w:bCs/>
                <w:color w:val="000000"/>
                <w:sz w:val="20"/>
                <w:szCs w:val="20"/>
                <w:lang w:val="en-IN" w:eastAsia="en-IN" w:bidi="hi-IN"/>
              </w:rPr>
              <w:t>7.35%</w:t>
            </w:r>
          </w:p>
        </w:tc>
      </w:tr>
    </w:tbl>
    <w:p w14:paraId="67AC05A2" w14:textId="1F7E550B" w:rsidR="008148A8" w:rsidRDefault="001F459C" w:rsidP="00BA6F3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AB1E38">
        <w:rPr>
          <w:rFonts w:ascii="Cambria" w:hAnsi="Cambria"/>
          <w:sz w:val="24"/>
          <w:szCs w:val="24"/>
        </w:rPr>
        <w:t xml:space="preserve">Thus, TPWODL, in accordance with Regulation 3.10 of the OERC Tariff </w:t>
      </w:r>
      <w:r w:rsidRPr="002E68AE">
        <w:rPr>
          <w:rFonts w:ascii="Cambria" w:hAnsi="Cambria"/>
          <w:sz w:val="24"/>
          <w:szCs w:val="24"/>
        </w:rPr>
        <w:t xml:space="preserve">Regulations, 2022 has computed the interest on normative working capital </w:t>
      </w:r>
      <w:r w:rsidR="00AB1E38" w:rsidRPr="002E68AE">
        <w:rPr>
          <w:rFonts w:ascii="Cambria" w:hAnsi="Cambria"/>
          <w:sz w:val="24"/>
          <w:szCs w:val="24"/>
        </w:rPr>
        <w:t xml:space="preserve">based on the actual weighted average rate of interest and is now submitting its revised figures of </w:t>
      </w:r>
      <w:r w:rsidR="00AB1E38" w:rsidRPr="002E68AE">
        <w:rPr>
          <w:rFonts w:ascii="Cambria" w:hAnsi="Cambria"/>
          <w:b/>
          <w:bCs/>
          <w:sz w:val="24"/>
          <w:szCs w:val="24"/>
        </w:rPr>
        <w:t xml:space="preserve">Rs. </w:t>
      </w:r>
      <w:r w:rsidR="008148A8" w:rsidRPr="002E68AE">
        <w:rPr>
          <w:rFonts w:ascii="Cambria" w:hAnsi="Cambria"/>
          <w:b/>
          <w:bCs/>
          <w:sz w:val="24"/>
          <w:szCs w:val="24"/>
        </w:rPr>
        <w:t>3</w:t>
      </w:r>
      <w:r w:rsidR="002E24C7">
        <w:rPr>
          <w:rFonts w:ascii="Cambria" w:hAnsi="Cambria"/>
          <w:b/>
          <w:bCs/>
          <w:sz w:val="24"/>
          <w:szCs w:val="24"/>
        </w:rPr>
        <w:t>6.65</w:t>
      </w:r>
      <w:r w:rsidR="00AB1E38" w:rsidRPr="002E68AE">
        <w:rPr>
          <w:rFonts w:ascii="Cambria" w:hAnsi="Cambria"/>
          <w:b/>
          <w:bCs/>
          <w:sz w:val="24"/>
          <w:szCs w:val="24"/>
        </w:rPr>
        <w:t xml:space="preserve"> Cr.</w:t>
      </w:r>
      <w:r w:rsidR="00AB1E38" w:rsidRPr="002E68AE">
        <w:rPr>
          <w:rFonts w:ascii="Cambria" w:hAnsi="Cambria"/>
          <w:sz w:val="24"/>
          <w:szCs w:val="24"/>
        </w:rPr>
        <w:t xml:space="preserve"> for </w:t>
      </w:r>
      <w:r w:rsidR="002E68AE" w:rsidRPr="002E68AE">
        <w:rPr>
          <w:rFonts w:ascii="Cambria" w:hAnsi="Cambria"/>
          <w:sz w:val="24"/>
          <w:szCs w:val="24"/>
        </w:rPr>
        <w:t>consideration</w:t>
      </w:r>
      <w:r w:rsidR="00AB1E38" w:rsidRPr="002E68AE">
        <w:rPr>
          <w:rFonts w:ascii="Cambria" w:hAnsi="Cambria"/>
          <w:sz w:val="24"/>
          <w:szCs w:val="24"/>
        </w:rPr>
        <w:t xml:space="preserve"> of the Hon’ble Commission. </w:t>
      </w:r>
      <w:r w:rsidR="00BD375D" w:rsidRPr="002E68AE">
        <w:rPr>
          <w:rFonts w:ascii="Cambria" w:hAnsi="Cambria"/>
          <w:sz w:val="24"/>
          <w:szCs w:val="24"/>
        </w:rPr>
        <w:t xml:space="preserve">Accordingly, the Licensee requests the Hon’ble Commission to consider </w:t>
      </w:r>
      <w:r w:rsidR="00BD375D" w:rsidRPr="002E68AE">
        <w:rPr>
          <w:rFonts w:ascii="Cambria" w:hAnsi="Cambria"/>
          <w:b/>
          <w:bCs/>
          <w:sz w:val="24"/>
          <w:szCs w:val="24"/>
        </w:rPr>
        <w:t xml:space="preserve">Rs. </w:t>
      </w:r>
      <w:r w:rsidR="002E68AE" w:rsidRPr="002E68AE">
        <w:rPr>
          <w:rFonts w:ascii="Cambria" w:hAnsi="Cambria"/>
          <w:b/>
          <w:bCs/>
          <w:sz w:val="24"/>
          <w:szCs w:val="24"/>
        </w:rPr>
        <w:t>3</w:t>
      </w:r>
      <w:r w:rsidR="002E24C7">
        <w:rPr>
          <w:rFonts w:ascii="Cambria" w:hAnsi="Cambria"/>
          <w:b/>
          <w:bCs/>
          <w:sz w:val="24"/>
          <w:szCs w:val="24"/>
        </w:rPr>
        <w:t>6.65</w:t>
      </w:r>
      <w:r w:rsidR="002E68AE" w:rsidRPr="002E68AE">
        <w:rPr>
          <w:rFonts w:ascii="Cambria" w:hAnsi="Cambria"/>
          <w:b/>
          <w:bCs/>
          <w:sz w:val="24"/>
          <w:szCs w:val="24"/>
        </w:rPr>
        <w:t xml:space="preserve"> Cr.</w:t>
      </w:r>
      <w:r w:rsidR="00BD375D" w:rsidRPr="002E68AE">
        <w:rPr>
          <w:rFonts w:ascii="Cambria" w:hAnsi="Cambria"/>
          <w:sz w:val="24"/>
          <w:szCs w:val="24"/>
        </w:rPr>
        <w:t xml:space="preserve"> o</w:t>
      </w:r>
      <w:r w:rsidR="00EC3420" w:rsidRPr="002E68AE">
        <w:rPr>
          <w:rFonts w:ascii="Cambria" w:hAnsi="Cambria"/>
          <w:sz w:val="24"/>
          <w:szCs w:val="24"/>
        </w:rPr>
        <w:t>n</w:t>
      </w:r>
      <w:r w:rsidR="00BD375D" w:rsidRPr="002E68AE">
        <w:rPr>
          <w:rFonts w:ascii="Cambria" w:hAnsi="Cambria"/>
          <w:sz w:val="24"/>
          <w:szCs w:val="24"/>
        </w:rPr>
        <w:t xml:space="preserve"> account of </w:t>
      </w:r>
      <w:r w:rsidR="00BD375D" w:rsidRPr="002E68AE">
        <w:rPr>
          <w:rFonts w:ascii="Cambria" w:hAnsi="Cambria"/>
          <w:b/>
          <w:bCs/>
          <w:sz w:val="24"/>
          <w:szCs w:val="24"/>
        </w:rPr>
        <w:t>Interest on Working Capital</w:t>
      </w:r>
      <w:r w:rsidR="00BD375D" w:rsidRPr="002E68AE">
        <w:rPr>
          <w:rFonts w:ascii="Cambria" w:hAnsi="Cambria"/>
          <w:sz w:val="24"/>
          <w:szCs w:val="24"/>
        </w:rPr>
        <w:t xml:space="preserve"> for FY 2</w:t>
      </w:r>
      <w:r w:rsidR="00AB1E38" w:rsidRPr="002E68AE">
        <w:rPr>
          <w:rFonts w:ascii="Cambria" w:hAnsi="Cambria"/>
          <w:sz w:val="24"/>
          <w:szCs w:val="24"/>
        </w:rPr>
        <w:t>2</w:t>
      </w:r>
      <w:r w:rsidR="00BD375D" w:rsidRPr="002E68AE">
        <w:rPr>
          <w:rFonts w:ascii="Cambria" w:hAnsi="Cambria"/>
          <w:sz w:val="24"/>
          <w:szCs w:val="24"/>
        </w:rPr>
        <w:t>-2</w:t>
      </w:r>
      <w:r w:rsidR="00AB1E38" w:rsidRPr="002E68AE">
        <w:rPr>
          <w:rFonts w:ascii="Cambria" w:hAnsi="Cambria"/>
          <w:sz w:val="24"/>
          <w:szCs w:val="24"/>
        </w:rPr>
        <w:t>3</w:t>
      </w:r>
      <w:r w:rsidR="00BD375D" w:rsidRPr="002E68AE">
        <w:rPr>
          <w:rFonts w:ascii="Cambria" w:hAnsi="Cambria"/>
          <w:sz w:val="24"/>
          <w:szCs w:val="24"/>
        </w:rPr>
        <w:t xml:space="preserve"> as per </w:t>
      </w:r>
      <w:r w:rsidR="006C5ECE" w:rsidRPr="002E68AE">
        <w:rPr>
          <w:rFonts w:ascii="Cambria" w:hAnsi="Cambria"/>
          <w:sz w:val="24"/>
          <w:szCs w:val="24"/>
        </w:rPr>
        <w:t xml:space="preserve">Tariff Regulation </w:t>
      </w:r>
      <w:r w:rsidR="006C5ECE" w:rsidRPr="002E68AE">
        <w:rPr>
          <w:rFonts w:ascii="Cambria" w:hAnsi="Cambria"/>
          <w:sz w:val="24"/>
          <w:szCs w:val="24"/>
        </w:rPr>
        <w:lastRenderedPageBreak/>
        <w:t xml:space="preserve">2022 where in the efficiency gain </w:t>
      </w:r>
      <w:r w:rsidR="002E24C7" w:rsidRPr="002E68AE">
        <w:rPr>
          <w:rFonts w:ascii="Cambria" w:hAnsi="Cambria"/>
          <w:sz w:val="24"/>
          <w:szCs w:val="24"/>
        </w:rPr>
        <w:t xml:space="preserve">of </w:t>
      </w:r>
      <w:r w:rsidR="002E24C7" w:rsidRPr="002E24C7">
        <w:rPr>
          <w:rFonts w:ascii="Cambria" w:hAnsi="Cambria"/>
          <w:b/>
          <w:bCs/>
          <w:sz w:val="24"/>
          <w:szCs w:val="24"/>
        </w:rPr>
        <w:t>Rs</w:t>
      </w:r>
      <w:r w:rsidR="00BD375D" w:rsidRPr="002E24C7">
        <w:rPr>
          <w:rFonts w:ascii="Cambria" w:hAnsi="Cambria"/>
          <w:b/>
          <w:bCs/>
          <w:sz w:val="24"/>
          <w:szCs w:val="24"/>
        </w:rPr>
        <w:t>.</w:t>
      </w:r>
      <w:r w:rsidR="00BD375D" w:rsidRPr="002E68AE">
        <w:rPr>
          <w:rFonts w:ascii="Cambria" w:hAnsi="Cambria"/>
          <w:b/>
          <w:bCs/>
          <w:sz w:val="24"/>
          <w:szCs w:val="24"/>
        </w:rPr>
        <w:t xml:space="preserve"> </w:t>
      </w:r>
      <w:r w:rsidR="002E68AE" w:rsidRPr="002E68AE">
        <w:rPr>
          <w:rFonts w:ascii="Cambria" w:hAnsi="Cambria"/>
          <w:b/>
          <w:bCs/>
          <w:sz w:val="24"/>
          <w:szCs w:val="24"/>
        </w:rPr>
        <w:t>3</w:t>
      </w:r>
      <w:r w:rsidR="002E24C7">
        <w:rPr>
          <w:rFonts w:ascii="Cambria" w:hAnsi="Cambria"/>
          <w:b/>
          <w:bCs/>
          <w:sz w:val="24"/>
          <w:szCs w:val="24"/>
        </w:rPr>
        <w:t>2.20</w:t>
      </w:r>
      <w:r w:rsidR="00BD375D" w:rsidRPr="002E68AE">
        <w:rPr>
          <w:rFonts w:ascii="Cambria" w:hAnsi="Cambria"/>
          <w:b/>
          <w:bCs/>
          <w:sz w:val="24"/>
          <w:szCs w:val="24"/>
        </w:rPr>
        <w:t xml:space="preserve"> Cr.</w:t>
      </w:r>
      <w:r w:rsidR="00BD375D" w:rsidRPr="002E68AE">
        <w:rPr>
          <w:rFonts w:ascii="Cambria" w:hAnsi="Cambria"/>
          <w:sz w:val="24"/>
          <w:szCs w:val="24"/>
        </w:rPr>
        <w:t xml:space="preserve"> </w:t>
      </w:r>
      <w:r w:rsidR="006C5ECE" w:rsidRPr="002E68AE">
        <w:rPr>
          <w:rFonts w:ascii="Cambria" w:hAnsi="Cambria"/>
          <w:sz w:val="24"/>
          <w:szCs w:val="24"/>
        </w:rPr>
        <w:t>shall be shared as per terms of Regulation</w:t>
      </w:r>
      <w:r w:rsidR="008148A8" w:rsidRPr="002E68AE">
        <w:rPr>
          <w:rFonts w:ascii="Cambria" w:hAnsi="Cambria"/>
          <w:sz w:val="24"/>
          <w:szCs w:val="24"/>
        </w:rPr>
        <w:t>.</w:t>
      </w:r>
      <w:r w:rsidR="009702F3">
        <w:rPr>
          <w:rFonts w:ascii="Cambria" w:hAnsi="Cambria"/>
          <w:sz w:val="24"/>
          <w:szCs w:val="24"/>
        </w:rPr>
        <w:t xml:space="preserve"> </w:t>
      </w:r>
    </w:p>
    <w:p w14:paraId="17831F26" w14:textId="77777777" w:rsidR="00245E7B" w:rsidRPr="00E07B62" w:rsidRDefault="00245E7B" w:rsidP="00245E7B">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E07B62">
        <w:rPr>
          <w:rFonts w:ascii="Cambria" w:hAnsi="Cambria"/>
          <w:b/>
          <w:bCs/>
          <w:sz w:val="24"/>
          <w:szCs w:val="24"/>
          <w:u w:val="single"/>
        </w:rPr>
        <w:t>Sharing of Efficiency Gains</w:t>
      </w:r>
      <w:r w:rsidRPr="00E07B62">
        <w:rPr>
          <w:rFonts w:ascii="Cambria" w:hAnsi="Cambria"/>
          <w:b/>
          <w:bCs/>
          <w:sz w:val="24"/>
          <w:szCs w:val="24"/>
        </w:rPr>
        <w:t xml:space="preserve"> – </w:t>
      </w:r>
    </w:p>
    <w:p w14:paraId="1C4EA2BD" w14:textId="77777777" w:rsidR="00245E7B" w:rsidRDefault="00245E7B" w:rsidP="00245E7B">
      <w:pPr>
        <w:pStyle w:val="ListParagraph"/>
        <w:numPr>
          <w:ilvl w:val="0"/>
          <w:numId w:val="1"/>
        </w:numPr>
        <w:spacing w:beforeLines="100" w:before="240" w:afterLines="100" w:after="240" w:line="360" w:lineRule="auto"/>
        <w:jc w:val="both"/>
        <w:rPr>
          <w:rFonts w:ascii="Cambria" w:hAnsi="Cambria"/>
          <w:sz w:val="24"/>
          <w:szCs w:val="24"/>
        </w:rPr>
      </w:pPr>
      <w:r>
        <w:rPr>
          <w:rFonts w:ascii="Cambria" w:hAnsi="Cambria"/>
          <w:sz w:val="24"/>
          <w:szCs w:val="24"/>
        </w:rPr>
        <w:t>Second proviso to Regulation 3.10.1 provides for computation of efficiency gain as under:</w:t>
      </w:r>
    </w:p>
    <w:p w14:paraId="0FC5ED67" w14:textId="77777777" w:rsidR="00245E7B" w:rsidRPr="004E7729" w:rsidRDefault="00245E7B" w:rsidP="00245E7B">
      <w:pPr>
        <w:pStyle w:val="ListParagraph"/>
        <w:spacing w:beforeLines="100" w:before="240" w:afterLines="100" w:after="240" w:line="240" w:lineRule="auto"/>
        <w:ind w:left="1440"/>
        <w:jc w:val="both"/>
        <w:rPr>
          <w:rFonts w:ascii="Cambria" w:hAnsi="Cambria"/>
          <w:i/>
          <w:iCs/>
        </w:rPr>
      </w:pPr>
      <w:r w:rsidRPr="004E7729">
        <w:rPr>
          <w:rFonts w:ascii="Cambria" w:hAnsi="Cambria"/>
          <w:i/>
          <w:iCs/>
        </w:rPr>
        <w:t>“3.10.1. …..</w:t>
      </w:r>
    </w:p>
    <w:p w14:paraId="3731397F" w14:textId="77777777" w:rsidR="00245E7B" w:rsidRPr="004E7729" w:rsidRDefault="00245E7B" w:rsidP="00245E7B">
      <w:pPr>
        <w:pStyle w:val="ListParagraph"/>
        <w:spacing w:beforeLines="100" w:before="240" w:afterLines="100" w:after="240" w:line="240" w:lineRule="auto"/>
        <w:ind w:left="1440"/>
        <w:jc w:val="both"/>
        <w:rPr>
          <w:rFonts w:ascii="Cambria" w:hAnsi="Cambria"/>
        </w:rPr>
      </w:pPr>
      <w:r w:rsidRPr="004E7729">
        <w:rPr>
          <w:rFonts w:ascii="Cambria" w:hAnsi="Cambria"/>
          <w:i/>
          <w:iCs/>
        </w:rPr>
        <w:t xml:space="preserve">Provided that, the </w:t>
      </w:r>
      <w:r w:rsidRPr="004E7729">
        <w:rPr>
          <w:rFonts w:ascii="Cambria" w:hAnsi="Cambria"/>
          <w:b/>
          <w:bCs/>
          <w:i/>
          <w:iCs/>
        </w:rPr>
        <w:t>variation between the normative interest on working capital recomputed at the time of Truing-up and the actual interest on working capital incurred by the Distribution Licensee</w:t>
      </w:r>
      <w:r w:rsidRPr="004E7729">
        <w:rPr>
          <w:rFonts w:ascii="Cambria" w:hAnsi="Cambria"/>
          <w:i/>
          <w:iCs/>
        </w:rPr>
        <w:t>, substantiated by documentary evidence,</w:t>
      </w:r>
      <w:r>
        <w:rPr>
          <w:rFonts w:ascii="Cambria" w:hAnsi="Cambria"/>
          <w:i/>
          <w:iCs/>
        </w:rPr>
        <w:t xml:space="preserve"> </w:t>
      </w:r>
      <w:r w:rsidRPr="004E7729">
        <w:rPr>
          <w:rFonts w:ascii="Cambria" w:hAnsi="Cambria"/>
          <w:b/>
          <w:bCs/>
          <w:i/>
          <w:iCs/>
        </w:rPr>
        <w:t>shall be considered as an efficiency gain</w:t>
      </w:r>
      <w:r w:rsidRPr="004E7729">
        <w:rPr>
          <w:rFonts w:ascii="Cambria" w:hAnsi="Cambria"/>
          <w:i/>
          <w:iCs/>
        </w:rPr>
        <w:t xml:space="preserve"> or efficiency loss, as the case may be, on</w:t>
      </w:r>
      <w:r>
        <w:rPr>
          <w:rFonts w:ascii="Cambria" w:hAnsi="Cambria"/>
          <w:i/>
          <w:iCs/>
        </w:rPr>
        <w:t xml:space="preserve"> </w:t>
      </w:r>
      <w:r w:rsidRPr="004E7729">
        <w:rPr>
          <w:rFonts w:ascii="Cambria" w:hAnsi="Cambria"/>
          <w:i/>
          <w:iCs/>
        </w:rPr>
        <w:t>account of controllable factors.”</w:t>
      </w:r>
      <w:r>
        <w:rPr>
          <w:rFonts w:ascii="Cambria" w:hAnsi="Cambria"/>
          <w:i/>
          <w:iCs/>
        </w:rPr>
        <w:t xml:space="preserve"> </w:t>
      </w:r>
      <w:r w:rsidRPr="004E7729">
        <w:rPr>
          <w:rFonts w:ascii="Cambria" w:hAnsi="Cambria"/>
          <w:b/>
          <w:bCs/>
        </w:rPr>
        <w:t>(Emphasis supplied)</w:t>
      </w:r>
    </w:p>
    <w:p w14:paraId="76779600" w14:textId="77777777" w:rsidR="00245E7B" w:rsidRDefault="00245E7B" w:rsidP="00245E7B">
      <w:pPr>
        <w:pStyle w:val="ListParagraph"/>
        <w:spacing w:beforeLines="100" w:before="240" w:afterLines="100" w:after="240" w:line="360" w:lineRule="auto"/>
        <w:ind w:left="786"/>
        <w:jc w:val="both"/>
        <w:rPr>
          <w:rFonts w:ascii="Cambria" w:hAnsi="Cambria"/>
          <w:sz w:val="24"/>
          <w:szCs w:val="24"/>
        </w:rPr>
      </w:pPr>
    </w:p>
    <w:p w14:paraId="64C2682C" w14:textId="77777777" w:rsidR="00245E7B" w:rsidRPr="004E7729" w:rsidRDefault="00245E7B" w:rsidP="00245E7B">
      <w:pPr>
        <w:pStyle w:val="ListParagraph"/>
        <w:numPr>
          <w:ilvl w:val="0"/>
          <w:numId w:val="1"/>
        </w:numPr>
        <w:spacing w:beforeLines="100" w:before="240" w:afterLines="100" w:after="240" w:line="360" w:lineRule="auto"/>
        <w:jc w:val="both"/>
        <w:rPr>
          <w:rFonts w:ascii="Cambria" w:hAnsi="Cambria"/>
          <w:sz w:val="24"/>
          <w:szCs w:val="24"/>
        </w:rPr>
      </w:pPr>
      <w:r>
        <w:rPr>
          <w:rFonts w:ascii="Cambria" w:hAnsi="Cambria"/>
          <w:sz w:val="24"/>
          <w:szCs w:val="24"/>
        </w:rPr>
        <w:t>Further, r</w:t>
      </w:r>
      <w:r w:rsidRPr="004E7729">
        <w:rPr>
          <w:rFonts w:ascii="Cambria" w:hAnsi="Cambria"/>
          <w:sz w:val="24"/>
          <w:szCs w:val="24"/>
        </w:rPr>
        <w:t>egulation 2.14.2 of the Tariff Regulations, 2022 provides for sharing of efficiency gain as under:</w:t>
      </w:r>
    </w:p>
    <w:p w14:paraId="112348AA" w14:textId="77777777" w:rsidR="00245E7B" w:rsidRPr="004E7729" w:rsidRDefault="00245E7B" w:rsidP="00245E7B">
      <w:pPr>
        <w:pStyle w:val="ListParagraph"/>
        <w:spacing w:beforeLines="100" w:before="240" w:afterLines="100" w:after="240" w:line="240" w:lineRule="auto"/>
        <w:ind w:left="1440"/>
        <w:jc w:val="both"/>
        <w:rPr>
          <w:rFonts w:ascii="Cambria" w:hAnsi="Cambria"/>
          <w:i/>
          <w:iCs/>
        </w:rPr>
      </w:pPr>
      <w:r w:rsidRPr="004E7729">
        <w:rPr>
          <w:rFonts w:ascii="Cambria" w:hAnsi="Cambria"/>
          <w:i/>
          <w:iCs/>
        </w:rPr>
        <w:t>“2.14.2 The Distribution Licensee, if makes profit on account of improved performance in the areas (other than improved AT&amp;C loss, O&amp;M expense (comprising of Employee Expense, A&amp;G expense &amp; R&amp;M Expense) and incentive on account of recovery of past arrears), including but not limited to refinancing of high-cost loan with low-cost loan, the Commission shall treat the profit beyond the approved return in the following manner:</w:t>
      </w:r>
    </w:p>
    <w:p w14:paraId="11A74BB9" w14:textId="77777777" w:rsidR="00245E7B" w:rsidRPr="004E7729" w:rsidRDefault="00245E7B" w:rsidP="00245E7B">
      <w:pPr>
        <w:pStyle w:val="ListParagraph"/>
        <w:numPr>
          <w:ilvl w:val="1"/>
          <w:numId w:val="1"/>
        </w:numPr>
        <w:spacing w:beforeLines="100" w:before="240" w:afterLines="100" w:after="240" w:line="240" w:lineRule="auto"/>
        <w:ind w:left="1843"/>
        <w:jc w:val="both"/>
        <w:rPr>
          <w:rFonts w:ascii="Cambria" w:hAnsi="Cambria"/>
          <w:i/>
          <w:iCs/>
        </w:rPr>
      </w:pPr>
      <w:r w:rsidRPr="004E7729">
        <w:rPr>
          <w:rFonts w:ascii="Cambria" w:hAnsi="Cambria"/>
          <w:b/>
          <w:bCs/>
          <w:i/>
          <w:iCs/>
        </w:rPr>
        <w:t>One-third amount to be declared by the licensee as dividends</w:t>
      </w:r>
      <w:r w:rsidRPr="004E7729">
        <w:rPr>
          <w:rFonts w:ascii="Cambria" w:hAnsi="Cambria"/>
          <w:i/>
          <w:iCs/>
        </w:rPr>
        <w:t xml:space="preserve"> to the shareholders and </w:t>
      </w:r>
      <w:r w:rsidRPr="004E7729">
        <w:rPr>
          <w:rFonts w:ascii="Cambria" w:hAnsi="Cambria"/>
          <w:b/>
          <w:bCs/>
          <w:i/>
          <w:iCs/>
        </w:rPr>
        <w:t>if it is not paid out as dividend, it shall be eligible to be treated as part of equity to that extent and earn returns on the same</w:t>
      </w:r>
      <w:r w:rsidRPr="004E7729">
        <w:rPr>
          <w:rFonts w:ascii="Cambria" w:hAnsi="Cambria"/>
          <w:i/>
          <w:iCs/>
        </w:rPr>
        <w:t>. Any future declaration of dividend from this shall lead to commensurate decrease in the equity base for the purpose of returns.</w:t>
      </w:r>
    </w:p>
    <w:p w14:paraId="5A10A0E4" w14:textId="77777777" w:rsidR="00245E7B" w:rsidRPr="004E7729" w:rsidRDefault="00245E7B" w:rsidP="00245E7B">
      <w:pPr>
        <w:pStyle w:val="ListParagraph"/>
        <w:numPr>
          <w:ilvl w:val="1"/>
          <w:numId w:val="1"/>
        </w:numPr>
        <w:spacing w:beforeLines="100" w:before="240" w:afterLines="100" w:after="240" w:line="240" w:lineRule="auto"/>
        <w:ind w:left="1843"/>
        <w:jc w:val="both"/>
        <w:rPr>
          <w:rFonts w:ascii="Cambria" w:hAnsi="Cambria"/>
          <w:i/>
          <w:iCs/>
        </w:rPr>
      </w:pPr>
      <w:r w:rsidRPr="004E7729">
        <w:rPr>
          <w:rFonts w:ascii="Cambria" w:hAnsi="Cambria"/>
          <w:i/>
          <w:iCs/>
        </w:rPr>
        <w:t>One-third amount to be returned back to consumers by way of reduction in the consumer bills as rebate.</w:t>
      </w:r>
    </w:p>
    <w:p w14:paraId="4AF93CDE" w14:textId="77777777" w:rsidR="00245E7B" w:rsidRPr="004E7729" w:rsidRDefault="00245E7B" w:rsidP="00245E7B">
      <w:pPr>
        <w:pStyle w:val="ListParagraph"/>
        <w:numPr>
          <w:ilvl w:val="1"/>
          <w:numId w:val="1"/>
        </w:numPr>
        <w:spacing w:beforeLines="100" w:before="240" w:afterLines="100" w:after="240" w:line="240" w:lineRule="auto"/>
        <w:ind w:left="1843"/>
        <w:jc w:val="both"/>
        <w:rPr>
          <w:rFonts w:ascii="Cambria" w:hAnsi="Cambria"/>
          <w:i/>
          <w:iCs/>
        </w:rPr>
      </w:pPr>
      <w:r w:rsidRPr="004E7729">
        <w:rPr>
          <w:rFonts w:ascii="Cambria" w:hAnsi="Cambria"/>
          <w:i/>
          <w:iCs/>
        </w:rPr>
        <w:t>One-third amount shall be kept as tariff balancing reserve, which shall be used to reduce sharp rise in ARR in future years. The Commission may allow a part of the total reserve to be returned to the consumers every three years by way of reduction in ARR. The amount in tariff balancing reserve shall not be eligible to be treated as part of equity and would not earn any return for the shareholders. Any return earned on this reserve shall be added back to this reserve.”</w:t>
      </w:r>
    </w:p>
    <w:p w14:paraId="56A0FC05" w14:textId="77777777" w:rsidR="00245E7B" w:rsidRPr="004E7729" w:rsidRDefault="00245E7B" w:rsidP="00245E7B">
      <w:pPr>
        <w:pStyle w:val="ListParagraph"/>
        <w:spacing w:beforeLines="100" w:before="240" w:afterLines="100" w:after="240" w:line="360" w:lineRule="auto"/>
        <w:ind w:left="786"/>
        <w:jc w:val="both"/>
        <w:rPr>
          <w:rFonts w:ascii="Cambria" w:hAnsi="Cambria"/>
          <w:b/>
          <w:bCs/>
        </w:rPr>
      </w:pPr>
      <w:r w:rsidRPr="004E7729">
        <w:rPr>
          <w:rFonts w:ascii="Cambria" w:hAnsi="Cambria"/>
          <w:b/>
          <w:bCs/>
          <w:sz w:val="24"/>
          <w:szCs w:val="24"/>
        </w:rPr>
        <w:t xml:space="preserve"> </w:t>
      </w:r>
      <w:r>
        <w:rPr>
          <w:rFonts w:ascii="Cambria" w:hAnsi="Cambria"/>
          <w:b/>
          <w:bCs/>
          <w:sz w:val="24"/>
          <w:szCs w:val="24"/>
        </w:rPr>
        <w:t xml:space="preserve">                                                                                                                   </w:t>
      </w:r>
      <w:r w:rsidRPr="004E7729">
        <w:rPr>
          <w:rFonts w:ascii="Cambria" w:hAnsi="Cambria"/>
          <w:b/>
          <w:bCs/>
        </w:rPr>
        <w:t>(Emphasis supplied)</w:t>
      </w:r>
    </w:p>
    <w:p w14:paraId="78F130D1" w14:textId="77777777" w:rsidR="00245E7B" w:rsidRPr="004E7729" w:rsidRDefault="00245E7B" w:rsidP="00245E7B">
      <w:pPr>
        <w:pStyle w:val="ListParagraph"/>
        <w:spacing w:beforeLines="100" w:before="240" w:afterLines="100" w:after="240" w:line="360" w:lineRule="auto"/>
        <w:ind w:left="786"/>
        <w:jc w:val="both"/>
        <w:rPr>
          <w:rFonts w:ascii="Cambria" w:hAnsi="Cambria"/>
          <w:b/>
          <w:bCs/>
          <w:sz w:val="24"/>
          <w:szCs w:val="24"/>
        </w:rPr>
      </w:pPr>
    </w:p>
    <w:p w14:paraId="57EABC6F" w14:textId="7441BF63" w:rsidR="00245E7B" w:rsidRPr="00275EA4" w:rsidRDefault="00245E7B" w:rsidP="00245E7B">
      <w:pPr>
        <w:pStyle w:val="ListParagraph"/>
        <w:numPr>
          <w:ilvl w:val="0"/>
          <w:numId w:val="1"/>
        </w:numPr>
        <w:spacing w:beforeLines="100" w:before="240" w:afterLines="100" w:after="240" w:line="360" w:lineRule="auto"/>
        <w:contextualSpacing w:val="0"/>
        <w:jc w:val="both"/>
        <w:rPr>
          <w:rFonts w:ascii="Cambria" w:hAnsi="Cambria"/>
          <w:b/>
          <w:bCs/>
          <w:sz w:val="24"/>
          <w:szCs w:val="24"/>
        </w:rPr>
      </w:pPr>
      <w:r w:rsidRPr="004E7729">
        <w:rPr>
          <w:rFonts w:ascii="Cambria" w:hAnsi="Cambria"/>
          <w:sz w:val="24"/>
          <w:szCs w:val="24"/>
        </w:rPr>
        <w:t xml:space="preserve">Accordingly, the Licensee requests the Hon’ble Commission to allow </w:t>
      </w:r>
      <w:r w:rsidRPr="004E7729">
        <w:rPr>
          <w:rFonts w:ascii="Cambria" w:hAnsi="Cambria"/>
          <w:b/>
          <w:bCs/>
          <w:sz w:val="24"/>
          <w:szCs w:val="24"/>
        </w:rPr>
        <w:t>efficiency gain of Rs. 3</w:t>
      </w:r>
      <w:r w:rsidR="002E24C7">
        <w:rPr>
          <w:rFonts w:ascii="Cambria" w:hAnsi="Cambria"/>
          <w:b/>
          <w:bCs/>
          <w:sz w:val="24"/>
          <w:szCs w:val="24"/>
        </w:rPr>
        <w:t>2.20</w:t>
      </w:r>
      <w:r w:rsidRPr="004E7729">
        <w:rPr>
          <w:rFonts w:ascii="Cambria" w:hAnsi="Cambria"/>
          <w:b/>
          <w:bCs/>
          <w:sz w:val="24"/>
          <w:szCs w:val="24"/>
        </w:rPr>
        <w:t xml:space="preserve"> Cr.</w:t>
      </w:r>
      <w:r w:rsidRPr="004E7729">
        <w:rPr>
          <w:rFonts w:ascii="Cambria" w:hAnsi="Cambria"/>
          <w:sz w:val="24"/>
          <w:szCs w:val="24"/>
        </w:rPr>
        <w:t xml:space="preserve"> </w:t>
      </w:r>
      <w:r w:rsidR="00DB41E3">
        <w:rPr>
          <w:rFonts w:ascii="Cambria" w:hAnsi="Cambria"/>
          <w:sz w:val="24"/>
          <w:szCs w:val="24"/>
        </w:rPr>
        <w:t xml:space="preserve">(Rs.36.65 </w:t>
      </w:r>
      <w:proofErr w:type="spellStart"/>
      <w:r w:rsidR="00DB41E3">
        <w:rPr>
          <w:rFonts w:ascii="Cambria" w:hAnsi="Cambria"/>
          <w:sz w:val="24"/>
          <w:szCs w:val="24"/>
        </w:rPr>
        <w:t>crs</w:t>
      </w:r>
      <w:proofErr w:type="spellEnd"/>
      <w:r w:rsidR="00DB41E3">
        <w:rPr>
          <w:rFonts w:ascii="Cambria" w:hAnsi="Cambria"/>
          <w:sz w:val="24"/>
          <w:szCs w:val="24"/>
        </w:rPr>
        <w:t xml:space="preserve">- Rs.4.45 </w:t>
      </w:r>
      <w:proofErr w:type="spellStart"/>
      <w:r w:rsidR="00DB41E3">
        <w:rPr>
          <w:rFonts w:ascii="Cambria" w:hAnsi="Cambria"/>
          <w:sz w:val="24"/>
          <w:szCs w:val="24"/>
        </w:rPr>
        <w:t>crs</w:t>
      </w:r>
      <w:proofErr w:type="spellEnd"/>
      <w:r w:rsidR="00DB41E3">
        <w:rPr>
          <w:rFonts w:ascii="Cambria" w:hAnsi="Cambria"/>
          <w:sz w:val="24"/>
          <w:szCs w:val="24"/>
        </w:rPr>
        <w:t xml:space="preserve">) </w:t>
      </w:r>
      <w:r w:rsidRPr="004E7729">
        <w:rPr>
          <w:rFonts w:ascii="Cambria" w:hAnsi="Cambria"/>
          <w:sz w:val="24"/>
          <w:szCs w:val="24"/>
        </w:rPr>
        <w:t>for FY 22-23 as has been computed in the above paragraphs. Furthermore, the Hon’ble Commission, while approving the provisional true up for FY 22-23 in Tariff Order dated 13.02.2024, has erroneously added the efficiency gain twice which has been corrected by the Licensee in the revised submission.</w:t>
      </w:r>
    </w:p>
    <w:p w14:paraId="2E9A3D4E" w14:textId="77777777" w:rsidR="00275EA4" w:rsidRPr="004E7729" w:rsidRDefault="00275EA4" w:rsidP="00275EA4">
      <w:pPr>
        <w:pStyle w:val="ListParagraph"/>
        <w:spacing w:beforeLines="100" w:before="240" w:afterLines="100" w:after="240" w:line="360" w:lineRule="auto"/>
        <w:ind w:left="786"/>
        <w:contextualSpacing w:val="0"/>
        <w:jc w:val="both"/>
        <w:rPr>
          <w:rFonts w:ascii="Cambria" w:hAnsi="Cambria"/>
          <w:b/>
          <w:bCs/>
          <w:sz w:val="24"/>
          <w:szCs w:val="24"/>
        </w:rPr>
      </w:pPr>
    </w:p>
    <w:p w14:paraId="7841DA6D" w14:textId="25A169AC" w:rsidR="002118B6" w:rsidRPr="004A292F" w:rsidRDefault="00901FCA"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4A292F">
        <w:rPr>
          <w:rFonts w:ascii="Cambria" w:hAnsi="Cambria"/>
          <w:b/>
          <w:bCs/>
          <w:sz w:val="24"/>
          <w:szCs w:val="24"/>
          <w:u w:val="single"/>
        </w:rPr>
        <w:lastRenderedPageBreak/>
        <w:t>Interest on Security Deposits</w:t>
      </w:r>
      <w:r w:rsidR="002118B6" w:rsidRPr="004A292F">
        <w:rPr>
          <w:rFonts w:ascii="Cambria" w:hAnsi="Cambria"/>
          <w:b/>
          <w:bCs/>
          <w:sz w:val="24"/>
          <w:szCs w:val="24"/>
        </w:rPr>
        <w:t xml:space="preserve"> –</w:t>
      </w:r>
    </w:p>
    <w:p w14:paraId="0BF6A664" w14:textId="054078E2" w:rsidR="00901FCA" w:rsidRPr="002E68AE" w:rsidRDefault="00901FCA" w:rsidP="002E68A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2E68AE">
        <w:rPr>
          <w:rFonts w:ascii="Cambria" w:hAnsi="Cambria"/>
          <w:sz w:val="24"/>
          <w:szCs w:val="24"/>
        </w:rPr>
        <w:t xml:space="preserve">The Hon’ble Commission vide RST Order has allowed the Interest on Security Deposit of </w:t>
      </w:r>
      <w:r w:rsidRPr="002E68AE">
        <w:rPr>
          <w:rFonts w:ascii="Cambria" w:hAnsi="Cambria"/>
          <w:bCs/>
          <w:sz w:val="24"/>
          <w:szCs w:val="24"/>
        </w:rPr>
        <w:t>Rs. 38.42 Cr. for FY 22-23,</w:t>
      </w:r>
      <w:r w:rsidRPr="002E68AE">
        <w:rPr>
          <w:rFonts w:ascii="Cambria" w:hAnsi="Cambria"/>
          <w:sz w:val="24"/>
          <w:szCs w:val="24"/>
        </w:rPr>
        <w:t xml:space="preserve"> against the Applicant’s claim of </w:t>
      </w:r>
      <w:r w:rsidRPr="00920560">
        <w:rPr>
          <w:rFonts w:ascii="Cambria" w:hAnsi="Cambria"/>
          <w:b/>
          <w:bCs/>
          <w:sz w:val="24"/>
          <w:szCs w:val="24"/>
        </w:rPr>
        <w:t>Rs. 63.94 Cr.</w:t>
      </w:r>
      <w:r w:rsidRPr="002E68AE">
        <w:rPr>
          <w:rFonts w:ascii="Cambria" w:hAnsi="Cambria"/>
          <w:sz w:val="24"/>
          <w:szCs w:val="24"/>
        </w:rPr>
        <w:t xml:space="preserve"> </w:t>
      </w:r>
      <w:r w:rsidR="00EF7ED3" w:rsidRPr="002E68AE">
        <w:rPr>
          <w:rFonts w:ascii="Cambria" w:hAnsi="Cambria"/>
          <w:sz w:val="24"/>
          <w:szCs w:val="24"/>
        </w:rPr>
        <w:t>Th</w:t>
      </w:r>
      <w:r w:rsidR="006C5ECE" w:rsidRPr="002E68AE">
        <w:rPr>
          <w:rFonts w:ascii="Cambria" w:hAnsi="Cambria"/>
          <w:sz w:val="24"/>
          <w:szCs w:val="24"/>
        </w:rPr>
        <w:t>is may b</w:t>
      </w:r>
      <w:r w:rsidR="00EF7ED3" w:rsidRPr="002E68AE">
        <w:rPr>
          <w:rFonts w:ascii="Cambria" w:hAnsi="Cambria"/>
          <w:sz w:val="24"/>
          <w:szCs w:val="24"/>
        </w:rPr>
        <w:t xml:space="preserve">e </w:t>
      </w:r>
      <w:r w:rsidR="006C5ECE" w:rsidRPr="002E68AE">
        <w:rPr>
          <w:rFonts w:ascii="Cambria" w:hAnsi="Cambria"/>
          <w:sz w:val="24"/>
          <w:szCs w:val="24"/>
        </w:rPr>
        <w:t xml:space="preserve">due </w:t>
      </w:r>
      <w:r w:rsidR="002E68AE" w:rsidRPr="002E68AE">
        <w:rPr>
          <w:rFonts w:ascii="Cambria" w:hAnsi="Cambria"/>
          <w:sz w:val="24"/>
          <w:szCs w:val="24"/>
        </w:rPr>
        <w:t>to oversight</w:t>
      </w:r>
      <w:r w:rsidR="006C5ECE" w:rsidRPr="002E68AE">
        <w:rPr>
          <w:rFonts w:ascii="Cambria" w:hAnsi="Cambria"/>
          <w:sz w:val="24"/>
          <w:szCs w:val="24"/>
        </w:rPr>
        <w:t xml:space="preserve"> at the </w:t>
      </w:r>
      <w:r w:rsidR="00EF7ED3" w:rsidRPr="002E68AE">
        <w:rPr>
          <w:rFonts w:ascii="Cambria" w:hAnsi="Cambria"/>
          <w:sz w:val="24"/>
          <w:szCs w:val="24"/>
        </w:rPr>
        <w:t>Hon'ble Commission</w:t>
      </w:r>
      <w:r w:rsidR="006C5ECE" w:rsidRPr="002E68AE">
        <w:rPr>
          <w:rFonts w:ascii="Cambria" w:hAnsi="Cambria"/>
          <w:sz w:val="24"/>
          <w:szCs w:val="24"/>
        </w:rPr>
        <w:t>’s end</w:t>
      </w:r>
      <w:r w:rsidR="002E68AE" w:rsidRPr="002E68AE">
        <w:rPr>
          <w:rFonts w:ascii="Cambria" w:hAnsi="Cambria"/>
          <w:sz w:val="24"/>
          <w:szCs w:val="24"/>
        </w:rPr>
        <w:t>.</w:t>
      </w:r>
    </w:p>
    <w:p w14:paraId="4FD37724" w14:textId="29DB12B5" w:rsidR="00901FCA" w:rsidRPr="00901FCA" w:rsidRDefault="00901FCA"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901FCA">
        <w:rPr>
          <w:rFonts w:ascii="Cambria" w:hAnsi="Cambria"/>
          <w:sz w:val="24"/>
          <w:szCs w:val="24"/>
        </w:rPr>
        <w:t>It is submitted that th</w:t>
      </w:r>
      <w:r>
        <w:rPr>
          <w:rFonts w:ascii="Cambria" w:hAnsi="Cambria"/>
          <w:sz w:val="24"/>
          <w:szCs w:val="24"/>
        </w:rPr>
        <w:t>e</w:t>
      </w:r>
      <w:r w:rsidRPr="00901FCA">
        <w:rPr>
          <w:rFonts w:ascii="Cambria" w:hAnsi="Cambria"/>
          <w:sz w:val="24"/>
          <w:szCs w:val="24"/>
        </w:rPr>
        <w:t xml:space="preserve"> Hon’ble Commission while carrying out the truing up exercise for FY 22-23 has followed the principles (as claimed by the </w:t>
      </w:r>
      <w:r>
        <w:rPr>
          <w:rFonts w:ascii="Cambria" w:hAnsi="Cambria"/>
          <w:sz w:val="24"/>
          <w:szCs w:val="24"/>
        </w:rPr>
        <w:t>Applicant</w:t>
      </w:r>
      <w:r w:rsidRPr="00901FCA">
        <w:rPr>
          <w:rFonts w:ascii="Cambria" w:hAnsi="Cambria"/>
          <w:sz w:val="24"/>
          <w:szCs w:val="24"/>
        </w:rPr>
        <w:t xml:space="preserve">) and the same is evident vide </w:t>
      </w:r>
      <w:r>
        <w:rPr>
          <w:rFonts w:ascii="Cambria" w:hAnsi="Cambria"/>
          <w:sz w:val="24"/>
          <w:szCs w:val="24"/>
        </w:rPr>
        <w:t>p</w:t>
      </w:r>
      <w:r w:rsidRPr="00901FCA">
        <w:rPr>
          <w:rFonts w:ascii="Cambria" w:hAnsi="Cambria"/>
          <w:sz w:val="24"/>
          <w:szCs w:val="24"/>
        </w:rPr>
        <w:t xml:space="preserve">ara 203(d) of the </w:t>
      </w:r>
      <w:r>
        <w:rPr>
          <w:rFonts w:ascii="Cambria" w:hAnsi="Cambria"/>
          <w:sz w:val="24"/>
          <w:szCs w:val="24"/>
        </w:rPr>
        <w:t xml:space="preserve">RST </w:t>
      </w:r>
      <w:r w:rsidRPr="00901FCA">
        <w:rPr>
          <w:rFonts w:ascii="Cambria" w:hAnsi="Cambria"/>
          <w:sz w:val="24"/>
          <w:szCs w:val="24"/>
        </w:rPr>
        <w:t xml:space="preserve">Order. The relevant extract of the same is reproduced </w:t>
      </w:r>
      <w:r>
        <w:rPr>
          <w:rFonts w:ascii="Cambria" w:hAnsi="Cambria"/>
          <w:sz w:val="24"/>
          <w:szCs w:val="24"/>
        </w:rPr>
        <w:t>as under</w:t>
      </w:r>
      <w:r w:rsidRPr="00901FCA">
        <w:rPr>
          <w:rFonts w:ascii="Cambria" w:hAnsi="Cambria"/>
          <w:sz w:val="24"/>
          <w:szCs w:val="24"/>
        </w:rPr>
        <w:t>:</w:t>
      </w:r>
    </w:p>
    <w:p w14:paraId="7E8E8B39" w14:textId="77777777" w:rsidR="00901FCA" w:rsidRPr="0067667C" w:rsidRDefault="00901FCA" w:rsidP="0067667C">
      <w:pPr>
        <w:autoSpaceDE w:val="0"/>
        <w:autoSpaceDN w:val="0"/>
        <w:adjustRightInd w:val="0"/>
        <w:spacing w:after="0" w:line="240" w:lineRule="auto"/>
        <w:ind w:left="1134" w:right="-46"/>
        <w:contextualSpacing/>
        <w:jc w:val="both"/>
        <w:rPr>
          <w:rFonts w:ascii="Cambria" w:eastAsiaTheme="minorHAnsi" w:hAnsi="Cambria"/>
          <w:i/>
          <w:iCs/>
          <w:szCs w:val="24"/>
          <w:lang w:val="en-IN"/>
          <w14:ligatures w14:val="standardContextual"/>
        </w:rPr>
      </w:pPr>
      <w:r w:rsidRPr="0067667C">
        <w:rPr>
          <w:rFonts w:ascii="Cambria" w:hAnsi="Cambria"/>
          <w:i/>
          <w:iCs/>
          <w:szCs w:val="24"/>
          <w:lang w:val="en-IN"/>
        </w:rPr>
        <w:t xml:space="preserve">“203. </w:t>
      </w:r>
      <w:r w:rsidRPr="0067667C">
        <w:rPr>
          <w:rFonts w:ascii="Cambria" w:eastAsiaTheme="minorHAnsi" w:hAnsi="Cambria"/>
          <w:i/>
          <w:iCs/>
          <w:szCs w:val="24"/>
          <w:lang w:val="en-IN"/>
          <w14:ligatures w14:val="standardContextual"/>
        </w:rPr>
        <w:t>The truing up exercise has been carried based on following principle along with</w:t>
      </w:r>
      <w:r w:rsidRPr="0067667C">
        <w:rPr>
          <w:rFonts w:ascii="Cambria" w:hAnsi="Cambria"/>
          <w:i/>
          <w:iCs/>
          <w:szCs w:val="24"/>
          <w:lang w:val="en-IN"/>
        </w:rPr>
        <w:t xml:space="preserve"> </w:t>
      </w:r>
      <w:r w:rsidRPr="0067667C">
        <w:rPr>
          <w:rFonts w:ascii="Cambria" w:eastAsiaTheme="minorHAnsi" w:hAnsi="Cambria"/>
          <w:i/>
          <w:iCs/>
          <w:szCs w:val="24"/>
          <w:lang w:val="en-IN"/>
          <w14:ligatures w14:val="standardContextual"/>
        </w:rPr>
        <w:t>principle of OERC’s Wheeling &amp; RST Regulation, 2022.</w:t>
      </w:r>
    </w:p>
    <w:p w14:paraId="72935233" w14:textId="77777777" w:rsidR="00901FCA" w:rsidRPr="0067667C" w:rsidRDefault="00901FCA" w:rsidP="0067667C">
      <w:pPr>
        <w:autoSpaceDE w:val="0"/>
        <w:autoSpaceDN w:val="0"/>
        <w:adjustRightInd w:val="0"/>
        <w:spacing w:after="0" w:line="240" w:lineRule="auto"/>
        <w:ind w:left="1134" w:right="-46"/>
        <w:contextualSpacing/>
        <w:jc w:val="both"/>
        <w:rPr>
          <w:rFonts w:ascii="Cambria" w:eastAsiaTheme="minorHAnsi" w:hAnsi="Cambria"/>
          <w:i/>
          <w:iCs/>
          <w:szCs w:val="24"/>
          <w:lang w:val="en-IN"/>
          <w14:ligatures w14:val="standardContextual"/>
        </w:rPr>
      </w:pPr>
      <w:r w:rsidRPr="0067667C">
        <w:rPr>
          <w:rFonts w:ascii="Cambria" w:eastAsiaTheme="minorHAnsi" w:hAnsi="Cambria"/>
          <w:i/>
          <w:iCs/>
          <w:szCs w:val="24"/>
          <w:lang w:val="en-IN"/>
          <w14:ligatures w14:val="standardContextual"/>
        </w:rPr>
        <w:t>…..</w:t>
      </w:r>
    </w:p>
    <w:p w14:paraId="7C3D1B3D" w14:textId="45B04422" w:rsidR="00901FCA" w:rsidRPr="0067667C" w:rsidRDefault="00901FCA" w:rsidP="0067667C">
      <w:pPr>
        <w:autoSpaceDE w:val="0"/>
        <w:autoSpaceDN w:val="0"/>
        <w:adjustRightInd w:val="0"/>
        <w:spacing w:after="0" w:line="240" w:lineRule="auto"/>
        <w:ind w:left="1134" w:right="-46"/>
        <w:contextualSpacing/>
        <w:jc w:val="both"/>
        <w:rPr>
          <w:rFonts w:ascii="Cambria" w:hAnsi="Cambria"/>
          <w:b/>
          <w:bCs/>
          <w:i/>
          <w:iCs/>
          <w:szCs w:val="24"/>
          <w:lang w:val="en-IN"/>
        </w:rPr>
      </w:pPr>
      <w:r w:rsidRPr="0067667C">
        <w:rPr>
          <w:rFonts w:ascii="Cambria" w:hAnsi="Cambria"/>
          <w:b/>
          <w:bCs/>
          <w:i/>
          <w:iCs/>
          <w:szCs w:val="24"/>
          <w:lang w:val="en-IN"/>
        </w:rPr>
        <w:t>d) Interest on Security deposit, CAPEX loan and working capital loan has been allowed as per the audited account on actual basis.”</w:t>
      </w:r>
      <w:r w:rsidR="0067667C">
        <w:rPr>
          <w:rFonts w:ascii="Cambria" w:hAnsi="Cambria"/>
          <w:b/>
          <w:bCs/>
          <w:i/>
          <w:iCs/>
          <w:szCs w:val="24"/>
          <w:lang w:val="en-IN"/>
        </w:rPr>
        <w:t xml:space="preserve"> </w:t>
      </w:r>
      <w:r w:rsidR="00E369FF" w:rsidRPr="00E369FF">
        <w:rPr>
          <w:rFonts w:ascii="Cambria" w:hAnsi="Cambria"/>
          <w:b/>
          <w:bCs/>
          <w:iCs/>
          <w:szCs w:val="24"/>
          <w:lang w:val="en-IN"/>
        </w:rPr>
        <w:t>(</w:t>
      </w:r>
      <w:r w:rsidRPr="00E369FF">
        <w:rPr>
          <w:rFonts w:ascii="Cambria" w:hAnsi="Cambria"/>
          <w:b/>
          <w:bCs/>
          <w:iCs/>
          <w:szCs w:val="24"/>
          <w:lang w:val="en-IN"/>
        </w:rPr>
        <w:t xml:space="preserve">Emphasis </w:t>
      </w:r>
      <w:r w:rsidR="00E369FF">
        <w:rPr>
          <w:rFonts w:ascii="Cambria" w:hAnsi="Cambria"/>
          <w:b/>
          <w:bCs/>
          <w:iCs/>
          <w:szCs w:val="24"/>
          <w:lang w:val="en-IN"/>
        </w:rPr>
        <w:t>suppli</w:t>
      </w:r>
      <w:r w:rsidR="003F4C4E" w:rsidRPr="00E369FF">
        <w:rPr>
          <w:rFonts w:ascii="Cambria" w:hAnsi="Cambria"/>
          <w:b/>
          <w:bCs/>
          <w:iCs/>
          <w:szCs w:val="24"/>
          <w:lang w:val="en-IN"/>
        </w:rPr>
        <w:t>ed</w:t>
      </w:r>
      <w:r w:rsidR="00E369FF" w:rsidRPr="00E369FF">
        <w:rPr>
          <w:rFonts w:ascii="Cambria" w:hAnsi="Cambria"/>
          <w:b/>
          <w:bCs/>
          <w:iCs/>
          <w:szCs w:val="24"/>
          <w:lang w:val="en-IN"/>
        </w:rPr>
        <w:t>)</w:t>
      </w:r>
    </w:p>
    <w:p w14:paraId="4F4AFED3" w14:textId="77777777" w:rsidR="00901FCA" w:rsidRPr="009D23F6" w:rsidRDefault="00901FCA" w:rsidP="00901FCA">
      <w:pPr>
        <w:autoSpaceDE w:val="0"/>
        <w:autoSpaceDN w:val="0"/>
        <w:adjustRightInd w:val="0"/>
        <w:spacing w:after="160" w:line="240" w:lineRule="auto"/>
        <w:ind w:left="720"/>
        <w:contextualSpacing/>
        <w:rPr>
          <w:rFonts w:ascii="Times New Roman" w:hAnsi="Times New Roman"/>
          <w:szCs w:val="24"/>
          <w:lang w:val="en-IN"/>
        </w:rPr>
      </w:pPr>
    </w:p>
    <w:p w14:paraId="0B1ED4AC" w14:textId="14FFA771" w:rsidR="00901FCA" w:rsidRPr="0067667C" w:rsidRDefault="00901FCA"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67667C">
        <w:rPr>
          <w:rFonts w:ascii="Cambria" w:hAnsi="Cambria"/>
          <w:sz w:val="24"/>
          <w:szCs w:val="24"/>
        </w:rPr>
        <w:t>As per the aforementioned posits, th</w:t>
      </w:r>
      <w:r w:rsidR="0067667C">
        <w:rPr>
          <w:rFonts w:ascii="Cambria" w:hAnsi="Cambria"/>
          <w:sz w:val="24"/>
          <w:szCs w:val="24"/>
        </w:rPr>
        <w:t>e</w:t>
      </w:r>
      <w:r w:rsidRPr="0067667C">
        <w:rPr>
          <w:rFonts w:ascii="Cambria" w:hAnsi="Cambria"/>
          <w:sz w:val="24"/>
          <w:szCs w:val="24"/>
        </w:rPr>
        <w:t xml:space="preserve"> Hon’ble Commission had approved the Interest on Security Deposit as accrued by the </w:t>
      </w:r>
      <w:r w:rsidR="0067667C">
        <w:rPr>
          <w:rFonts w:ascii="Cambria" w:hAnsi="Cambria"/>
          <w:sz w:val="24"/>
          <w:szCs w:val="24"/>
        </w:rPr>
        <w:t>Applicant</w:t>
      </w:r>
      <w:r w:rsidRPr="0067667C">
        <w:rPr>
          <w:rFonts w:ascii="Cambria" w:hAnsi="Cambria"/>
          <w:sz w:val="24"/>
          <w:szCs w:val="24"/>
        </w:rPr>
        <w:t xml:space="preserve"> in its Audited Accounts for FY 20-21 &amp; FY 21-22 while finalizing the truing up exercise. However, while approving the Interest on Security Deposit for FY 22-23, th</w:t>
      </w:r>
      <w:r w:rsidR="0067667C">
        <w:rPr>
          <w:rFonts w:ascii="Cambria" w:hAnsi="Cambria"/>
          <w:sz w:val="24"/>
          <w:szCs w:val="24"/>
        </w:rPr>
        <w:t>e</w:t>
      </w:r>
      <w:r w:rsidRPr="0067667C">
        <w:rPr>
          <w:rFonts w:ascii="Cambria" w:hAnsi="Cambria"/>
          <w:sz w:val="24"/>
          <w:szCs w:val="24"/>
        </w:rPr>
        <w:t xml:space="preserve"> Hon’ble Commission has allowed an amount of Rs. 38.42 Cr</w:t>
      </w:r>
      <w:r w:rsidR="0067667C">
        <w:rPr>
          <w:rFonts w:ascii="Cambria" w:hAnsi="Cambria"/>
          <w:sz w:val="24"/>
          <w:szCs w:val="24"/>
        </w:rPr>
        <w:t>.</w:t>
      </w:r>
      <w:r w:rsidRPr="0067667C">
        <w:rPr>
          <w:rFonts w:ascii="Cambria" w:hAnsi="Cambria"/>
          <w:sz w:val="24"/>
          <w:szCs w:val="24"/>
        </w:rPr>
        <w:t xml:space="preserve"> instead of the </w:t>
      </w:r>
      <w:r w:rsidR="0067667C">
        <w:rPr>
          <w:rFonts w:ascii="Cambria" w:hAnsi="Cambria"/>
          <w:sz w:val="24"/>
          <w:szCs w:val="24"/>
        </w:rPr>
        <w:t>a</w:t>
      </w:r>
      <w:r w:rsidRPr="0067667C">
        <w:rPr>
          <w:rFonts w:ascii="Cambria" w:hAnsi="Cambria"/>
          <w:sz w:val="24"/>
          <w:szCs w:val="24"/>
        </w:rPr>
        <w:t xml:space="preserve">ctual Interest paid and booked </w:t>
      </w:r>
      <w:r w:rsidR="006C5ECE">
        <w:rPr>
          <w:rFonts w:ascii="Cambria" w:hAnsi="Cambria"/>
          <w:sz w:val="24"/>
          <w:szCs w:val="24"/>
        </w:rPr>
        <w:t xml:space="preserve">in the audited accounts </w:t>
      </w:r>
      <w:r w:rsidR="0067667C">
        <w:rPr>
          <w:rFonts w:ascii="Cambria" w:hAnsi="Cambria"/>
          <w:sz w:val="24"/>
          <w:szCs w:val="24"/>
        </w:rPr>
        <w:t>amount</w:t>
      </w:r>
      <w:r w:rsidR="006C5ECE">
        <w:rPr>
          <w:rFonts w:ascii="Cambria" w:hAnsi="Cambria"/>
          <w:sz w:val="24"/>
          <w:szCs w:val="24"/>
        </w:rPr>
        <w:t>ing</w:t>
      </w:r>
      <w:r w:rsidR="0067667C">
        <w:rPr>
          <w:rFonts w:ascii="Cambria" w:hAnsi="Cambria"/>
          <w:sz w:val="24"/>
          <w:szCs w:val="24"/>
        </w:rPr>
        <w:t xml:space="preserve"> to</w:t>
      </w:r>
      <w:r w:rsidRPr="0067667C">
        <w:rPr>
          <w:rFonts w:ascii="Cambria" w:hAnsi="Cambria"/>
          <w:sz w:val="24"/>
          <w:szCs w:val="24"/>
        </w:rPr>
        <w:t xml:space="preserve"> </w:t>
      </w:r>
      <w:r w:rsidRPr="00920560">
        <w:rPr>
          <w:rFonts w:ascii="Cambria" w:hAnsi="Cambria"/>
          <w:b/>
          <w:bCs/>
          <w:sz w:val="24"/>
          <w:szCs w:val="24"/>
        </w:rPr>
        <w:t>Rs. 63.94 Cr</w:t>
      </w:r>
      <w:r w:rsidR="0067667C">
        <w:rPr>
          <w:rFonts w:ascii="Cambria" w:hAnsi="Cambria"/>
          <w:sz w:val="24"/>
          <w:szCs w:val="24"/>
        </w:rPr>
        <w:t>.</w:t>
      </w:r>
      <w:r w:rsidRPr="0067667C">
        <w:rPr>
          <w:rFonts w:ascii="Cambria" w:hAnsi="Cambria"/>
          <w:sz w:val="24"/>
          <w:szCs w:val="24"/>
        </w:rPr>
        <w:t xml:space="preserve"> </w:t>
      </w:r>
    </w:p>
    <w:p w14:paraId="5B079370" w14:textId="6EC4A728" w:rsidR="00901FCA" w:rsidRDefault="00901FCA"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67667C">
        <w:rPr>
          <w:rFonts w:ascii="Cambria" w:hAnsi="Cambria"/>
          <w:sz w:val="24"/>
          <w:szCs w:val="24"/>
        </w:rPr>
        <w:t xml:space="preserve">In this regard, it is submitted that the credit to the consumers towards Interest on Security Deposit is regulated as per </w:t>
      </w:r>
      <w:r w:rsidR="0067667C">
        <w:rPr>
          <w:rFonts w:ascii="Cambria" w:hAnsi="Cambria"/>
          <w:sz w:val="24"/>
          <w:szCs w:val="24"/>
        </w:rPr>
        <w:t>OERC</w:t>
      </w:r>
      <w:r w:rsidRPr="0067667C">
        <w:rPr>
          <w:rFonts w:ascii="Cambria" w:hAnsi="Cambria"/>
          <w:sz w:val="24"/>
          <w:szCs w:val="24"/>
        </w:rPr>
        <w:t xml:space="preserve"> (Conditions of Supply) Code, 2019. The relevant extract of the Supply Code, 2019 is reproduced below:</w:t>
      </w:r>
    </w:p>
    <w:p w14:paraId="4CB02014" w14:textId="77777777" w:rsidR="00901FCA" w:rsidRPr="0067667C" w:rsidRDefault="00901FCA" w:rsidP="00DE6E30">
      <w:pPr>
        <w:tabs>
          <w:tab w:val="left" w:pos="8505"/>
        </w:tabs>
        <w:autoSpaceDE w:val="0"/>
        <w:autoSpaceDN w:val="0"/>
        <w:adjustRightInd w:val="0"/>
        <w:spacing w:after="160" w:line="240" w:lineRule="auto"/>
        <w:ind w:left="1134" w:right="522"/>
        <w:contextualSpacing/>
        <w:rPr>
          <w:rFonts w:ascii="Cambria" w:hAnsi="Cambria"/>
          <w:b/>
          <w:bCs/>
          <w:i/>
          <w:iCs/>
          <w:szCs w:val="24"/>
          <w:lang w:val="en-IN"/>
        </w:rPr>
      </w:pPr>
      <w:r w:rsidRPr="0067667C">
        <w:rPr>
          <w:rFonts w:ascii="Cambria" w:hAnsi="Cambria"/>
          <w:i/>
          <w:iCs/>
          <w:szCs w:val="24"/>
          <w:lang w:val="en-IN"/>
        </w:rPr>
        <w:t>“</w:t>
      </w:r>
      <w:r w:rsidRPr="0067667C">
        <w:rPr>
          <w:rFonts w:ascii="Cambria" w:hAnsi="Cambria"/>
          <w:b/>
          <w:bCs/>
          <w:i/>
          <w:iCs/>
          <w:szCs w:val="24"/>
          <w:lang w:val="en-IN"/>
        </w:rPr>
        <w:t>Interest on Security Deposit payable by the Licensee/supplier</w:t>
      </w:r>
    </w:p>
    <w:p w14:paraId="6A9833F5" w14:textId="77777777" w:rsidR="00901FCA" w:rsidRPr="0067667C" w:rsidRDefault="00901FCA" w:rsidP="00DE6E30">
      <w:pPr>
        <w:tabs>
          <w:tab w:val="left" w:pos="8505"/>
        </w:tabs>
        <w:autoSpaceDE w:val="0"/>
        <w:autoSpaceDN w:val="0"/>
        <w:adjustRightInd w:val="0"/>
        <w:spacing w:after="160" w:line="240" w:lineRule="auto"/>
        <w:ind w:left="1134" w:right="522"/>
        <w:contextualSpacing/>
        <w:rPr>
          <w:rFonts w:ascii="Cambria" w:hAnsi="Cambria"/>
          <w:i/>
          <w:iCs/>
          <w:szCs w:val="24"/>
          <w:lang w:val="en-IN"/>
        </w:rPr>
      </w:pPr>
      <w:r w:rsidRPr="0067667C">
        <w:rPr>
          <w:rFonts w:ascii="Cambria" w:hAnsi="Cambria"/>
          <w:i/>
          <w:iCs/>
          <w:szCs w:val="24"/>
          <w:lang w:val="en-IN"/>
        </w:rPr>
        <w:t>57. …</w:t>
      </w:r>
    </w:p>
    <w:p w14:paraId="775EA0FA" w14:textId="77777777" w:rsidR="00901FCA" w:rsidRPr="0067667C" w:rsidRDefault="00901FCA" w:rsidP="00DE6E30">
      <w:pPr>
        <w:tabs>
          <w:tab w:val="left" w:pos="8505"/>
        </w:tabs>
        <w:autoSpaceDE w:val="0"/>
        <w:autoSpaceDN w:val="0"/>
        <w:adjustRightInd w:val="0"/>
        <w:spacing w:after="160" w:line="240" w:lineRule="auto"/>
        <w:ind w:left="1134" w:right="522"/>
        <w:contextualSpacing/>
        <w:jc w:val="both"/>
        <w:rPr>
          <w:rFonts w:ascii="Cambria" w:hAnsi="Cambria"/>
          <w:i/>
          <w:iCs/>
          <w:szCs w:val="24"/>
          <w:lang w:val="en-IN"/>
        </w:rPr>
      </w:pPr>
      <w:r w:rsidRPr="0067667C">
        <w:rPr>
          <w:rFonts w:ascii="Cambria" w:hAnsi="Cambria"/>
          <w:i/>
          <w:iCs/>
          <w:szCs w:val="24"/>
          <w:lang w:val="en-IN"/>
        </w:rPr>
        <w:t xml:space="preserve">(iii) </w:t>
      </w:r>
      <w:r w:rsidRPr="0067667C">
        <w:rPr>
          <w:rFonts w:ascii="Cambria" w:hAnsi="Cambria"/>
          <w:b/>
          <w:bCs/>
          <w:i/>
          <w:iCs/>
          <w:szCs w:val="24"/>
          <w:lang w:val="en-IN"/>
        </w:rPr>
        <w:t>The interest accruing</w:t>
      </w:r>
      <w:r w:rsidRPr="0067667C">
        <w:rPr>
          <w:rFonts w:ascii="Cambria" w:hAnsi="Cambria"/>
          <w:i/>
          <w:iCs/>
          <w:szCs w:val="24"/>
          <w:lang w:val="en-IN"/>
        </w:rPr>
        <w:t xml:space="preserve"> </w:t>
      </w:r>
      <w:r w:rsidRPr="0067667C">
        <w:rPr>
          <w:rFonts w:ascii="Cambria" w:hAnsi="Cambria"/>
          <w:b/>
          <w:bCs/>
          <w:i/>
          <w:iCs/>
          <w:szCs w:val="24"/>
          <w:lang w:val="en-IN"/>
        </w:rPr>
        <w:t>to the credit of the consumer shall be</w:t>
      </w:r>
      <w:r w:rsidRPr="0067667C">
        <w:rPr>
          <w:rFonts w:ascii="Cambria" w:hAnsi="Cambria"/>
          <w:i/>
          <w:iCs/>
          <w:szCs w:val="24"/>
          <w:lang w:val="en-IN"/>
        </w:rPr>
        <w:t xml:space="preserve"> </w:t>
      </w:r>
      <w:r w:rsidRPr="0067667C">
        <w:rPr>
          <w:rFonts w:ascii="Cambria" w:hAnsi="Cambria"/>
          <w:b/>
          <w:bCs/>
          <w:i/>
          <w:iCs/>
          <w:szCs w:val="24"/>
          <w:lang w:val="en-IN"/>
        </w:rPr>
        <w:t>adjusted annually in the amounts outstanding from the consumer to the licensee/supplier as on 1</w:t>
      </w:r>
      <w:r w:rsidRPr="0067667C">
        <w:rPr>
          <w:rFonts w:ascii="Cambria" w:hAnsi="Cambria"/>
          <w:b/>
          <w:bCs/>
          <w:i/>
          <w:iCs/>
          <w:szCs w:val="24"/>
          <w:vertAlign w:val="superscript"/>
          <w:lang w:val="en-IN"/>
        </w:rPr>
        <w:t>st</w:t>
      </w:r>
      <w:r w:rsidRPr="0067667C">
        <w:rPr>
          <w:rFonts w:ascii="Cambria" w:hAnsi="Cambria"/>
          <w:b/>
          <w:bCs/>
          <w:i/>
          <w:iCs/>
          <w:szCs w:val="24"/>
          <w:lang w:val="en-IN"/>
        </w:rPr>
        <w:t xml:space="preserve"> May of every year</w:t>
      </w:r>
      <w:r w:rsidRPr="0067667C">
        <w:rPr>
          <w:rFonts w:ascii="Cambria" w:hAnsi="Cambria"/>
          <w:i/>
          <w:iCs/>
          <w:szCs w:val="24"/>
          <w:lang w:val="en-IN"/>
        </w:rPr>
        <w:t xml:space="preserve"> and the amounts becoming due from the consumer to the licensee/supplier immediately thereafter.” </w:t>
      </w:r>
    </w:p>
    <w:p w14:paraId="045295D4" w14:textId="77777777" w:rsidR="00901FCA" w:rsidRPr="0067667C" w:rsidRDefault="00901FCA" w:rsidP="0067667C">
      <w:pPr>
        <w:tabs>
          <w:tab w:val="left" w:pos="8505"/>
        </w:tabs>
        <w:autoSpaceDE w:val="0"/>
        <w:autoSpaceDN w:val="0"/>
        <w:adjustRightInd w:val="0"/>
        <w:spacing w:after="160" w:line="259" w:lineRule="auto"/>
        <w:ind w:left="1134" w:right="521"/>
        <w:contextualSpacing/>
        <w:jc w:val="right"/>
        <w:rPr>
          <w:rFonts w:ascii="Cambria" w:hAnsi="Cambria"/>
          <w:i/>
          <w:iCs/>
          <w:szCs w:val="24"/>
          <w:lang w:val="en-IN"/>
        </w:rPr>
      </w:pPr>
    </w:p>
    <w:p w14:paraId="6F4A94FE" w14:textId="2ACABA16" w:rsidR="00901FCA" w:rsidRPr="00E369FF" w:rsidRDefault="00DE6E30" w:rsidP="0067667C">
      <w:pPr>
        <w:tabs>
          <w:tab w:val="left" w:pos="8505"/>
        </w:tabs>
        <w:autoSpaceDE w:val="0"/>
        <w:autoSpaceDN w:val="0"/>
        <w:adjustRightInd w:val="0"/>
        <w:spacing w:after="160" w:line="259" w:lineRule="auto"/>
        <w:ind w:left="1134" w:right="521"/>
        <w:contextualSpacing/>
        <w:jc w:val="right"/>
        <w:rPr>
          <w:rFonts w:ascii="Cambria" w:hAnsi="Cambria"/>
          <w:b/>
          <w:bCs/>
          <w:szCs w:val="24"/>
          <w:lang w:val="en-IN"/>
        </w:rPr>
      </w:pPr>
      <w:r>
        <w:rPr>
          <w:rFonts w:ascii="Cambria" w:hAnsi="Cambria"/>
          <w:szCs w:val="24"/>
          <w:lang w:val="en-IN"/>
        </w:rPr>
        <w:t xml:space="preserve">  </w:t>
      </w:r>
      <w:r w:rsidRPr="00E369FF">
        <w:rPr>
          <w:rFonts w:ascii="Cambria" w:hAnsi="Cambria"/>
          <w:b/>
          <w:bCs/>
          <w:szCs w:val="24"/>
          <w:lang w:val="en-IN"/>
        </w:rPr>
        <w:t>(</w:t>
      </w:r>
      <w:r w:rsidR="00901FCA" w:rsidRPr="00E369FF">
        <w:rPr>
          <w:rFonts w:ascii="Cambria" w:hAnsi="Cambria"/>
          <w:b/>
          <w:bCs/>
          <w:szCs w:val="24"/>
          <w:lang w:val="en-IN"/>
        </w:rPr>
        <w:t xml:space="preserve">Emphasis </w:t>
      </w:r>
      <w:r w:rsidR="00E369FF">
        <w:rPr>
          <w:rFonts w:ascii="Cambria" w:hAnsi="Cambria"/>
          <w:b/>
          <w:bCs/>
          <w:szCs w:val="24"/>
          <w:lang w:val="en-IN"/>
        </w:rPr>
        <w:t>supplied</w:t>
      </w:r>
      <w:r w:rsidRPr="00E369FF">
        <w:rPr>
          <w:rFonts w:ascii="Cambria" w:hAnsi="Cambria"/>
          <w:b/>
          <w:bCs/>
          <w:szCs w:val="24"/>
          <w:lang w:val="en-IN"/>
        </w:rPr>
        <w:t>)</w:t>
      </w:r>
    </w:p>
    <w:p w14:paraId="6D3A4583" w14:textId="6D8E1104" w:rsidR="00901FCA" w:rsidRPr="009D23F6" w:rsidRDefault="0067667C" w:rsidP="00421D2E">
      <w:pPr>
        <w:pStyle w:val="ListParagraph"/>
        <w:numPr>
          <w:ilvl w:val="0"/>
          <w:numId w:val="1"/>
        </w:numPr>
        <w:spacing w:beforeLines="100" w:before="240" w:afterLines="100" w:after="240" w:line="360" w:lineRule="auto"/>
        <w:ind w:hanging="357"/>
        <w:contextualSpacing w:val="0"/>
        <w:jc w:val="both"/>
        <w:rPr>
          <w:rFonts w:ascii="Times New Roman" w:hAnsi="Times New Roman"/>
          <w:sz w:val="28"/>
          <w:szCs w:val="28"/>
        </w:rPr>
      </w:pPr>
      <w:r>
        <w:rPr>
          <w:rFonts w:ascii="Cambria" w:hAnsi="Cambria"/>
          <w:sz w:val="24"/>
          <w:szCs w:val="24"/>
        </w:rPr>
        <w:t>Accordingly</w:t>
      </w:r>
      <w:r w:rsidR="00901FCA" w:rsidRPr="009D23F6">
        <w:rPr>
          <w:rFonts w:ascii="Times New Roman" w:hAnsi="Times New Roman"/>
          <w:sz w:val="28"/>
          <w:szCs w:val="28"/>
        </w:rPr>
        <w:t xml:space="preserve">, </w:t>
      </w:r>
      <w:r w:rsidR="00901FCA" w:rsidRPr="0067667C">
        <w:rPr>
          <w:rFonts w:ascii="Cambria" w:hAnsi="Cambria"/>
          <w:sz w:val="24"/>
          <w:szCs w:val="24"/>
        </w:rPr>
        <w:t>the Interest on Security Deposit accrued on 31</w:t>
      </w:r>
      <w:r w:rsidR="00901FCA" w:rsidRPr="0067667C">
        <w:rPr>
          <w:rFonts w:ascii="Cambria" w:hAnsi="Cambria"/>
          <w:sz w:val="24"/>
          <w:szCs w:val="24"/>
          <w:vertAlign w:val="superscript"/>
        </w:rPr>
        <w:t>st</w:t>
      </w:r>
      <w:r w:rsidR="00901FCA" w:rsidRPr="0067667C">
        <w:rPr>
          <w:rFonts w:ascii="Cambria" w:hAnsi="Cambria"/>
          <w:sz w:val="24"/>
          <w:szCs w:val="24"/>
        </w:rPr>
        <w:t xml:space="preserve"> March of a Financial Year is being </w:t>
      </w:r>
      <w:r w:rsidR="006C5ECE">
        <w:rPr>
          <w:rFonts w:ascii="Cambria" w:hAnsi="Cambria"/>
          <w:sz w:val="24"/>
          <w:szCs w:val="24"/>
        </w:rPr>
        <w:t>credited</w:t>
      </w:r>
      <w:r w:rsidR="006C5ECE" w:rsidRPr="0067667C">
        <w:rPr>
          <w:rFonts w:ascii="Cambria" w:hAnsi="Cambria"/>
          <w:sz w:val="24"/>
          <w:szCs w:val="24"/>
        </w:rPr>
        <w:t xml:space="preserve"> </w:t>
      </w:r>
      <w:r w:rsidR="00901FCA" w:rsidRPr="0067667C">
        <w:rPr>
          <w:rFonts w:ascii="Cambria" w:hAnsi="Cambria"/>
          <w:sz w:val="24"/>
          <w:szCs w:val="24"/>
        </w:rPr>
        <w:t xml:space="preserve">to the consumers </w:t>
      </w:r>
      <w:r w:rsidR="006C5ECE">
        <w:rPr>
          <w:rFonts w:ascii="Cambria" w:hAnsi="Cambria"/>
          <w:sz w:val="24"/>
          <w:szCs w:val="24"/>
        </w:rPr>
        <w:t xml:space="preserve">account </w:t>
      </w:r>
      <w:r w:rsidR="00901FCA" w:rsidRPr="0067667C">
        <w:rPr>
          <w:rFonts w:ascii="Cambria" w:hAnsi="Cambria"/>
          <w:sz w:val="24"/>
          <w:szCs w:val="24"/>
        </w:rPr>
        <w:t xml:space="preserve">in the month of May. </w:t>
      </w:r>
      <w:r w:rsidR="00920560">
        <w:rPr>
          <w:rFonts w:ascii="Cambria" w:hAnsi="Cambria"/>
          <w:sz w:val="24"/>
          <w:szCs w:val="24"/>
        </w:rPr>
        <w:t xml:space="preserve">And </w:t>
      </w:r>
      <w:proofErr w:type="gramStart"/>
      <w:r w:rsidR="00920560">
        <w:rPr>
          <w:rFonts w:ascii="Cambria" w:hAnsi="Cambria"/>
          <w:sz w:val="24"/>
          <w:szCs w:val="24"/>
        </w:rPr>
        <w:t xml:space="preserve">hence </w:t>
      </w:r>
      <w:r w:rsidR="00901FCA" w:rsidRPr="0067667C">
        <w:rPr>
          <w:rFonts w:ascii="Cambria" w:hAnsi="Cambria"/>
          <w:sz w:val="24"/>
          <w:szCs w:val="24"/>
        </w:rPr>
        <w:t xml:space="preserve"> the</w:t>
      </w:r>
      <w:proofErr w:type="gramEnd"/>
      <w:r w:rsidR="00901FCA" w:rsidRPr="0067667C">
        <w:rPr>
          <w:rFonts w:ascii="Cambria" w:hAnsi="Cambria"/>
          <w:sz w:val="24"/>
          <w:szCs w:val="24"/>
        </w:rPr>
        <w:t xml:space="preserve"> Interest on Security Deposit appearing in the Audited Accounts needs to be recognized in the Truing Up exercise by this </w:t>
      </w:r>
      <w:r w:rsidR="006C5ECE">
        <w:rPr>
          <w:rFonts w:ascii="Cambria" w:hAnsi="Cambria"/>
          <w:sz w:val="24"/>
          <w:szCs w:val="24"/>
        </w:rPr>
        <w:t xml:space="preserve">the </w:t>
      </w:r>
      <w:r w:rsidR="00901FCA" w:rsidRPr="0067667C">
        <w:rPr>
          <w:rFonts w:ascii="Cambria" w:hAnsi="Cambria"/>
          <w:sz w:val="24"/>
          <w:szCs w:val="24"/>
        </w:rPr>
        <w:t>Hon’ble Commission.</w:t>
      </w:r>
    </w:p>
    <w:p w14:paraId="1F634263" w14:textId="0A85E58A" w:rsidR="00901FCA" w:rsidRDefault="00901FCA" w:rsidP="002E113D">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E07B62">
        <w:rPr>
          <w:rFonts w:ascii="Cambria" w:hAnsi="Cambria"/>
          <w:sz w:val="24"/>
          <w:szCs w:val="24"/>
        </w:rPr>
        <w:lastRenderedPageBreak/>
        <w:t xml:space="preserve">The details of </w:t>
      </w:r>
      <w:r w:rsidR="00D83149" w:rsidRPr="00E07B62">
        <w:rPr>
          <w:rFonts w:ascii="Cambria" w:hAnsi="Cambria"/>
          <w:sz w:val="24"/>
          <w:szCs w:val="24"/>
        </w:rPr>
        <w:t xml:space="preserve">consumer </w:t>
      </w:r>
      <w:r w:rsidRPr="00E07B62">
        <w:rPr>
          <w:rFonts w:ascii="Cambria" w:hAnsi="Cambria"/>
          <w:sz w:val="24"/>
          <w:szCs w:val="24"/>
        </w:rPr>
        <w:t xml:space="preserve">Security Deposits </w:t>
      </w:r>
      <w:r w:rsidR="00D83149" w:rsidRPr="00E07B62">
        <w:rPr>
          <w:rFonts w:ascii="Cambria" w:hAnsi="Cambria"/>
          <w:sz w:val="24"/>
          <w:szCs w:val="24"/>
        </w:rPr>
        <w:t xml:space="preserve">available with the licensee as </w:t>
      </w:r>
      <w:r w:rsidRPr="00E07B62">
        <w:rPr>
          <w:rFonts w:ascii="Cambria" w:hAnsi="Cambria"/>
          <w:sz w:val="24"/>
          <w:szCs w:val="24"/>
        </w:rPr>
        <w:t xml:space="preserve">on </w:t>
      </w:r>
      <w:r w:rsidR="00D83149" w:rsidRPr="00E07B62">
        <w:rPr>
          <w:rFonts w:ascii="Cambria" w:hAnsi="Cambria"/>
          <w:sz w:val="24"/>
          <w:szCs w:val="24"/>
        </w:rPr>
        <w:t>31</w:t>
      </w:r>
      <w:r w:rsidR="00D83149" w:rsidRPr="00E07B62">
        <w:rPr>
          <w:rFonts w:ascii="Cambria" w:hAnsi="Cambria"/>
          <w:sz w:val="24"/>
          <w:szCs w:val="24"/>
          <w:vertAlign w:val="superscript"/>
        </w:rPr>
        <w:t>st</w:t>
      </w:r>
      <w:r w:rsidR="00D83149" w:rsidRPr="00E07B62">
        <w:rPr>
          <w:rFonts w:ascii="Cambria" w:hAnsi="Cambria"/>
          <w:sz w:val="24"/>
          <w:szCs w:val="24"/>
        </w:rPr>
        <w:t xml:space="preserve"> </w:t>
      </w:r>
      <w:r w:rsidR="00E07B62">
        <w:rPr>
          <w:rFonts w:ascii="Cambria" w:hAnsi="Cambria"/>
          <w:sz w:val="24"/>
          <w:szCs w:val="24"/>
        </w:rPr>
        <w:t>M</w:t>
      </w:r>
      <w:r w:rsidR="00D83149" w:rsidRPr="00E07B62">
        <w:rPr>
          <w:rFonts w:ascii="Cambria" w:hAnsi="Cambria"/>
          <w:sz w:val="24"/>
          <w:szCs w:val="24"/>
        </w:rPr>
        <w:t xml:space="preserve">arch as per audited accounts has been indicated below. </w:t>
      </w:r>
      <w:r w:rsidR="00964BC6" w:rsidRPr="00E07B62">
        <w:rPr>
          <w:rFonts w:ascii="Cambria" w:hAnsi="Cambria"/>
          <w:sz w:val="24"/>
          <w:szCs w:val="24"/>
        </w:rPr>
        <w:t>I</w:t>
      </w:r>
      <w:r w:rsidR="00D83149" w:rsidRPr="00E07B62">
        <w:rPr>
          <w:rFonts w:ascii="Cambria" w:hAnsi="Cambria"/>
          <w:sz w:val="24"/>
          <w:szCs w:val="24"/>
        </w:rPr>
        <w:t xml:space="preserve">nterest </w:t>
      </w:r>
      <w:r w:rsidR="00964BC6" w:rsidRPr="00E07B62">
        <w:rPr>
          <w:rFonts w:ascii="Cambria" w:hAnsi="Cambria"/>
          <w:sz w:val="24"/>
          <w:szCs w:val="24"/>
        </w:rPr>
        <w:t>on</w:t>
      </w:r>
      <w:r w:rsidR="00D83149" w:rsidRPr="00E07B62">
        <w:rPr>
          <w:rFonts w:ascii="Cambria" w:hAnsi="Cambria"/>
          <w:sz w:val="24"/>
          <w:szCs w:val="24"/>
        </w:rPr>
        <w:t xml:space="preserve"> SD is being credited considering </w:t>
      </w:r>
      <w:r w:rsidRPr="00E07B62">
        <w:rPr>
          <w:rFonts w:ascii="Cambria" w:hAnsi="Cambria"/>
          <w:sz w:val="24"/>
          <w:szCs w:val="24"/>
        </w:rPr>
        <w:t xml:space="preserve">the </w:t>
      </w:r>
      <w:r w:rsidR="00964BC6" w:rsidRPr="00E07B62">
        <w:rPr>
          <w:rFonts w:ascii="Cambria" w:hAnsi="Cambria"/>
          <w:sz w:val="24"/>
          <w:szCs w:val="24"/>
        </w:rPr>
        <w:t xml:space="preserve">balance of </w:t>
      </w:r>
      <w:r w:rsidR="00D83149" w:rsidRPr="00E07B62">
        <w:rPr>
          <w:rFonts w:ascii="Cambria" w:hAnsi="Cambria"/>
          <w:sz w:val="24"/>
          <w:szCs w:val="24"/>
        </w:rPr>
        <w:t>consumer ledger as on 31</w:t>
      </w:r>
      <w:r w:rsidR="00D83149" w:rsidRPr="00E07B62">
        <w:rPr>
          <w:rFonts w:ascii="Cambria" w:hAnsi="Cambria"/>
          <w:sz w:val="24"/>
          <w:szCs w:val="24"/>
          <w:vertAlign w:val="superscript"/>
        </w:rPr>
        <w:t>st</w:t>
      </w:r>
      <w:r w:rsidR="00D83149" w:rsidRPr="00E07B62">
        <w:rPr>
          <w:rFonts w:ascii="Cambria" w:hAnsi="Cambria"/>
          <w:sz w:val="24"/>
          <w:szCs w:val="24"/>
        </w:rPr>
        <w:t xml:space="preserve"> </w:t>
      </w:r>
      <w:r w:rsidR="00964BC6" w:rsidRPr="00E07B62">
        <w:rPr>
          <w:rFonts w:ascii="Cambria" w:hAnsi="Cambria"/>
          <w:sz w:val="24"/>
          <w:szCs w:val="24"/>
        </w:rPr>
        <w:t>M</w:t>
      </w:r>
      <w:r w:rsidR="00D83149" w:rsidRPr="00E07B62">
        <w:rPr>
          <w:rFonts w:ascii="Cambria" w:hAnsi="Cambria"/>
          <w:sz w:val="24"/>
          <w:szCs w:val="24"/>
        </w:rPr>
        <w:t>arch. The amount of SD as on 31</w:t>
      </w:r>
      <w:r w:rsidR="00D83149" w:rsidRPr="00E07B62">
        <w:rPr>
          <w:rFonts w:ascii="Cambria" w:hAnsi="Cambria"/>
          <w:sz w:val="24"/>
          <w:szCs w:val="24"/>
          <w:vertAlign w:val="superscript"/>
        </w:rPr>
        <w:t>st</w:t>
      </w:r>
      <w:r w:rsidR="00D83149" w:rsidRPr="00E07B62">
        <w:rPr>
          <w:rFonts w:ascii="Cambria" w:hAnsi="Cambria"/>
          <w:sz w:val="24"/>
          <w:szCs w:val="24"/>
        </w:rPr>
        <w:t xml:space="preserve"> March </w:t>
      </w:r>
      <w:r w:rsidR="00964BC6" w:rsidRPr="00E07B62">
        <w:rPr>
          <w:rFonts w:ascii="Cambria" w:hAnsi="Cambria"/>
          <w:sz w:val="24"/>
          <w:szCs w:val="24"/>
        </w:rPr>
        <w:t xml:space="preserve">includes </w:t>
      </w:r>
      <w:r w:rsidR="00D83149" w:rsidRPr="00E07B62">
        <w:rPr>
          <w:rFonts w:ascii="Cambria" w:hAnsi="Cambria"/>
          <w:sz w:val="24"/>
          <w:szCs w:val="24"/>
        </w:rPr>
        <w:t xml:space="preserve">the new </w:t>
      </w:r>
      <w:r w:rsidR="00920560" w:rsidRPr="00E07B62">
        <w:rPr>
          <w:rFonts w:ascii="Cambria" w:hAnsi="Cambria"/>
          <w:sz w:val="24"/>
          <w:szCs w:val="24"/>
        </w:rPr>
        <w:t>consumers</w:t>
      </w:r>
      <w:r w:rsidR="00D83149" w:rsidRPr="00E07B62">
        <w:rPr>
          <w:rFonts w:ascii="Cambria" w:hAnsi="Cambria"/>
          <w:sz w:val="24"/>
          <w:szCs w:val="24"/>
        </w:rPr>
        <w:t xml:space="preserve"> who have taken power supply during the financial year and some have been refunded with. So, interest </w:t>
      </w:r>
      <w:r w:rsidR="00964BC6" w:rsidRPr="00E07B62">
        <w:rPr>
          <w:rFonts w:ascii="Cambria" w:hAnsi="Cambria"/>
          <w:sz w:val="24"/>
          <w:szCs w:val="24"/>
        </w:rPr>
        <w:t>on</w:t>
      </w:r>
      <w:r w:rsidR="00D83149" w:rsidRPr="00E07B62">
        <w:rPr>
          <w:rFonts w:ascii="Cambria" w:hAnsi="Cambria"/>
          <w:sz w:val="24"/>
          <w:szCs w:val="24"/>
        </w:rPr>
        <w:t xml:space="preserve"> such consumers shall be for </w:t>
      </w:r>
      <w:r w:rsidR="00964BC6" w:rsidRPr="00E07B62">
        <w:rPr>
          <w:rFonts w:ascii="Cambria" w:hAnsi="Cambria"/>
          <w:sz w:val="24"/>
          <w:szCs w:val="24"/>
        </w:rPr>
        <w:t>part period. Therefore, with comprehensive calculation in the database, interest is being credited to consumer accounts. The detailed calculation is as follows:</w:t>
      </w:r>
      <w:r w:rsidRPr="00E07B62">
        <w:rPr>
          <w:rFonts w:ascii="Cambria" w:hAnsi="Cambria"/>
          <w:sz w:val="24"/>
          <w:szCs w:val="24"/>
        </w:rPr>
        <w:t xml:space="preserve"> </w:t>
      </w:r>
    </w:p>
    <w:tbl>
      <w:tblPr>
        <w:tblW w:w="7225" w:type="dxa"/>
        <w:tblInd w:w="846" w:type="dxa"/>
        <w:tblLook w:val="04A0" w:firstRow="1" w:lastRow="0" w:firstColumn="1" w:lastColumn="0" w:noHBand="0" w:noVBand="1"/>
      </w:tblPr>
      <w:tblGrid>
        <w:gridCol w:w="562"/>
        <w:gridCol w:w="3261"/>
        <w:gridCol w:w="992"/>
        <w:gridCol w:w="1134"/>
        <w:gridCol w:w="1276"/>
      </w:tblGrid>
      <w:tr w:rsidR="00C41220" w:rsidRPr="00E05EBE" w14:paraId="0BFAED6E" w14:textId="77777777" w:rsidTr="0005097C">
        <w:trPr>
          <w:trHeight w:val="290"/>
          <w:tblHead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C9B4E54"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S. No.</w:t>
            </w:r>
          </w:p>
        </w:tc>
        <w:tc>
          <w:tcPr>
            <w:tcW w:w="326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D18DCFB" w14:textId="77777777" w:rsidR="00C41220" w:rsidRPr="00E05EBE" w:rsidRDefault="00C41220" w:rsidP="0005097C">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Particulars</w:t>
            </w:r>
          </w:p>
        </w:tc>
        <w:tc>
          <w:tcPr>
            <w:tcW w:w="99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DE27BAD"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UoM</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4AF644E"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FY 22-23</w:t>
            </w:r>
          </w:p>
        </w:tc>
        <w:tc>
          <w:tcPr>
            <w:tcW w:w="1276"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7A7D09D"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FY 21-22</w:t>
            </w:r>
          </w:p>
        </w:tc>
      </w:tr>
      <w:tr w:rsidR="00C41220" w:rsidRPr="00E05EBE" w14:paraId="41B00704" w14:textId="77777777" w:rsidTr="0005097C">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47358FF"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1</w:t>
            </w:r>
          </w:p>
        </w:tc>
        <w:tc>
          <w:tcPr>
            <w:tcW w:w="3261" w:type="dxa"/>
            <w:tcBorders>
              <w:top w:val="nil"/>
              <w:left w:val="nil"/>
              <w:bottom w:val="single" w:sz="4" w:space="0" w:color="auto"/>
              <w:right w:val="single" w:sz="4" w:space="0" w:color="auto"/>
            </w:tcBorders>
            <w:shd w:val="clear" w:color="auto" w:fill="auto"/>
            <w:noWrap/>
            <w:vAlign w:val="center"/>
            <w:hideMark/>
          </w:tcPr>
          <w:p w14:paraId="482A05C7" w14:textId="77777777" w:rsidR="00C41220" w:rsidRPr="00E05EBE" w:rsidRDefault="00C41220" w:rsidP="0005097C">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B</w:t>
            </w:r>
            <w:r w:rsidRPr="00E05EBE">
              <w:rPr>
                <w:rFonts w:ascii="Cambria" w:eastAsia="Times New Roman" w:hAnsi="Cambria" w:cs="Calibri"/>
                <w:color w:val="000000"/>
                <w:sz w:val="20"/>
                <w:szCs w:val="20"/>
                <w:lang w:val="en-IN" w:eastAsia="en-IN" w:bidi="hi-IN"/>
              </w:rPr>
              <w:t xml:space="preserve">alance of SD as on </w:t>
            </w:r>
            <w:r>
              <w:rPr>
                <w:rFonts w:ascii="Cambria" w:eastAsia="Times New Roman" w:hAnsi="Cambria" w:cs="Calibri"/>
                <w:color w:val="000000"/>
                <w:sz w:val="20"/>
                <w:szCs w:val="20"/>
                <w:lang w:val="en-IN" w:eastAsia="en-IN" w:bidi="hi-IN"/>
              </w:rPr>
              <w:t>31</w:t>
            </w:r>
            <w:r w:rsidRPr="00826DE7">
              <w:rPr>
                <w:rFonts w:ascii="Cambria" w:eastAsia="Times New Roman" w:hAnsi="Cambria" w:cs="Calibri"/>
                <w:color w:val="000000"/>
                <w:sz w:val="20"/>
                <w:szCs w:val="20"/>
                <w:vertAlign w:val="superscript"/>
                <w:lang w:val="en-IN" w:eastAsia="en-IN" w:bidi="hi-IN"/>
              </w:rPr>
              <w:t>st</w:t>
            </w:r>
            <w:r>
              <w:rPr>
                <w:rFonts w:ascii="Cambria" w:eastAsia="Times New Roman" w:hAnsi="Cambria" w:cs="Calibri"/>
                <w:color w:val="000000"/>
                <w:sz w:val="20"/>
                <w:szCs w:val="20"/>
                <w:lang w:val="en-IN" w:eastAsia="en-IN" w:bidi="hi-IN"/>
              </w:rPr>
              <w:t xml:space="preserve"> </w:t>
            </w:r>
            <w:r w:rsidRPr="00E05EBE">
              <w:rPr>
                <w:rFonts w:ascii="Cambria" w:eastAsia="Times New Roman" w:hAnsi="Cambria" w:cs="Calibri"/>
                <w:color w:val="000000"/>
                <w:sz w:val="20"/>
                <w:szCs w:val="20"/>
                <w:lang w:val="en-IN" w:eastAsia="en-IN" w:bidi="hi-IN"/>
              </w:rPr>
              <w:t>March</w:t>
            </w:r>
          </w:p>
        </w:tc>
        <w:tc>
          <w:tcPr>
            <w:tcW w:w="992" w:type="dxa"/>
            <w:tcBorders>
              <w:top w:val="nil"/>
              <w:left w:val="nil"/>
              <w:bottom w:val="single" w:sz="4" w:space="0" w:color="auto"/>
              <w:right w:val="single" w:sz="4" w:space="0" w:color="auto"/>
            </w:tcBorders>
            <w:shd w:val="clear" w:color="auto" w:fill="auto"/>
            <w:noWrap/>
            <w:vAlign w:val="center"/>
            <w:hideMark/>
          </w:tcPr>
          <w:p w14:paraId="0F2C86A7"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Rs. Cr.</w:t>
            </w:r>
          </w:p>
        </w:tc>
        <w:tc>
          <w:tcPr>
            <w:tcW w:w="1134" w:type="dxa"/>
            <w:tcBorders>
              <w:top w:val="nil"/>
              <w:left w:val="nil"/>
              <w:bottom w:val="single" w:sz="4" w:space="0" w:color="auto"/>
              <w:right w:val="single" w:sz="4" w:space="0" w:color="auto"/>
            </w:tcBorders>
            <w:shd w:val="clear" w:color="auto" w:fill="auto"/>
            <w:noWrap/>
            <w:vAlign w:val="center"/>
            <w:hideMark/>
          </w:tcPr>
          <w:p w14:paraId="3A36629A"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1076.49</w:t>
            </w:r>
          </w:p>
        </w:tc>
        <w:tc>
          <w:tcPr>
            <w:tcW w:w="1276" w:type="dxa"/>
            <w:tcBorders>
              <w:top w:val="nil"/>
              <w:left w:val="nil"/>
              <w:bottom w:val="single" w:sz="4" w:space="0" w:color="auto"/>
              <w:right w:val="single" w:sz="4" w:space="0" w:color="auto"/>
            </w:tcBorders>
            <w:shd w:val="clear" w:color="auto" w:fill="auto"/>
            <w:noWrap/>
            <w:vAlign w:val="center"/>
            <w:hideMark/>
          </w:tcPr>
          <w:p w14:paraId="53716EAF"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904.02</w:t>
            </w:r>
          </w:p>
        </w:tc>
      </w:tr>
      <w:tr w:rsidR="00C41220" w:rsidRPr="00E05EBE" w14:paraId="1726EE87" w14:textId="77777777" w:rsidTr="0005097C">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09FD52"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2</w:t>
            </w:r>
          </w:p>
        </w:tc>
        <w:tc>
          <w:tcPr>
            <w:tcW w:w="3261" w:type="dxa"/>
            <w:tcBorders>
              <w:top w:val="nil"/>
              <w:left w:val="nil"/>
              <w:bottom w:val="single" w:sz="4" w:space="0" w:color="auto"/>
              <w:right w:val="single" w:sz="4" w:space="0" w:color="auto"/>
            </w:tcBorders>
            <w:shd w:val="clear" w:color="auto" w:fill="auto"/>
            <w:noWrap/>
            <w:vAlign w:val="center"/>
            <w:hideMark/>
          </w:tcPr>
          <w:p w14:paraId="2F47F69A" w14:textId="77777777" w:rsidR="00C41220" w:rsidRPr="00E05EBE" w:rsidRDefault="00C41220" w:rsidP="0005097C">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Applicable Rate of Interest</w:t>
            </w:r>
          </w:p>
        </w:tc>
        <w:tc>
          <w:tcPr>
            <w:tcW w:w="992" w:type="dxa"/>
            <w:tcBorders>
              <w:top w:val="nil"/>
              <w:left w:val="nil"/>
              <w:bottom w:val="single" w:sz="4" w:space="0" w:color="auto"/>
              <w:right w:val="single" w:sz="4" w:space="0" w:color="auto"/>
            </w:tcBorders>
            <w:shd w:val="clear" w:color="auto" w:fill="auto"/>
            <w:noWrap/>
            <w:vAlign w:val="center"/>
            <w:hideMark/>
          </w:tcPr>
          <w:p w14:paraId="76CC342E"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w:t>
            </w:r>
          </w:p>
        </w:tc>
        <w:tc>
          <w:tcPr>
            <w:tcW w:w="1134" w:type="dxa"/>
            <w:tcBorders>
              <w:top w:val="nil"/>
              <w:left w:val="nil"/>
              <w:bottom w:val="single" w:sz="4" w:space="0" w:color="auto"/>
              <w:right w:val="single" w:sz="4" w:space="0" w:color="auto"/>
            </w:tcBorders>
            <w:shd w:val="clear" w:color="auto" w:fill="auto"/>
            <w:noWrap/>
            <w:vAlign w:val="center"/>
            <w:hideMark/>
          </w:tcPr>
          <w:p w14:paraId="12FAB86F"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6.75%</w:t>
            </w:r>
          </w:p>
        </w:tc>
        <w:tc>
          <w:tcPr>
            <w:tcW w:w="1276" w:type="dxa"/>
            <w:tcBorders>
              <w:top w:val="nil"/>
              <w:left w:val="nil"/>
              <w:bottom w:val="single" w:sz="4" w:space="0" w:color="auto"/>
              <w:right w:val="single" w:sz="4" w:space="0" w:color="auto"/>
            </w:tcBorders>
            <w:shd w:val="clear" w:color="auto" w:fill="auto"/>
            <w:noWrap/>
            <w:vAlign w:val="center"/>
            <w:hideMark/>
          </w:tcPr>
          <w:p w14:paraId="37822735"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4.25%</w:t>
            </w:r>
          </w:p>
        </w:tc>
      </w:tr>
      <w:tr w:rsidR="00C41220" w:rsidRPr="00E05EBE" w14:paraId="01DCC0FE" w14:textId="77777777" w:rsidTr="0005097C">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B997574"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3</w:t>
            </w:r>
          </w:p>
        </w:tc>
        <w:tc>
          <w:tcPr>
            <w:tcW w:w="3261" w:type="dxa"/>
            <w:tcBorders>
              <w:top w:val="nil"/>
              <w:left w:val="nil"/>
              <w:bottom w:val="single" w:sz="4" w:space="0" w:color="auto"/>
              <w:right w:val="single" w:sz="4" w:space="0" w:color="auto"/>
            </w:tcBorders>
            <w:shd w:val="clear" w:color="auto" w:fill="auto"/>
            <w:noWrap/>
            <w:vAlign w:val="center"/>
            <w:hideMark/>
          </w:tcPr>
          <w:p w14:paraId="593BB6C2" w14:textId="77777777" w:rsidR="00C41220" w:rsidRPr="00E05EBE" w:rsidRDefault="00C41220" w:rsidP="0005097C">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Worked out Interest</w:t>
            </w:r>
          </w:p>
        </w:tc>
        <w:tc>
          <w:tcPr>
            <w:tcW w:w="992" w:type="dxa"/>
            <w:tcBorders>
              <w:top w:val="nil"/>
              <w:left w:val="nil"/>
              <w:bottom w:val="single" w:sz="4" w:space="0" w:color="auto"/>
              <w:right w:val="single" w:sz="4" w:space="0" w:color="auto"/>
            </w:tcBorders>
            <w:shd w:val="clear" w:color="auto" w:fill="auto"/>
            <w:noWrap/>
            <w:vAlign w:val="center"/>
            <w:hideMark/>
          </w:tcPr>
          <w:p w14:paraId="62DF2596"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Rs. Cr.</w:t>
            </w:r>
          </w:p>
        </w:tc>
        <w:tc>
          <w:tcPr>
            <w:tcW w:w="1134" w:type="dxa"/>
            <w:tcBorders>
              <w:top w:val="nil"/>
              <w:left w:val="nil"/>
              <w:bottom w:val="single" w:sz="4" w:space="0" w:color="auto"/>
              <w:right w:val="single" w:sz="4" w:space="0" w:color="auto"/>
            </w:tcBorders>
            <w:shd w:val="clear" w:color="auto" w:fill="auto"/>
            <w:noWrap/>
            <w:vAlign w:val="center"/>
            <w:hideMark/>
          </w:tcPr>
          <w:p w14:paraId="25B1E806"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72.66</w:t>
            </w:r>
          </w:p>
        </w:tc>
        <w:tc>
          <w:tcPr>
            <w:tcW w:w="1276" w:type="dxa"/>
            <w:tcBorders>
              <w:top w:val="nil"/>
              <w:left w:val="nil"/>
              <w:bottom w:val="single" w:sz="4" w:space="0" w:color="auto"/>
              <w:right w:val="single" w:sz="4" w:space="0" w:color="auto"/>
            </w:tcBorders>
            <w:shd w:val="clear" w:color="auto" w:fill="auto"/>
            <w:noWrap/>
            <w:vAlign w:val="center"/>
            <w:hideMark/>
          </w:tcPr>
          <w:p w14:paraId="351F03AD"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38.42</w:t>
            </w:r>
          </w:p>
        </w:tc>
      </w:tr>
      <w:tr w:rsidR="00C41220" w:rsidRPr="00E05EBE" w14:paraId="11AB4FAA" w14:textId="77777777" w:rsidTr="0005097C">
        <w:trPr>
          <w:trHeight w:val="290"/>
        </w:trPr>
        <w:tc>
          <w:tcPr>
            <w:tcW w:w="56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CE48C25"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4</w:t>
            </w:r>
          </w:p>
        </w:tc>
        <w:tc>
          <w:tcPr>
            <w:tcW w:w="3261" w:type="dxa"/>
            <w:tcBorders>
              <w:top w:val="nil"/>
              <w:left w:val="nil"/>
              <w:bottom w:val="single" w:sz="4" w:space="0" w:color="auto"/>
              <w:right w:val="single" w:sz="4" w:space="0" w:color="auto"/>
            </w:tcBorders>
            <w:shd w:val="clear" w:color="auto" w:fill="F2F2F2" w:themeFill="background1" w:themeFillShade="F2"/>
            <w:noWrap/>
            <w:vAlign w:val="center"/>
            <w:hideMark/>
          </w:tcPr>
          <w:p w14:paraId="36E11FF1" w14:textId="77777777" w:rsidR="00C41220" w:rsidRPr="00E05EBE" w:rsidRDefault="00C41220" w:rsidP="0005097C">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Actual Interest booked as per Audited Accounts</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7593295E"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Rs. Cr.</w:t>
            </w:r>
          </w:p>
        </w:tc>
        <w:tc>
          <w:tcPr>
            <w:tcW w:w="1134" w:type="dxa"/>
            <w:tcBorders>
              <w:top w:val="nil"/>
              <w:left w:val="nil"/>
              <w:bottom w:val="single" w:sz="4" w:space="0" w:color="auto"/>
              <w:right w:val="single" w:sz="4" w:space="0" w:color="auto"/>
            </w:tcBorders>
            <w:shd w:val="clear" w:color="auto" w:fill="F2F2F2" w:themeFill="background1" w:themeFillShade="F2"/>
            <w:noWrap/>
            <w:vAlign w:val="center"/>
            <w:hideMark/>
          </w:tcPr>
          <w:p w14:paraId="29A70159"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63.94</w:t>
            </w:r>
          </w:p>
        </w:tc>
        <w:tc>
          <w:tcPr>
            <w:tcW w:w="1276" w:type="dxa"/>
            <w:tcBorders>
              <w:top w:val="nil"/>
              <w:left w:val="nil"/>
              <w:bottom w:val="single" w:sz="4" w:space="0" w:color="auto"/>
              <w:right w:val="single" w:sz="4" w:space="0" w:color="auto"/>
            </w:tcBorders>
            <w:shd w:val="clear" w:color="auto" w:fill="F2F2F2" w:themeFill="background1" w:themeFillShade="F2"/>
            <w:noWrap/>
            <w:vAlign w:val="center"/>
            <w:hideMark/>
          </w:tcPr>
          <w:p w14:paraId="06EB731A" w14:textId="77777777" w:rsidR="00C41220" w:rsidRPr="00E05EBE" w:rsidRDefault="00C41220" w:rsidP="0005097C">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32.95</w:t>
            </w:r>
          </w:p>
        </w:tc>
      </w:tr>
      <w:tr w:rsidR="00C41220" w:rsidRPr="00E05EBE" w14:paraId="22CAAED1" w14:textId="77777777" w:rsidTr="0005097C">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1BEE78"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5</w:t>
            </w:r>
          </w:p>
        </w:tc>
        <w:tc>
          <w:tcPr>
            <w:tcW w:w="3261" w:type="dxa"/>
            <w:tcBorders>
              <w:top w:val="nil"/>
              <w:left w:val="nil"/>
              <w:bottom w:val="single" w:sz="4" w:space="0" w:color="auto"/>
              <w:right w:val="single" w:sz="4" w:space="0" w:color="auto"/>
            </w:tcBorders>
            <w:shd w:val="clear" w:color="auto" w:fill="auto"/>
            <w:noWrap/>
            <w:vAlign w:val="center"/>
            <w:hideMark/>
          </w:tcPr>
          <w:p w14:paraId="6E9856E5" w14:textId="77777777" w:rsidR="00C41220" w:rsidRPr="00E05EBE" w:rsidRDefault="00C41220" w:rsidP="0005097C">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Interest Approved</w:t>
            </w:r>
          </w:p>
        </w:tc>
        <w:tc>
          <w:tcPr>
            <w:tcW w:w="992" w:type="dxa"/>
            <w:tcBorders>
              <w:top w:val="nil"/>
              <w:left w:val="nil"/>
              <w:bottom w:val="single" w:sz="4" w:space="0" w:color="auto"/>
              <w:right w:val="single" w:sz="4" w:space="0" w:color="auto"/>
            </w:tcBorders>
            <w:shd w:val="clear" w:color="auto" w:fill="auto"/>
            <w:noWrap/>
            <w:vAlign w:val="center"/>
            <w:hideMark/>
          </w:tcPr>
          <w:p w14:paraId="654A7F35"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Rs. Cr.</w:t>
            </w:r>
          </w:p>
        </w:tc>
        <w:tc>
          <w:tcPr>
            <w:tcW w:w="1134" w:type="dxa"/>
            <w:tcBorders>
              <w:top w:val="nil"/>
              <w:left w:val="nil"/>
              <w:bottom w:val="single" w:sz="4" w:space="0" w:color="auto"/>
              <w:right w:val="single" w:sz="4" w:space="0" w:color="auto"/>
            </w:tcBorders>
            <w:shd w:val="clear" w:color="auto" w:fill="auto"/>
            <w:noWrap/>
            <w:vAlign w:val="center"/>
            <w:hideMark/>
          </w:tcPr>
          <w:p w14:paraId="75FF035F"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38.42</w:t>
            </w:r>
          </w:p>
        </w:tc>
        <w:tc>
          <w:tcPr>
            <w:tcW w:w="1276" w:type="dxa"/>
            <w:tcBorders>
              <w:top w:val="nil"/>
              <w:left w:val="nil"/>
              <w:bottom w:val="single" w:sz="4" w:space="0" w:color="auto"/>
              <w:right w:val="single" w:sz="4" w:space="0" w:color="auto"/>
            </w:tcBorders>
            <w:shd w:val="clear" w:color="auto" w:fill="auto"/>
            <w:noWrap/>
            <w:vAlign w:val="center"/>
            <w:hideMark/>
          </w:tcPr>
          <w:p w14:paraId="53313BA9" w14:textId="77777777" w:rsidR="00C41220" w:rsidRPr="00E05EBE" w:rsidRDefault="00C41220" w:rsidP="0005097C">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32.95</w:t>
            </w:r>
          </w:p>
        </w:tc>
      </w:tr>
    </w:tbl>
    <w:p w14:paraId="2F3120A4" w14:textId="04235306" w:rsidR="00C41220" w:rsidRDefault="00C41220" w:rsidP="00C41220">
      <w:pPr>
        <w:pStyle w:val="ListParagraph"/>
        <w:spacing w:beforeLines="100" w:before="240" w:afterLines="100" w:after="240" w:line="360" w:lineRule="auto"/>
        <w:ind w:left="786"/>
        <w:contextualSpacing w:val="0"/>
        <w:jc w:val="both"/>
        <w:rPr>
          <w:rFonts w:ascii="Cambria" w:hAnsi="Cambria"/>
          <w:sz w:val="24"/>
          <w:szCs w:val="24"/>
        </w:rPr>
      </w:pPr>
      <w:r>
        <w:rPr>
          <w:rFonts w:ascii="Cambria" w:hAnsi="Cambria"/>
          <w:sz w:val="24"/>
          <w:szCs w:val="24"/>
        </w:rPr>
        <w:t xml:space="preserve">Accordingly, the Licensee requests the Hon’ble Commission to consider the actual </w:t>
      </w:r>
      <w:r w:rsidRPr="00C41220">
        <w:rPr>
          <w:rFonts w:ascii="Cambria" w:hAnsi="Cambria"/>
          <w:b/>
          <w:bCs/>
          <w:sz w:val="24"/>
          <w:szCs w:val="24"/>
        </w:rPr>
        <w:t>interest on SD</w:t>
      </w:r>
      <w:r>
        <w:rPr>
          <w:rFonts w:ascii="Cambria" w:hAnsi="Cambria"/>
          <w:sz w:val="24"/>
          <w:szCs w:val="24"/>
        </w:rPr>
        <w:t xml:space="preserve"> booked as per audited accounts of </w:t>
      </w:r>
      <w:r w:rsidRPr="00C41220">
        <w:rPr>
          <w:rFonts w:ascii="Cambria" w:hAnsi="Cambria"/>
          <w:b/>
          <w:bCs/>
          <w:sz w:val="24"/>
          <w:szCs w:val="24"/>
        </w:rPr>
        <w:t>Rs. 63.94 Cr.</w:t>
      </w:r>
      <w:r>
        <w:rPr>
          <w:rFonts w:ascii="Cambria" w:hAnsi="Cambria"/>
          <w:sz w:val="24"/>
          <w:szCs w:val="24"/>
        </w:rPr>
        <w:t xml:space="preserve"> for FY 22-23.</w:t>
      </w:r>
    </w:p>
    <w:p w14:paraId="1848D860" w14:textId="30B7EECE" w:rsidR="00421D2E" w:rsidRDefault="00421D2E"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421D2E">
        <w:rPr>
          <w:rFonts w:ascii="Cambria" w:hAnsi="Cambria"/>
          <w:b/>
          <w:bCs/>
          <w:sz w:val="24"/>
          <w:szCs w:val="24"/>
          <w:u w:val="single"/>
        </w:rPr>
        <w:t>Interest on term loans</w:t>
      </w:r>
      <w:r>
        <w:rPr>
          <w:rFonts w:ascii="Cambria" w:hAnsi="Cambria"/>
          <w:b/>
          <w:bCs/>
          <w:sz w:val="24"/>
          <w:szCs w:val="24"/>
        </w:rPr>
        <w:t xml:space="preserve"> – </w:t>
      </w:r>
    </w:p>
    <w:p w14:paraId="6AA5223B" w14:textId="667E3993" w:rsidR="00421D2E" w:rsidRPr="00E07B62" w:rsidRDefault="00FF5B9F"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E07B62">
        <w:rPr>
          <w:rFonts w:ascii="Cambria" w:hAnsi="Cambria"/>
          <w:sz w:val="24"/>
          <w:szCs w:val="24"/>
        </w:rPr>
        <w:t>Regulation 3.7 of the OERC Tariff Regulations, 2022 provides for the computation of normative term loans as under:</w:t>
      </w:r>
    </w:p>
    <w:p w14:paraId="56F29332" w14:textId="7C033E02" w:rsidR="00FF5B9F" w:rsidRPr="00127B7F" w:rsidRDefault="00FF5B9F" w:rsidP="00144BE0">
      <w:pPr>
        <w:pStyle w:val="ListParagraph"/>
        <w:spacing w:beforeLines="100" w:before="240" w:afterLines="100" w:after="240" w:line="240" w:lineRule="auto"/>
        <w:ind w:left="1440"/>
        <w:jc w:val="both"/>
        <w:rPr>
          <w:rFonts w:ascii="Cambria" w:hAnsi="Cambria"/>
          <w:i/>
          <w:iCs/>
        </w:rPr>
      </w:pPr>
      <w:r w:rsidRPr="00E07B62">
        <w:rPr>
          <w:rFonts w:ascii="Cambria" w:hAnsi="Cambria"/>
          <w:i/>
          <w:iCs/>
        </w:rPr>
        <w:t xml:space="preserve">“3.7.1 </w:t>
      </w:r>
      <w:r w:rsidR="00127B7F" w:rsidRPr="00E07B62">
        <w:rPr>
          <w:rFonts w:ascii="Cambria" w:hAnsi="Cambria"/>
          <w:i/>
          <w:iCs/>
        </w:rPr>
        <w:t xml:space="preserve">The </w:t>
      </w:r>
      <w:r w:rsidR="00127B7F" w:rsidRPr="00E07B62">
        <w:rPr>
          <w:rFonts w:ascii="Cambria" w:hAnsi="Cambria"/>
          <w:b/>
          <w:bCs/>
          <w:i/>
          <w:iCs/>
        </w:rPr>
        <w:t>loans arrived at in the manner indicated in these Regulations on the assets put to use, shall be considered as gross normative loan</w:t>
      </w:r>
      <w:r w:rsidR="00127B7F" w:rsidRPr="00E07B62">
        <w:rPr>
          <w:rFonts w:ascii="Cambria" w:hAnsi="Cambria"/>
          <w:i/>
          <w:iCs/>
        </w:rPr>
        <w:t xml:space="preserve"> for calculation of interest on loan:</w:t>
      </w:r>
    </w:p>
    <w:p w14:paraId="6ECF787F" w14:textId="03E80EED" w:rsidR="00127B7F" w:rsidRPr="00127B7F" w:rsidRDefault="00127B7F" w:rsidP="00144BE0">
      <w:pPr>
        <w:pStyle w:val="ListParagraph"/>
        <w:spacing w:beforeLines="100" w:before="240" w:afterLines="100" w:after="240" w:line="240" w:lineRule="auto"/>
        <w:ind w:left="1440"/>
        <w:jc w:val="both"/>
        <w:rPr>
          <w:rFonts w:ascii="Cambria" w:hAnsi="Cambria"/>
          <w:i/>
          <w:iCs/>
        </w:rPr>
      </w:pPr>
      <w:r w:rsidRPr="00127B7F">
        <w:rPr>
          <w:rFonts w:ascii="Cambria" w:hAnsi="Cambria"/>
          <w:i/>
          <w:iCs/>
        </w:rPr>
        <w:t xml:space="preserve">Provided that </w:t>
      </w:r>
      <w:r w:rsidRPr="00127B7F">
        <w:rPr>
          <w:rFonts w:ascii="Cambria" w:hAnsi="Cambria"/>
          <w:b/>
          <w:bCs/>
          <w:i/>
          <w:iCs/>
        </w:rPr>
        <w:t>interest and finance charges on capital works in progress shall be excluded</w:t>
      </w:r>
      <w:r w:rsidRPr="00127B7F">
        <w:rPr>
          <w:rFonts w:ascii="Cambria" w:hAnsi="Cambria"/>
          <w:i/>
          <w:iCs/>
        </w:rPr>
        <w:t>:</w:t>
      </w:r>
    </w:p>
    <w:p w14:paraId="23E5BE3C" w14:textId="73E75641" w:rsidR="00127B7F" w:rsidRDefault="00127B7F" w:rsidP="00144BE0">
      <w:pPr>
        <w:pStyle w:val="ListParagraph"/>
        <w:spacing w:beforeLines="100" w:before="240" w:afterLines="100" w:after="240" w:line="240" w:lineRule="auto"/>
        <w:ind w:left="1440"/>
        <w:jc w:val="both"/>
        <w:rPr>
          <w:rFonts w:ascii="Cambria" w:hAnsi="Cambria"/>
          <w:i/>
          <w:iCs/>
        </w:rPr>
      </w:pPr>
      <w:r w:rsidRPr="00127B7F">
        <w:rPr>
          <w:rFonts w:ascii="Cambria" w:hAnsi="Cambria"/>
          <w:i/>
          <w:iCs/>
        </w:rPr>
        <w:t>……</w:t>
      </w:r>
    </w:p>
    <w:p w14:paraId="55C77398" w14:textId="19B6850F" w:rsidR="004E7729" w:rsidRDefault="004E7729" w:rsidP="00144BE0">
      <w:pPr>
        <w:pStyle w:val="ListParagraph"/>
        <w:spacing w:beforeLines="100" w:before="240" w:afterLines="100" w:after="240" w:line="240" w:lineRule="auto"/>
        <w:ind w:left="1440"/>
        <w:jc w:val="both"/>
        <w:rPr>
          <w:rFonts w:ascii="Cambria" w:hAnsi="Cambria"/>
          <w:i/>
          <w:iCs/>
        </w:rPr>
      </w:pPr>
      <w:r>
        <w:rPr>
          <w:rFonts w:ascii="Cambria" w:hAnsi="Cambria"/>
          <w:i/>
          <w:iCs/>
        </w:rPr>
        <w:t>3.7.2 …</w:t>
      </w:r>
    </w:p>
    <w:p w14:paraId="56C6E1B4" w14:textId="5C556BF4" w:rsidR="004E7729" w:rsidRDefault="004E7729" w:rsidP="00144BE0">
      <w:pPr>
        <w:pStyle w:val="ListParagraph"/>
        <w:spacing w:beforeLines="100" w:before="240" w:afterLines="100" w:after="240" w:line="240" w:lineRule="auto"/>
        <w:ind w:left="1440"/>
        <w:jc w:val="both"/>
        <w:rPr>
          <w:rFonts w:ascii="Cambria" w:hAnsi="Cambria"/>
          <w:i/>
          <w:iCs/>
        </w:rPr>
      </w:pPr>
      <w:r w:rsidRPr="004E7729">
        <w:rPr>
          <w:rFonts w:ascii="Cambria" w:hAnsi="Cambria"/>
          <w:i/>
          <w:iCs/>
        </w:rPr>
        <w:t xml:space="preserve">Provided that the </w:t>
      </w:r>
      <w:r w:rsidRPr="004E7729">
        <w:rPr>
          <w:rFonts w:ascii="Cambria" w:hAnsi="Cambria"/>
          <w:b/>
          <w:bCs/>
          <w:i/>
          <w:iCs/>
        </w:rPr>
        <w:t>assets of erstwhile DISCOMs as on effective date</w:t>
      </w:r>
      <w:r w:rsidRPr="004E7729">
        <w:rPr>
          <w:rFonts w:ascii="Cambria" w:hAnsi="Cambria"/>
          <w:i/>
          <w:iCs/>
        </w:rPr>
        <w:t xml:space="preserve"> in terms of the</w:t>
      </w:r>
      <w:r>
        <w:rPr>
          <w:rFonts w:ascii="Cambria" w:hAnsi="Cambria"/>
          <w:i/>
          <w:iCs/>
        </w:rPr>
        <w:t xml:space="preserve"> </w:t>
      </w:r>
      <w:r w:rsidRPr="004E7729">
        <w:rPr>
          <w:rFonts w:ascii="Cambria" w:hAnsi="Cambria"/>
          <w:i/>
          <w:iCs/>
        </w:rPr>
        <w:t xml:space="preserve">provisions of Vesting Orders </w:t>
      </w:r>
      <w:r w:rsidRPr="004E7729">
        <w:rPr>
          <w:rFonts w:ascii="Cambria" w:hAnsi="Cambria"/>
          <w:b/>
          <w:bCs/>
          <w:i/>
          <w:iCs/>
        </w:rPr>
        <w:t>shall not be eligible for calculation of interest on loan</w:t>
      </w:r>
      <w:r w:rsidRPr="004E7729">
        <w:rPr>
          <w:rFonts w:ascii="Cambria" w:hAnsi="Cambria"/>
          <w:i/>
          <w:iCs/>
        </w:rPr>
        <w:t>.</w:t>
      </w:r>
    </w:p>
    <w:p w14:paraId="25A6C240" w14:textId="41BB3696" w:rsidR="004E7729" w:rsidRPr="00127B7F" w:rsidRDefault="004E7729" w:rsidP="00144BE0">
      <w:pPr>
        <w:pStyle w:val="ListParagraph"/>
        <w:spacing w:beforeLines="100" w:before="240" w:afterLines="100" w:after="240" w:line="240" w:lineRule="auto"/>
        <w:ind w:left="1440"/>
        <w:jc w:val="both"/>
        <w:rPr>
          <w:rFonts w:ascii="Cambria" w:hAnsi="Cambria"/>
          <w:i/>
          <w:iCs/>
        </w:rPr>
      </w:pPr>
      <w:r>
        <w:rPr>
          <w:rFonts w:ascii="Cambria" w:hAnsi="Cambria"/>
          <w:i/>
          <w:iCs/>
        </w:rPr>
        <w:t xml:space="preserve">3.7.3 </w:t>
      </w:r>
      <w:r w:rsidRPr="004E7729">
        <w:rPr>
          <w:rFonts w:ascii="Cambria" w:hAnsi="Cambria"/>
          <w:i/>
          <w:iCs/>
        </w:rPr>
        <w:t xml:space="preserve">The </w:t>
      </w:r>
      <w:r w:rsidRPr="00DE6E30">
        <w:rPr>
          <w:rFonts w:ascii="Cambria" w:hAnsi="Cambria"/>
          <w:b/>
          <w:bCs/>
          <w:i/>
          <w:iCs/>
        </w:rPr>
        <w:t>normative repayment for the year</w:t>
      </w:r>
      <w:r w:rsidRPr="004E7729">
        <w:rPr>
          <w:rFonts w:ascii="Cambria" w:hAnsi="Cambria"/>
          <w:i/>
          <w:iCs/>
        </w:rPr>
        <w:t xml:space="preserve"> during the Control Period shall be deemed to be</w:t>
      </w:r>
      <w:r>
        <w:rPr>
          <w:rFonts w:ascii="Cambria" w:hAnsi="Cambria"/>
          <w:i/>
          <w:iCs/>
        </w:rPr>
        <w:t xml:space="preserve"> </w:t>
      </w:r>
      <w:r w:rsidRPr="00DE6E30">
        <w:rPr>
          <w:rFonts w:ascii="Cambria" w:hAnsi="Cambria"/>
          <w:b/>
          <w:bCs/>
          <w:i/>
          <w:iCs/>
        </w:rPr>
        <w:t>equal to the depreciation allowed for that year</w:t>
      </w:r>
      <w:r w:rsidRPr="004E7729">
        <w:rPr>
          <w:rFonts w:ascii="Cambria" w:hAnsi="Cambria"/>
          <w:i/>
          <w:iCs/>
        </w:rPr>
        <w:t>.</w:t>
      </w:r>
    </w:p>
    <w:p w14:paraId="26607F30" w14:textId="0D088C3A" w:rsidR="00127B7F" w:rsidRPr="00127B7F" w:rsidRDefault="00127B7F" w:rsidP="00144BE0">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rPr>
        <w:t xml:space="preserve">3.7.5 </w:t>
      </w:r>
      <w:r w:rsidRPr="00127B7F">
        <w:rPr>
          <w:rFonts w:ascii="Cambria" w:hAnsi="Cambria"/>
          <w:i/>
          <w:iCs/>
          <w:lang w:val="en-IN"/>
        </w:rPr>
        <w:t>The rate of interest shall be the weighted average rate of interest calculated on the basis of the actual loan portfolio at the beginning of each year applicable to the Distribution Licensee:</w:t>
      </w:r>
    </w:p>
    <w:p w14:paraId="44A39505" w14:textId="05EEA4D8" w:rsidR="00127B7F" w:rsidRPr="00127B7F" w:rsidRDefault="00127B7F" w:rsidP="00144BE0">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 xml:space="preserve">Provided that </w:t>
      </w:r>
      <w:r w:rsidRPr="00127B7F">
        <w:rPr>
          <w:rFonts w:ascii="Cambria" w:hAnsi="Cambria"/>
          <w:b/>
          <w:bCs/>
          <w:i/>
          <w:iCs/>
          <w:lang w:val="en-IN"/>
        </w:rPr>
        <w:t>at the time of truing up, the weighted average rate of interest calculated on the basis of the actual loan portfolio during the year applicable to the Distribution Licensee shall be considered as the rate of interest</w:t>
      </w:r>
      <w:r w:rsidRPr="00127B7F">
        <w:rPr>
          <w:rFonts w:ascii="Cambria" w:hAnsi="Cambria"/>
          <w:i/>
          <w:iCs/>
          <w:lang w:val="en-IN"/>
        </w:rPr>
        <w:t>:</w:t>
      </w:r>
    </w:p>
    <w:p w14:paraId="6115893A" w14:textId="5B9E4390" w:rsidR="00127B7F" w:rsidRPr="00127B7F" w:rsidRDefault="00127B7F" w:rsidP="00144BE0">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w:t>
      </w:r>
    </w:p>
    <w:p w14:paraId="430D7EFC" w14:textId="2121EDAB" w:rsidR="00127B7F" w:rsidRPr="00127B7F" w:rsidRDefault="00127B7F" w:rsidP="00144BE0">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lastRenderedPageBreak/>
        <w:t>3.7.6 The interest on loan shall be calculated on the normative average loan of the year by applying the weighted average rate of interest:</w:t>
      </w:r>
    </w:p>
    <w:p w14:paraId="534334CB" w14:textId="7AF13D6D" w:rsidR="00127B7F" w:rsidRPr="00127B7F" w:rsidRDefault="00127B7F" w:rsidP="00144BE0">
      <w:pPr>
        <w:pStyle w:val="ListParagraph"/>
        <w:spacing w:beforeLines="100" w:before="240" w:afterLines="100" w:after="240" w:line="240" w:lineRule="auto"/>
        <w:ind w:left="1440"/>
        <w:jc w:val="both"/>
        <w:rPr>
          <w:rFonts w:ascii="Cambria" w:hAnsi="Cambria"/>
          <w:b/>
          <w:bCs/>
          <w:i/>
          <w:iCs/>
          <w:lang w:val="en-IN"/>
        </w:rPr>
      </w:pPr>
      <w:r w:rsidRPr="00127B7F">
        <w:rPr>
          <w:rFonts w:ascii="Cambria" w:hAnsi="Cambria"/>
          <w:i/>
          <w:iCs/>
          <w:lang w:val="en-IN"/>
        </w:rPr>
        <w:t>Provided that</w:t>
      </w:r>
      <w:r w:rsidRPr="00127B7F">
        <w:rPr>
          <w:rFonts w:ascii="Cambria" w:hAnsi="Cambria"/>
          <w:b/>
          <w:bCs/>
          <w:i/>
          <w:iCs/>
          <w:lang w:val="en-IN"/>
        </w:rPr>
        <w:t xml:space="preserve"> at the time of truing up, the normative average loan of the year shall be considered on the basis of the actual asset capitalisation approved by the Commission for the year.</w:t>
      </w:r>
    </w:p>
    <w:p w14:paraId="2FF08947" w14:textId="710EF0CF" w:rsidR="00127B7F" w:rsidRDefault="00127B7F" w:rsidP="00144BE0">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Provided further that neither penal interest nor overdue interest shall be allowed for computation of Tariff.</w:t>
      </w:r>
    </w:p>
    <w:p w14:paraId="75248139" w14:textId="0BF19534" w:rsidR="00DE6E30" w:rsidRPr="00127B7F" w:rsidRDefault="00DE6E30" w:rsidP="00144BE0">
      <w:pPr>
        <w:pStyle w:val="ListParagraph"/>
        <w:spacing w:beforeLines="100" w:before="240" w:afterLines="100" w:after="240" w:line="240" w:lineRule="auto"/>
        <w:ind w:left="1440"/>
        <w:jc w:val="both"/>
        <w:rPr>
          <w:rFonts w:ascii="Cambria" w:hAnsi="Cambria"/>
          <w:i/>
          <w:iCs/>
          <w:lang w:val="en-IN"/>
        </w:rPr>
      </w:pPr>
      <w:r>
        <w:rPr>
          <w:rFonts w:ascii="Cambria" w:hAnsi="Cambria"/>
          <w:i/>
          <w:iCs/>
          <w:lang w:val="en-IN"/>
        </w:rPr>
        <w:t xml:space="preserve">3.7.7 </w:t>
      </w:r>
      <w:r w:rsidRPr="00DE6E30">
        <w:rPr>
          <w:rFonts w:ascii="Cambria" w:hAnsi="Cambria"/>
          <w:i/>
          <w:iCs/>
          <w:lang w:val="en-IN"/>
        </w:rPr>
        <w:t xml:space="preserve">The above interest computation </w:t>
      </w:r>
      <w:r w:rsidRPr="00DE6E30">
        <w:rPr>
          <w:rFonts w:ascii="Cambria" w:hAnsi="Cambria"/>
          <w:b/>
          <w:bCs/>
          <w:i/>
          <w:iCs/>
          <w:lang w:val="en-IN"/>
        </w:rPr>
        <w:t>shall exclude</w:t>
      </w:r>
      <w:r w:rsidRPr="00DE6E30">
        <w:rPr>
          <w:rFonts w:ascii="Cambria" w:hAnsi="Cambria"/>
          <w:i/>
          <w:iCs/>
          <w:lang w:val="en-IN"/>
        </w:rPr>
        <w:t xml:space="preserve"> interest on loan amount, normative or</w:t>
      </w:r>
      <w:r>
        <w:rPr>
          <w:rFonts w:ascii="Cambria" w:hAnsi="Cambria"/>
          <w:i/>
          <w:iCs/>
          <w:lang w:val="en-IN"/>
        </w:rPr>
        <w:t xml:space="preserve"> </w:t>
      </w:r>
      <w:r w:rsidRPr="00DE6E30">
        <w:rPr>
          <w:rFonts w:ascii="Cambria" w:hAnsi="Cambria"/>
          <w:i/>
          <w:iCs/>
          <w:lang w:val="en-IN"/>
        </w:rPr>
        <w:t xml:space="preserve">otherwise, to the extent of </w:t>
      </w:r>
      <w:r w:rsidRPr="00DE6E30">
        <w:rPr>
          <w:rFonts w:ascii="Cambria" w:hAnsi="Cambria"/>
          <w:b/>
          <w:bCs/>
          <w:i/>
          <w:iCs/>
          <w:lang w:val="en-IN"/>
        </w:rPr>
        <w:t>capital cost funded by Consumer Contribution, Grants or Deposit Works carried out by the Distribution Licensee</w:t>
      </w:r>
      <w:r w:rsidRPr="00DE6E30">
        <w:rPr>
          <w:rFonts w:ascii="Cambria" w:hAnsi="Cambria"/>
          <w:i/>
          <w:iCs/>
          <w:lang w:val="en-IN"/>
        </w:rPr>
        <w:t>.</w:t>
      </w:r>
    </w:p>
    <w:p w14:paraId="6597AFAF" w14:textId="6866E6E8" w:rsidR="00127B7F" w:rsidRPr="00E05EBE" w:rsidRDefault="00127B7F" w:rsidP="00E05EBE">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w:t>
      </w:r>
      <w:r w:rsidRPr="00E05EBE">
        <w:rPr>
          <w:rFonts w:ascii="Cambria" w:hAnsi="Cambria"/>
          <w:i/>
          <w:iCs/>
          <w:lang w:val="en-IN"/>
        </w:rPr>
        <w:t xml:space="preserve">.” </w:t>
      </w:r>
      <w:r w:rsidR="00E369FF">
        <w:rPr>
          <w:rFonts w:ascii="Cambria" w:hAnsi="Cambria"/>
          <w:i/>
          <w:iCs/>
          <w:lang w:val="en-IN"/>
        </w:rPr>
        <w:t xml:space="preserve"> </w:t>
      </w:r>
      <w:r w:rsidR="00DE6E30" w:rsidRPr="00E369FF">
        <w:rPr>
          <w:rFonts w:ascii="Cambria" w:hAnsi="Cambria"/>
          <w:b/>
          <w:bCs/>
          <w:lang w:val="en-IN"/>
        </w:rPr>
        <w:t>(</w:t>
      </w:r>
      <w:r w:rsidRPr="00E369FF">
        <w:rPr>
          <w:rFonts w:ascii="Cambria" w:hAnsi="Cambria"/>
          <w:b/>
          <w:bCs/>
          <w:lang w:val="en-IN"/>
        </w:rPr>
        <w:t xml:space="preserve">Emphasis </w:t>
      </w:r>
      <w:r w:rsidR="00DE6E30" w:rsidRPr="00E369FF">
        <w:rPr>
          <w:rFonts w:ascii="Cambria" w:hAnsi="Cambria"/>
          <w:b/>
          <w:bCs/>
          <w:lang w:val="en-IN"/>
        </w:rPr>
        <w:t>suppli</w:t>
      </w:r>
      <w:r w:rsidRPr="00E369FF">
        <w:rPr>
          <w:rFonts w:ascii="Cambria" w:hAnsi="Cambria"/>
          <w:b/>
          <w:bCs/>
          <w:lang w:val="en-IN"/>
        </w:rPr>
        <w:t>ed</w:t>
      </w:r>
      <w:r w:rsidR="00DE6E30" w:rsidRPr="00E369FF">
        <w:rPr>
          <w:rFonts w:ascii="Cambria" w:hAnsi="Cambria"/>
          <w:b/>
          <w:bCs/>
          <w:lang w:val="en-IN"/>
        </w:rPr>
        <w:t>)</w:t>
      </w:r>
    </w:p>
    <w:p w14:paraId="71FC8287" w14:textId="0D19F82F" w:rsidR="00127B7F" w:rsidRPr="00127B7F" w:rsidRDefault="00127B7F" w:rsidP="00127B7F">
      <w:pPr>
        <w:pStyle w:val="ListParagraph"/>
        <w:spacing w:beforeLines="100" w:before="240" w:afterLines="100" w:after="240" w:line="360" w:lineRule="auto"/>
        <w:ind w:left="786"/>
        <w:contextualSpacing w:val="0"/>
        <w:jc w:val="both"/>
        <w:rPr>
          <w:rFonts w:ascii="Cambria" w:hAnsi="Cambria"/>
          <w:sz w:val="6"/>
          <w:szCs w:val="6"/>
        </w:rPr>
      </w:pPr>
    </w:p>
    <w:p w14:paraId="7F00BC41" w14:textId="769BF0A8" w:rsidR="00127B7F" w:rsidRDefault="00127B7F" w:rsidP="00127B7F">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Pr>
          <w:rFonts w:ascii="Cambria" w:hAnsi="Cambria"/>
          <w:sz w:val="24"/>
          <w:szCs w:val="24"/>
        </w:rPr>
        <w:t>In accordance with the above and the prevailing regulation</w:t>
      </w:r>
      <w:r w:rsidR="00DE6E30">
        <w:rPr>
          <w:rFonts w:ascii="Cambria" w:hAnsi="Cambria"/>
          <w:sz w:val="24"/>
          <w:szCs w:val="24"/>
        </w:rPr>
        <w:t>s</w:t>
      </w:r>
      <w:r>
        <w:rPr>
          <w:rFonts w:ascii="Cambria" w:hAnsi="Cambria"/>
          <w:sz w:val="24"/>
          <w:szCs w:val="24"/>
        </w:rPr>
        <w:t>, the Licensee has computed the interest cost on the normative term loan for FY 22-23 as under:</w:t>
      </w:r>
    </w:p>
    <w:tbl>
      <w:tblPr>
        <w:tblW w:w="758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015"/>
        <w:gridCol w:w="2060"/>
      </w:tblGrid>
      <w:tr w:rsidR="00E05EBE" w:rsidRPr="00E05EBE" w14:paraId="5C43E02F" w14:textId="77777777" w:rsidTr="00E05EBE">
        <w:trPr>
          <w:trHeight w:val="542"/>
          <w:tblHeader/>
        </w:trPr>
        <w:tc>
          <w:tcPr>
            <w:tcW w:w="513" w:type="dxa"/>
            <w:vMerge w:val="restart"/>
            <w:shd w:val="clear" w:color="000000" w:fill="D9E1F2"/>
            <w:noWrap/>
            <w:vAlign w:val="center"/>
            <w:hideMark/>
          </w:tcPr>
          <w:p w14:paraId="6B0AD7B0" w14:textId="77777777"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S. No.</w:t>
            </w:r>
          </w:p>
        </w:tc>
        <w:tc>
          <w:tcPr>
            <w:tcW w:w="5015" w:type="dxa"/>
            <w:vMerge w:val="restart"/>
            <w:shd w:val="clear" w:color="000000" w:fill="D9E1F2"/>
            <w:noWrap/>
            <w:vAlign w:val="center"/>
            <w:hideMark/>
          </w:tcPr>
          <w:p w14:paraId="1A0165A3"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Particulars</w:t>
            </w:r>
          </w:p>
        </w:tc>
        <w:tc>
          <w:tcPr>
            <w:tcW w:w="2060" w:type="dxa"/>
            <w:shd w:val="clear" w:color="000000" w:fill="D9E1F2"/>
            <w:noWrap/>
            <w:vAlign w:val="center"/>
            <w:hideMark/>
          </w:tcPr>
          <w:p w14:paraId="7C86D91B" w14:textId="5BFFD28F" w:rsidR="00E05EBE" w:rsidRPr="00E05EBE" w:rsidRDefault="00E05EBE" w:rsidP="006C1906">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As per Audited A/c</w:t>
            </w:r>
          </w:p>
        </w:tc>
      </w:tr>
      <w:tr w:rsidR="00E05EBE" w:rsidRPr="00E05EBE" w14:paraId="77A92E6B" w14:textId="77777777" w:rsidTr="00E05EBE">
        <w:trPr>
          <w:trHeight w:val="125"/>
          <w:tblHeader/>
        </w:trPr>
        <w:tc>
          <w:tcPr>
            <w:tcW w:w="513" w:type="dxa"/>
            <w:vMerge/>
            <w:shd w:val="clear" w:color="000000" w:fill="D9E1F2"/>
            <w:noWrap/>
            <w:vAlign w:val="center"/>
          </w:tcPr>
          <w:p w14:paraId="240EF4C1" w14:textId="77777777"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p>
        </w:tc>
        <w:tc>
          <w:tcPr>
            <w:tcW w:w="5015" w:type="dxa"/>
            <w:vMerge/>
            <w:shd w:val="clear" w:color="000000" w:fill="D9E1F2"/>
            <w:noWrap/>
            <w:vAlign w:val="center"/>
          </w:tcPr>
          <w:p w14:paraId="6CD047C8"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p>
        </w:tc>
        <w:tc>
          <w:tcPr>
            <w:tcW w:w="2060" w:type="dxa"/>
            <w:shd w:val="clear" w:color="000000" w:fill="D9E1F2"/>
            <w:noWrap/>
            <w:vAlign w:val="center"/>
          </w:tcPr>
          <w:p w14:paraId="2D38D0A6" w14:textId="55F79994"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(Rs. Cr.)</w:t>
            </w:r>
          </w:p>
        </w:tc>
      </w:tr>
      <w:tr w:rsidR="00E05EBE" w:rsidRPr="00E05EBE" w14:paraId="55F12FD7" w14:textId="77777777" w:rsidTr="00E05EBE">
        <w:trPr>
          <w:trHeight w:val="290"/>
        </w:trPr>
        <w:tc>
          <w:tcPr>
            <w:tcW w:w="513" w:type="dxa"/>
            <w:shd w:val="clear" w:color="auto" w:fill="auto"/>
            <w:noWrap/>
            <w:vAlign w:val="center"/>
            <w:hideMark/>
          </w:tcPr>
          <w:p w14:paraId="32FC632F" w14:textId="77777777"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1</w:t>
            </w:r>
          </w:p>
        </w:tc>
        <w:tc>
          <w:tcPr>
            <w:tcW w:w="5015" w:type="dxa"/>
            <w:shd w:val="clear" w:color="auto" w:fill="auto"/>
            <w:noWrap/>
            <w:vAlign w:val="center"/>
            <w:hideMark/>
          </w:tcPr>
          <w:p w14:paraId="1775E26F" w14:textId="77777777"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Opening GFA (as on 01.04.2022)</w:t>
            </w:r>
          </w:p>
        </w:tc>
        <w:tc>
          <w:tcPr>
            <w:tcW w:w="2060" w:type="dxa"/>
            <w:shd w:val="clear" w:color="auto" w:fill="auto"/>
            <w:noWrap/>
            <w:vAlign w:val="center"/>
            <w:hideMark/>
          </w:tcPr>
          <w:p w14:paraId="381698D0" w14:textId="1DEA535C"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2353.58</w:t>
            </w:r>
          </w:p>
        </w:tc>
      </w:tr>
      <w:tr w:rsidR="00E05EBE" w:rsidRPr="00E05EBE" w14:paraId="071CDB5A" w14:textId="77777777" w:rsidTr="00E05EBE">
        <w:trPr>
          <w:trHeight w:val="290"/>
        </w:trPr>
        <w:tc>
          <w:tcPr>
            <w:tcW w:w="513" w:type="dxa"/>
            <w:shd w:val="clear" w:color="auto" w:fill="auto"/>
            <w:noWrap/>
            <w:vAlign w:val="center"/>
            <w:hideMark/>
          </w:tcPr>
          <w:p w14:paraId="20C52180" w14:textId="77777777"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2</w:t>
            </w:r>
          </w:p>
        </w:tc>
        <w:tc>
          <w:tcPr>
            <w:tcW w:w="5015" w:type="dxa"/>
            <w:shd w:val="clear" w:color="auto" w:fill="auto"/>
            <w:noWrap/>
            <w:vAlign w:val="center"/>
            <w:hideMark/>
          </w:tcPr>
          <w:p w14:paraId="45A2EF89" w14:textId="77777777"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Less: WESCO Assets (incl. CC &amp; Grants)</w:t>
            </w:r>
          </w:p>
        </w:tc>
        <w:tc>
          <w:tcPr>
            <w:tcW w:w="2060" w:type="dxa"/>
            <w:shd w:val="clear" w:color="auto" w:fill="auto"/>
            <w:noWrap/>
            <w:vAlign w:val="center"/>
            <w:hideMark/>
          </w:tcPr>
          <w:p w14:paraId="497E234B" w14:textId="4BE2DB71"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1963.31</w:t>
            </w:r>
          </w:p>
        </w:tc>
      </w:tr>
      <w:tr w:rsidR="00E05EBE" w:rsidRPr="00E05EBE" w14:paraId="4C5F074A" w14:textId="77777777" w:rsidTr="00E05EBE">
        <w:trPr>
          <w:trHeight w:val="290"/>
        </w:trPr>
        <w:tc>
          <w:tcPr>
            <w:tcW w:w="513" w:type="dxa"/>
            <w:shd w:val="clear" w:color="auto" w:fill="auto"/>
            <w:noWrap/>
            <w:vAlign w:val="center"/>
          </w:tcPr>
          <w:p w14:paraId="752E5271" w14:textId="74A78CE1"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3</w:t>
            </w:r>
          </w:p>
        </w:tc>
        <w:tc>
          <w:tcPr>
            <w:tcW w:w="5015" w:type="dxa"/>
            <w:shd w:val="clear" w:color="auto" w:fill="auto"/>
            <w:noWrap/>
            <w:vAlign w:val="center"/>
          </w:tcPr>
          <w:p w14:paraId="0D1DA9AC" w14:textId="3C377064"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Less: CC &amp; Grant during FY 21-22</w:t>
            </w:r>
          </w:p>
        </w:tc>
        <w:tc>
          <w:tcPr>
            <w:tcW w:w="2060" w:type="dxa"/>
            <w:shd w:val="clear" w:color="auto" w:fill="auto"/>
            <w:noWrap/>
            <w:vAlign w:val="center"/>
          </w:tcPr>
          <w:p w14:paraId="4D54E196" w14:textId="5691B698"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242.49</w:t>
            </w:r>
          </w:p>
        </w:tc>
      </w:tr>
      <w:tr w:rsidR="00E05EBE" w:rsidRPr="00E05EBE" w14:paraId="7E748436" w14:textId="77777777" w:rsidTr="00E05EBE">
        <w:trPr>
          <w:trHeight w:val="300"/>
        </w:trPr>
        <w:tc>
          <w:tcPr>
            <w:tcW w:w="513" w:type="dxa"/>
            <w:shd w:val="clear" w:color="auto" w:fill="auto"/>
            <w:noWrap/>
            <w:vAlign w:val="center"/>
            <w:hideMark/>
          </w:tcPr>
          <w:p w14:paraId="7917BCC5" w14:textId="52FA1624"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4</w:t>
            </w:r>
          </w:p>
        </w:tc>
        <w:tc>
          <w:tcPr>
            <w:tcW w:w="5015" w:type="dxa"/>
            <w:shd w:val="clear" w:color="auto" w:fill="auto"/>
            <w:noWrap/>
            <w:vAlign w:val="center"/>
            <w:hideMark/>
          </w:tcPr>
          <w:p w14:paraId="1EB1D0CC" w14:textId="77777777" w:rsidR="00E05EBE" w:rsidRPr="00826DE7" w:rsidRDefault="00E05EBE" w:rsidP="00DE6E30">
            <w:pPr>
              <w:spacing w:after="0" w:line="240" w:lineRule="auto"/>
              <w:rPr>
                <w:rFonts w:ascii="Cambria" w:eastAsia="Times New Roman" w:hAnsi="Cambria" w:cs="Calibri"/>
                <w:b/>
                <w:bCs/>
                <w:color w:val="000000"/>
                <w:sz w:val="20"/>
                <w:szCs w:val="20"/>
                <w:lang w:val="en-IN" w:eastAsia="en-IN" w:bidi="hi-IN"/>
              </w:rPr>
            </w:pPr>
            <w:r w:rsidRPr="00826DE7">
              <w:rPr>
                <w:rFonts w:ascii="Cambria" w:eastAsia="Times New Roman" w:hAnsi="Cambria" w:cs="Calibri"/>
                <w:b/>
                <w:bCs/>
                <w:color w:val="000000"/>
                <w:sz w:val="20"/>
                <w:szCs w:val="20"/>
                <w:lang w:val="en-IN" w:eastAsia="en-IN" w:bidi="hi-IN"/>
              </w:rPr>
              <w:t>Net GFA</w:t>
            </w:r>
          </w:p>
        </w:tc>
        <w:tc>
          <w:tcPr>
            <w:tcW w:w="2060" w:type="dxa"/>
            <w:shd w:val="clear" w:color="auto" w:fill="auto"/>
            <w:noWrap/>
            <w:vAlign w:val="center"/>
            <w:hideMark/>
          </w:tcPr>
          <w:p w14:paraId="2E93FD98" w14:textId="1808447A" w:rsidR="00E05EBE" w:rsidRPr="00826DE7"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826DE7">
              <w:rPr>
                <w:rFonts w:ascii="Cambria" w:eastAsia="Times New Roman" w:hAnsi="Cambria" w:cs="Calibri"/>
                <w:b/>
                <w:bCs/>
                <w:color w:val="000000"/>
                <w:sz w:val="20"/>
                <w:szCs w:val="20"/>
                <w:lang w:val="en-IN" w:eastAsia="en-IN" w:bidi="hi-IN"/>
              </w:rPr>
              <w:t>147.78</w:t>
            </w:r>
          </w:p>
        </w:tc>
      </w:tr>
      <w:tr w:rsidR="00E05EBE" w:rsidRPr="00E05EBE" w14:paraId="1AB35CF2" w14:textId="77777777" w:rsidTr="00E05EBE">
        <w:trPr>
          <w:trHeight w:val="300"/>
        </w:trPr>
        <w:tc>
          <w:tcPr>
            <w:tcW w:w="513" w:type="dxa"/>
            <w:shd w:val="clear" w:color="auto" w:fill="auto"/>
            <w:noWrap/>
            <w:vAlign w:val="center"/>
          </w:tcPr>
          <w:p w14:paraId="00E1F866" w14:textId="6E015ED1"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5</w:t>
            </w:r>
          </w:p>
        </w:tc>
        <w:tc>
          <w:tcPr>
            <w:tcW w:w="5015" w:type="dxa"/>
            <w:shd w:val="clear" w:color="auto" w:fill="auto"/>
            <w:noWrap/>
            <w:vAlign w:val="center"/>
          </w:tcPr>
          <w:p w14:paraId="67116071" w14:textId="77777777"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 xml:space="preserve">Less: Normative repayment </w:t>
            </w:r>
          </w:p>
          <w:p w14:paraId="780314C1" w14:textId="1059FB7B"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(Dep. for FY 21-22 on TPWODL CAPEX)</w:t>
            </w:r>
          </w:p>
        </w:tc>
        <w:tc>
          <w:tcPr>
            <w:tcW w:w="2060" w:type="dxa"/>
            <w:shd w:val="clear" w:color="auto" w:fill="auto"/>
            <w:noWrap/>
            <w:vAlign w:val="center"/>
          </w:tcPr>
          <w:p w14:paraId="294016B1" w14:textId="16EAAF73"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2.97</w:t>
            </w:r>
          </w:p>
        </w:tc>
      </w:tr>
      <w:tr w:rsidR="00E05EBE" w:rsidRPr="00E05EBE" w14:paraId="62D927A9" w14:textId="77777777" w:rsidTr="00E05EBE">
        <w:trPr>
          <w:trHeight w:val="290"/>
        </w:trPr>
        <w:tc>
          <w:tcPr>
            <w:tcW w:w="513" w:type="dxa"/>
            <w:shd w:val="clear" w:color="auto" w:fill="F2F2F2" w:themeFill="background1" w:themeFillShade="F2"/>
            <w:noWrap/>
            <w:vAlign w:val="center"/>
            <w:hideMark/>
          </w:tcPr>
          <w:p w14:paraId="5700FD35" w14:textId="41C77255"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6</w:t>
            </w:r>
          </w:p>
        </w:tc>
        <w:tc>
          <w:tcPr>
            <w:tcW w:w="5015" w:type="dxa"/>
            <w:shd w:val="clear" w:color="auto" w:fill="F2F2F2" w:themeFill="background1" w:themeFillShade="F2"/>
            <w:noWrap/>
            <w:vAlign w:val="center"/>
            <w:hideMark/>
          </w:tcPr>
          <w:p w14:paraId="29EE9480"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 xml:space="preserve">Normative Loan (Opening) </w:t>
            </w:r>
          </w:p>
          <w:p w14:paraId="5BFEC22E" w14:textId="5C650145"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(70% of net GFA)</w:t>
            </w:r>
          </w:p>
        </w:tc>
        <w:tc>
          <w:tcPr>
            <w:tcW w:w="2060" w:type="dxa"/>
            <w:shd w:val="clear" w:color="auto" w:fill="F2F2F2" w:themeFill="background1" w:themeFillShade="F2"/>
            <w:noWrap/>
            <w:vAlign w:val="center"/>
            <w:hideMark/>
          </w:tcPr>
          <w:p w14:paraId="1AAC6631" w14:textId="5E0695BD"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101.37</w:t>
            </w:r>
          </w:p>
        </w:tc>
      </w:tr>
      <w:tr w:rsidR="00E05EBE" w:rsidRPr="00E05EBE" w14:paraId="3D0364D7" w14:textId="77777777" w:rsidTr="00E05EBE">
        <w:trPr>
          <w:trHeight w:val="290"/>
        </w:trPr>
        <w:tc>
          <w:tcPr>
            <w:tcW w:w="513" w:type="dxa"/>
            <w:shd w:val="clear" w:color="auto" w:fill="auto"/>
            <w:noWrap/>
            <w:vAlign w:val="center"/>
            <w:hideMark/>
          </w:tcPr>
          <w:p w14:paraId="3FD371A2" w14:textId="33381BFB"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7</w:t>
            </w:r>
          </w:p>
        </w:tc>
        <w:tc>
          <w:tcPr>
            <w:tcW w:w="5015" w:type="dxa"/>
            <w:shd w:val="clear" w:color="auto" w:fill="auto"/>
            <w:noWrap/>
            <w:vAlign w:val="center"/>
            <w:hideMark/>
          </w:tcPr>
          <w:p w14:paraId="2DBB3BA1" w14:textId="77777777"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Addition of Assets during FY 22-23</w:t>
            </w:r>
          </w:p>
        </w:tc>
        <w:tc>
          <w:tcPr>
            <w:tcW w:w="2060" w:type="dxa"/>
            <w:shd w:val="clear" w:color="auto" w:fill="auto"/>
            <w:noWrap/>
            <w:vAlign w:val="center"/>
            <w:hideMark/>
          </w:tcPr>
          <w:p w14:paraId="50DCADC6" w14:textId="0D417993"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644.41</w:t>
            </w:r>
          </w:p>
        </w:tc>
      </w:tr>
      <w:tr w:rsidR="00C41220" w:rsidRPr="00E05EBE" w14:paraId="7041736D" w14:textId="77777777" w:rsidTr="00E05EBE">
        <w:trPr>
          <w:trHeight w:val="290"/>
        </w:trPr>
        <w:tc>
          <w:tcPr>
            <w:tcW w:w="513" w:type="dxa"/>
            <w:shd w:val="clear" w:color="auto" w:fill="auto"/>
            <w:noWrap/>
            <w:vAlign w:val="center"/>
          </w:tcPr>
          <w:p w14:paraId="5F58BE03" w14:textId="01C24015" w:rsidR="00C41220" w:rsidRPr="00E05EBE" w:rsidRDefault="00C41220" w:rsidP="00DE6E30">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8</w:t>
            </w:r>
          </w:p>
        </w:tc>
        <w:tc>
          <w:tcPr>
            <w:tcW w:w="5015" w:type="dxa"/>
            <w:shd w:val="clear" w:color="auto" w:fill="auto"/>
            <w:noWrap/>
            <w:vAlign w:val="center"/>
          </w:tcPr>
          <w:p w14:paraId="6A7E6FED" w14:textId="0EB958E2" w:rsidR="00C41220" w:rsidRPr="00E05EBE" w:rsidRDefault="00C41220" w:rsidP="00DE6E30">
            <w:pPr>
              <w:spacing w:after="0" w:line="240" w:lineRule="auto"/>
              <w:rPr>
                <w:rFonts w:ascii="Cambria" w:eastAsia="Times New Roman" w:hAnsi="Cambria" w:cs="Calibri"/>
                <w:color w:val="000000"/>
                <w:sz w:val="20"/>
                <w:szCs w:val="20"/>
                <w:lang w:val="en-IN" w:eastAsia="en-IN" w:bidi="hi-IN"/>
              </w:rPr>
            </w:pPr>
            <w:r w:rsidRPr="00C41220">
              <w:rPr>
                <w:rFonts w:ascii="Cambria" w:eastAsia="Times New Roman" w:hAnsi="Cambria" w:cs="Calibri"/>
                <w:color w:val="000000"/>
                <w:sz w:val="20"/>
                <w:szCs w:val="20"/>
                <w:lang w:val="en-IN" w:eastAsia="en-IN" w:bidi="hi-IN"/>
              </w:rPr>
              <w:t>Less: Meter Cost Capitalisation during FY 22-23</w:t>
            </w:r>
          </w:p>
        </w:tc>
        <w:tc>
          <w:tcPr>
            <w:tcW w:w="2060" w:type="dxa"/>
            <w:shd w:val="clear" w:color="auto" w:fill="auto"/>
            <w:noWrap/>
            <w:vAlign w:val="center"/>
          </w:tcPr>
          <w:p w14:paraId="0F98B416" w14:textId="5BB9CB89" w:rsidR="00C41220" w:rsidRPr="00E05EBE" w:rsidRDefault="00C41220" w:rsidP="00DE6E30">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34.39</w:t>
            </w:r>
          </w:p>
        </w:tc>
      </w:tr>
      <w:tr w:rsidR="00E05EBE" w:rsidRPr="00E05EBE" w14:paraId="08112600" w14:textId="77777777" w:rsidTr="00E05EBE">
        <w:trPr>
          <w:trHeight w:val="290"/>
        </w:trPr>
        <w:tc>
          <w:tcPr>
            <w:tcW w:w="513" w:type="dxa"/>
            <w:shd w:val="clear" w:color="auto" w:fill="auto"/>
            <w:noWrap/>
            <w:vAlign w:val="center"/>
            <w:hideMark/>
          </w:tcPr>
          <w:p w14:paraId="464052C3" w14:textId="553D0D70" w:rsidR="00E05EBE" w:rsidRPr="00E05EBE" w:rsidRDefault="00C41220" w:rsidP="00DE6E30">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9</w:t>
            </w:r>
          </w:p>
        </w:tc>
        <w:tc>
          <w:tcPr>
            <w:tcW w:w="5015" w:type="dxa"/>
            <w:shd w:val="clear" w:color="auto" w:fill="auto"/>
            <w:noWrap/>
            <w:vAlign w:val="center"/>
            <w:hideMark/>
          </w:tcPr>
          <w:p w14:paraId="2CB3E7B2" w14:textId="77777777"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Less: CC &amp; Grant Assets added during FY 22-23</w:t>
            </w:r>
          </w:p>
        </w:tc>
        <w:tc>
          <w:tcPr>
            <w:tcW w:w="2060" w:type="dxa"/>
            <w:shd w:val="clear" w:color="auto" w:fill="auto"/>
            <w:noWrap/>
            <w:vAlign w:val="center"/>
            <w:hideMark/>
          </w:tcPr>
          <w:p w14:paraId="2A5488CF" w14:textId="24AC3655"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144.81</w:t>
            </w:r>
          </w:p>
        </w:tc>
      </w:tr>
      <w:tr w:rsidR="00E05EBE" w:rsidRPr="00E05EBE" w14:paraId="58AE141B" w14:textId="77777777" w:rsidTr="00E05EBE">
        <w:trPr>
          <w:trHeight w:val="290"/>
        </w:trPr>
        <w:tc>
          <w:tcPr>
            <w:tcW w:w="513" w:type="dxa"/>
            <w:shd w:val="clear" w:color="auto" w:fill="F2F2F2" w:themeFill="background1" w:themeFillShade="F2"/>
            <w:noWrap/>
            <w:vAlign w:val="center"/>
            <w:hideMark/>
          </w:tcPr>
          <w:p w14:paraId="14EB7557" w14:textId="5A457690" w:rsidR="00E05EBE" w:rsidRPr="00E05EBE" w:rsidRDefault="00C41220" w:rsidP="00DE6E30">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10</w:t>
            </w:r>
          </w:p>
        </w:tc>
        <w:tc>
          <w:tcPr>
            <w:tcW w:w="5015" w:type="dxa"/>
            <w:shd w:val="clear" w:color="auto" w:fill="F2F2F2" w:themeFill="background1" w:themeFillShade="F2"/>
            <w:noWrap/>
            <w:vAlign w:val="center"/>
            <w:hideMark/>
          </w:tcPr>
          <w:p w14:paraId="3132A669"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 xml:space="preserve">Normative Loan (during the year) </w:t>
            </w:r>
          </w:p>
          <w:p w14:paraId="28014BF2" w14:textId="40C3C393"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(70% of Net additions)</w:t>
            </w:r>
          </w:p>
        </w:tc>
        <w:tc>
          <w:tcPr>
            <w:tcW w:w="2060" w:type="dxa"/>
            <w:shd w:val="clear" w:color="auto" w:fill="F2F2F2" w:themeFill="background1" w:themeFillShade="F2"/>
            <w:noWrap/>
            <w:vAlign w:val="center"/>
            <w:hideMark/>
          </w:tcPr>
          <w:p w14:paraId="2028CF86" w14:textId="4A1CAEA2"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3</w:t>
            </w:r>
            <w:r w:rsidR="00C41220">
              <w:rPr>
                <w:rFonts w:ascii="Cambria" w:eastAsia="Times New Roman" w:hAnsi="Cambria" w:cs="Calibri"/>
                <w:b/>
                <w:bCs/>
                <w:color w:val="000000"/>
                <w:sz w:val="20"/>
                <w:szCs w:val="20"/>
                <w:lang w:val="en-IN" w:eastAsia="en-IN" w:bidi="hi-IN"/>
              </w:rPr>
              <w:t>25.65</w:t>
            </w:r>
          </w:p>
        </w:tc>
      </w:tr>
      <w:tr w:rsidR="00E05EBE" w:rsidRPr="00E05EBE" w14:paraId="26A70297" w14:textId="77777777" w:rsidTr="00E05EBE">
        <w:trPr>
          <w:trHeight w:val="290"/>
        </w:trPr>
        <w:tc>
          <w:tcPr>
            <w:tcW w:w="513" w:type="dxa"/>
            <w:shd w:val="clear" w:color="auto" w:fill="F2F2F2" w:themeFill="background1" w:themeFillShade="F2"/>
            <w:noWrap/>
            <w:vAlign w:val="center"/>
            <w:hideMark/>
          </w:tcPr>
          <w:p w14:paraId="29463424" w14:textId="4986F830"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1</w:t>
            </w:r>
            <w:r w:rsidR="00C41220">
              <w:rPr>
                <w:rFonts w:ascii="Cambria" w:eastAsia="Times New Roman" w:hAnsi="Cambria" w:cs="Calibri"/>
                <w:b/>
                <w:bCs/>
                <w:color w:val="000000"/>
                <w:sz w:val="20"/>
                <w:szCs w:val="20"/>
                <w:lang w:val="en-IN" w:eastAsia="en-IN" w:bidi="hi-IN"/>
              </w:rPr>
              <w:t>1</w:t>
            </w:r>
          </w:p>
        </w:tc>
        <w:tc>
          <w:tcPr>
            <w:tcW w:w="5015" w:type="dxa"/>
            <w:shd w:val="clear" w:color="auto" w:fill="F2F2F2" w:themeFill="background1" w:themeFillShade="F2"/>
            <w:noWrap/>
            <w:vAlign w:val="center"/>
            <w:hideMark/>
          </w:tcPr>
          <w:p w14:paraId="054B04E0"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Normative Loan (Closing)</w:t>
            </w:r>
          </w:p>
        </w:tc>
        <w:tc>
          <w:tcPr>
            <w:tcW w:w="2060" w:type="dxa"/>
            <w:shd w:val="clear" w:color="auto" w:fill="F2F2F2" w:themeFill="background1" w:themeFillShade="F2"/>
            <w:noWrap/>
            <w:vAlign w:val="center"/>
            <w:hideMark/>
          </w:tcPr>
          <w:p w14:paraId="4513E0E1" w14:textId="58B0527D"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4</w:t>
            </w:r>
            <w:r w:rsidR="00C41220">
              <w:rPr>
                <w:rFonts w:ascii="Cambria" w:eastAsia="Times New Roman" w:hAnsi="Cambria" w:cs="Calibri"/>
                <w:b/>
                <w:bCs/>
                <w:color w:val="000000"/>
                <w:sz w:val="20"/>
                <w:szCs w:val="20"/>
                <w:lang w:val="en-IN" w:eastAsia="en-IN" w:bidi="hi-IN"/>
              </w:rPr>
              <w:t>27.02</w:t>
            </w:r>
          </w:p>
        </w:tc>
      </w:tr>
      <w:tr w:rsidR="00E05EBE" w:rsidRPr="00E05EBE" w14:paraId="2BB90281" w14:textId="77777777" w:rsidTr="00E05EBE">
        <w:trPr>
          <w:trHeight w:val="290"/>
        </w:trPr>
        <w:tc>
          <w:tcPr>
            <w:tcW w:w="513" w:type="dxa"/>
            <w:shd w:val="clear" w:color="auto" w:fill="auto"/>
            <w:noWrap/>
            <w:vAlign w:val="center"/>
            <w:hideMark/>
          </w:tcPr>
          <w:p w14:paraId="701B0F14" w14:textId="5376C7F0"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1</w:t>
            </w:r>
            <w:r w:rsidR="00C41220">
              <w:rPr>
                <w:rFonts w:ascii="Cambria" w:eastAsia="Times New Roman" w:hAnsi="Cambria" w:cs="Calibri"/>
                <w:color w:val="000000"/>
                <w:sz w:val="20"/>
                <w:szCs w:val="20"/>
                <w:lang w:val="en-IN" w:eastAsia="en-IN" w:bidi="hi-IN"/>
              </w:rPr>
              <w:t>2</w:t>
            </w:r>
          </w:p>
        </w:tc>
        <w:tc>
          <w:tcPr>
            <w:tcW w:w="5015" w:type="dxa"/>
            <w:shd w:val="clear" w:color="auto" w:fill="auto"/>
            <w:noWrap/>
            <w:vAlign w:val="center"/>
            <w:hideMark/>
          </w:tcPr>
          <w:p w14:paraId="72004F49" w14:textId="77777777"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 xml:space="preserve">Less: Normative repayment </w:t>
            </w:r>
          </w:p>
          <w:p w14:paraId="591E6342" w14:textId="219526DA" w:rsidR="00E05EBE" w:rsidRPr="00E05EBE" w:rsidRDefault="00E05EBE" w:rsidP="00DE6E30">
            <w:pPr>
              <w:spacing w:after="0" w:line="240" w:lineRule="auto"/>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(Dep. for FY 22-23 on TPWODL CAPEX)</w:t>
            </w:r>
          </w:p>
        </w:tc>
        <w:tc>
          <w:tcPr>
            <w:tcW w:w="2060" w:type="dxa"/>
            <w:shd w:val="clear" w:color="auto" w:fill="auto"/>
            <w:noWrap/>
            <w:vAlign w:val="center"/>
            <w:hideMark/>
          </w:tcPr>
          <w:p w14:paraId="38979EEF" w14:textId="56F1EC67" w:rsidR="00E05EBE" w:rsidRPr="00E05EBE"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5EBE">
              <w:rPr>
                <w:rFonts w:ascii="Cambria" w:eastAsia="Times New Roman" w:hAnsi="Cambria" w:cs="Calibri"/>
                <w:color w:val="000000"/>
                <w:sz w:val="20"/>
                <w:szCs w:val="20"/>
                <w:lang w:val="en-IN" w:eastAsia="en-IN" w:bidi="hi-IN"/>
              </w:rPr>
              <w:t>24.41</w:t>
            </w:r>
          </w:p>
        </w:tc>
      </w:tr>
      <w:tr w:rsidR="00E05EBE" w:rsidRPr="00E05EBE" w14:paraId="106FEBA8" w14:textId="77777777" w:rsidTr="00E05EBE">
        <w:trPr>
          <w:trHeight w:val="290"/>
        </w:trPr>
        <w:tc>
          <w:tcPr>
            <w:tcW w:w="513" w:type="dxa"/>
            <w:shd w:val="clear" w:color="auto" w:fill="F2F2F2" w:themeFill="background1" w:themeFillShade="F2"/>
            <w:noWrap/>
            <w:vAlign w:val="center"/>
            <w:hideMark/>
          </w:tcPr>
          <w:p w14:paraId="73A1D3DF" w14:textId="266DC078"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1</w:t>
            </w:r>
            <w:r w:rsidR="00C41220">
              <w:rPr>
                <w:rFonts w:ascii="Cambria" w:eastAsia="Times New Roman" w:hAnsi="Cambria" w:cs="Calibri"/>
                <w:b/>
                <w:bCs/>
                <w:color w:val="000000"/>
                <w:sz w:val="20"/>
                <w:szCs w:val="20"/>
                <w:lang w:val="en-IN" w:eastAsia="en-IN" w:bidi="hi-IN"/>
              </w:rPr>
              <w:t>3</w:t>
            </w:r>
          </w:p>
        </w:tc>
        <w:tc>
          <w:tcPr>
            <w:tcW w:w="5015" w:type="dxa"/>
            <w:shd w:val="clear" w:color="auto" w:fill="F2F2F2" w:themeFill="background1" w:themeFillShade="F2"/>
            <w:noWrap/>
            <w:vAlign w:val="center"/>
            <w:hideMark/>
          </w:tcPr>
          <w:p w14:paraId="2249F704"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Normative Loan (Closing) (after Dep.)</w:t>
            </w:r>
          </w:p>
        </w:tc>
        <w:tc>
          <w:tcPr>
            <w:tcW w:w="2060" w:type="dxa"/>
            <w:shd w:val="clear" w:color="auto" w:fill="F2F2F2" w:themeFill="background1" w:themeFillShade="F2"/>
            <w:noWrap/>
            <w:vAlign w:val="center"/>
            <w:hideMark/>
          </w:tcPr>
          <w:p w14:paraId="49F9D512" w14:textId="57FF8EAC"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4</w:t>
            </w:r>
            <w:r w:rsidR="00C41220">
              <w:rPr>
                <w:rFonts w:ascii="Cambria" w:eastAsia="Times New Roman" w:hAnsi="Cambria" w:cs="Calibri"/>
                <w:b/>
                <w:bCs/>
                <w:color w:val="000000"/>
                <w:sz w:val="20"/>
                <w:szCs w:val="20"/>
                <w:lang w:val="en-IN" w:eastAsia="en-IN" w:bidi="hi-IN"/>
              </w:rPr>
              <w:t>02.61</w:t>
            </w:r>
          </w:p>
        </w:tc>
      </w:tr>
      <w:tr w:rsidR="00E05EBE" w:rsidRPr="00E05EBE" w14:paraId="366E3899" w14:textId="77777777" w:rsidTr="00E05EBE">
        <w:trPr>
          <w:trHeight w:val="290"/>
        </w:trPr>
        <w:tc>
          <w:tcPr>
            <w:tcW w:w="513" w:type="dxa"/>
            <w:shd w:val="clear" w:color="auto" w:fill="F2F2F2" w:themeFill="background1" w:themeFillShade="F2"/>
            <w:noWrap/>
            <w:vAlign w:val="center"/>
            <w:hideMark/>
          </w:tcPr>
          <w:p w14:paraId="30B056E3" w14:textId="7B451BB8"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1</w:t>
            </w:r>
            <w:r w:rsidR="00C41220">
              <w:rPr>
                <w:rFonts w:ascii="Cambria" w:eastAsia="Times New Roman" w:hAnsi="Cambria" w:cs="Calibri"/>
                <w:b/>
                <w:bCs/>
                <w:color w:val="000000"/>
                <w:sz w:val="20"/>
                <w:szCs w:val="20"/>
                <w:lang w:val="en-IN" w:eastAsia="en-IN" w:bidi="hi-IN"/>
              </w:rPr>
              <w:t>4</w:t>
            </w:r>
          </w:p>
        </w:tc>
        <w:tc>
          <w:tcPr>
            <w:tcW w:w="5015" w:type="dxa"/>
            <w:shd w:val="clear" w:color="auto" w:fill="F2F2F2" w:themeFill="background1" w:themeFillShade="F2"/>
            <w:noWrap/>
            <w:vAlign w:val="center"/>
            <w:hideMark/>
          </w:tcPr>
          <w:p w14:paraId="7802078C" w14:textId="77777777" w:rsidR="00E05EBE" w:rsidRPr="00E05EBE" w:rsidRDefault="00E05EBE" w:rsidP="00DE6E30">
            <w:pPr>
              <w:spacing w:after="0" w:line="240" w:lineRule="auto"/>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Average Normative Loan</w:t>
            </w:r>
          </w:p>
        </w:tc>
        <w:tc>
          <w:tcPr>
            <w:tcW w:w="2060" w:type="dxa"/>
            <w:shd w:val="clear" w:color="auto" w:fill="F2F2F2" w:themeFill="background1" w:themeFillShade="F2"/>
            <w:noWrap/>
            <w:vAlign w:val="center"/>
            <w:hideMark/>
          </w:tcPr>
          <w:p w14:paraId="3F0ED0D4" w14:textId="34933666" w:rsidR="00E05EBE" w:rsidRPr="00E05EBE"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5EBE">
              <w:rPr>
                <w:rFonts w:ascii="Cambria" w:eastAsia="Times New Roman" w:hAnsi="Cambria" w:cs="Calibri"/>
                <w:b/>
                <w:bCs/>
                <w:color w:val="000000"/>
                <w:sz w:val="20"/>
                <w:szCs w:val="20"/>
                <w:lang w:val="en-IN" w:eastAsia="en-IN" w:bidi="hi-IN"/>
              </w:rPr>
              <w:t>2</w:t>
            </w:r>
            <w:r w:rsidR="00C41220">
              <w:rPr>
                <w:rFonts w:ascii="Cambria" w:eastAsia="Times New Roman" w:hAnsi="Cambria" w:cs="Calibri"/>
                <w:b/>
                <w:bCs/>
                <w:color w:val="000000"/>
                <w:sz w:val="20"/>
                <w:szCs w:val="20"/>
                <w:lang w:val="en-IN" w:eastAsia="en-IN" w:bidi="hi-IN"/>
              </w:rPr>
              <w:t>51.99</w:t>
            </w:r>
          </w:p>
        </w:tc>
      </w:tr>
      <w:tr w:rsidR="00E05EBE" w:rsidRPr="00E07B62" w14:paraId="63C2ADC2" w14:textId="77777777" w:rsidTr="00E07B62">
        <w:trPr>
          <w:trHeight w:val="290"/>
        </w:trPr>
        <w:tc>
          <w:tcPr>
            <w:tcW w:w="513" w:type="dxa"/>
            <w:shd w:val="clear" w:color="auto" w:fill="auto"/>
            <w:noWrap/>
            <w:vAlign w:val="center"/>
            <w:hideMark/>
          </w:tcPr>
          <w:p w14:paraId="6FE56A5F" w14:textId="6F5C944C" w:rsidR="00E05EBE" w:rsidRPr="00E07B62" w:rsidRDefault="00E05EBE" w:rsidP="00DE6E30">
            <w:pPr>
              <w:spacing w:after="0" w:line="240" w:lineRule="auto"/>
              <w:jc w:val="center"/>
              <w:rPr>
                <w:rFonts w:ascii="Cambria" w:eastAsia="Times New Roman" w:hAnsi="Cambria" w:cs="Calibri"/>
                <w:color w:val="000000"/>
                <w:sz w:val="20"/>
                <w:szCs w:val="20"/>
                <w:lang w:val="en-IN" w:eastAsia="en-IN" w:bidi="hi-IN"/>
              </w:rPr>
            </w:pPr>
            <w:r w:rsidRPr="00E07B62">
              <w:rPr>
                <w:rFonts w:ascii="Cambria" w:eastAsia="Times New Roman" w:hAnsi="Cambria" w:cs="Calibri"/>
                <w:color w:val="000000"/>
                <w:sz w:val="20"/>
                <w:szCs w:val="20"/>
                <w:lang w:val="en-IN" w:eastAsia="en-IN" w:bidi="hi-IN"/>
              </w:rPr>
              <w:t>1</w:t>
            </w:r>
            <w:r w:rsidR="00C41220">
              <w:rPr>
                <w:rFonts w:ascii="Cambria" w:eastAsia="Times New Roman" w:hAnsi="Cambria" w:cs="Calibri"/>
                <w:color w:val="000000"/>
                <w:sz w:val="20"/>
                <w:szCs w:val="20"/>
                <w:lang w:val="en-IN" w:eastAsia="en-IN" w:bidi="hi-IN"/>
              </w:rPr>
              <w:t>5</w:t>
            </w:r>
          </w:p>
        </w:tc>
        <w:tc>
          <w:tcPr>
            <w:tcW w:w="5015" w:type="dxa"/>
            <w:shd w:val="clear" w:color="auto" w:fill="auto"/>
            <w:noWrap/>
            <w:vAlign w:val="center"/>
            <w:hideMark/>
          </w:tcPr>
          <w:p w14:paraId="4F2EB5DF" w14:textId="77777777" w:rsidR="00E05EBE" w:rsidRPr="00E07B62" w:rsidRDefault="00E05EBE" w:rsidP="00DE6E30">
            <w:pPr>
              <w:spacing w:after="0" w:line="240" w:lineRule="auto"/>
              <w:rPr>
                <w:rFonts w:ascii="Cambria" w:eastAsia="Times New Roman" w:hAnsi="Cambria" w:cs="Calibri"/>
                <w:color w:val="000000"/>
                <w:sz w:val="20"/>
                <w:szCs w:val="20"/>
                <w:lang w:val="en-IN" w:eastAsia="en-IN" w:bidi="hi-IN"/>
              </w:rPr>
            </w:pPr>
            <w:r w:rsidRPr="00E07B62">
              <w:rPr>
                <w:rFonts w:ascii="Cambria" w:eastAsia="Times New Roman" w:hAnsi="Cambria" w:cs="Calibri"/>
                <w:color w:val="000000"/>
                <w:sz w:val="20"/>
                <w:szCs w:val="20"/>
                <w:lang w:val="en-IN" w:eastAsia="en-IN" w:bidi="hi-IN"/>
              </w:rPr>
              <w:t>Rate of Interest</w:t>
            </w:r>
          </w:p>
        </w:tc>
        <w:tc>
          <w:tcPr>
            <w:tcW w:w="2060" w:type="dxa"/>
            <w:shd w:val="clear" w:color="auto" w:fill="auto"/>
            <w:noWrap/>
            <w:vAlign w:val="center"/>
            <w:hideMark/>
          </w:tcPr>
          <w:p w14:paraId="15045F24" w14:textId="13249D88" w:rsidR="00E05EBE" w:rsidRPr="00E07B62" w:rsidRDefault="00E05EBE" w:rsidP="00DE6E30">
            <w:pPr>
              <w:spacing w:after="0" w:line="240" w:lineRule="auto"/>
              <w:jc w:val="center"/>
              <w:rPr>
                <w:rFonts w:ascii="Cambria" w:eastAsia="Times New Roman" w:hAnsi="Cambria" w:cs="Calibri"/>
                <w:color w:val="000000"/>
                <w:sz w:val="20"/>
                <w:szCs w:val="20"/>
                <w:lang w:val="en-IN" w:eastAsia="en-IN" w:bidi="hi-IN"/>
              </w:rPr>
            </w:pPr>
            <w:r w:rsidRPr="00C41220">
              <w:rPr>
                <w:rFonts w:ascii="Cambria" w:eastAsia="Times New Roman" w:hAnsi="Cambria" w:cs="Calibri"/>
                <w:color w:val="000000"/>
                <w:sz w:val="20"/>
                <w:szCs w:val="20"/>
                <w:lang w:val="en-IN" w:eastAsia="en-IN" w:bidi="hi-IN"/>
              </w:rPr>
              <w:t>8.</w:t>
            </w:r>
            <w:r w:rsidR="00C41220" w:rsidRPr="00C41220">
              <w:rPr>
                <w:rFonts w:ascii="Cambria" w:eastAsia="Times New Roman" w:hAnsi="Cambria" w:cs="Calibri"/>
                <w:color w:val="000000"/>
                <w:sz w:val="20"/>
                <w:szCs w:val="20"/>
                <w:lang w:val="en-IN" w:eastAsia="en-IN" w:bidi="hi-IN"/>
              </w:rPr>
              <w:t>60</w:t>
            </w:r>
            <w:r w:rsidRPr="00C41220">
              <w:rPr>
                <w:rFonts w:ascii="Cambria" w:eastAsia="Times New Roman" w:hAnsi="Cambria" w:cs="Calibri"/>
                <w:color w:val="000000"/>
                <w:sz w:val="20"/>
                <w:szCs w:val="20"/>
                <w:lang w:val="en-IN" w:eastAsia="en-IN" w:bidi="hi-IN"/>
              </w:rPr>
              <w:t>%</w:t>
            </w:r>
          </w:p>
        </w:tc>
      </w:tr>
      <w:tr w:rsidR="00E05EBE" w:rsidRPr="00E07B62" w14:paraId="55AFFEA5" w14:textId="77777777" w:rsidTr="00E05EBE">
        <w:trPr>
          <w:trHeight w:val="290"/>
        </w:trPr>
        <w:tc>
          <w:tcPr>
            <w:tcW w:w="513" w:type="dxa"/>
            <w:shd w:val="clear" w:color="auto" w:fill="F2F2F2" w:themeFill="background1" w:themeFillShade="F2"/>
            <w:noWrap/>
            <w:vAlign w:val="center"/>
            <w:hideMark/>
          </w:tcPr>
          <w:p w14:paraId="3E90E8D5" w14:textId="444FA386" w:rsidR="00E05EBE" w:rsidRPr="00E07B62"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7B62">
              <w:rPr>
                <w:rFonts w:ascii="Cambria" w:eastAsia="Times New Roman" w:hAnsi="Cambria" w:cs="Calibri"/>
                <w:b/>
                <w:bCs/>
                <w:color w:val="000000"/>
                <w:sz w:val="20"/>
                <w:szCs w:val="20"/>
                <w:lang w:val="en-IN" w:eastAsia="en-IN" w:bidi="hi-IN"/>
              </w:rPr>
              <w:t>1</w:t>
            </w:r>
            <w:r w:rsidR="00C41220">
              <w:rPr>
                <w:rFonts w:ascii="Cambria" w:eastAsia="Times New Roman" w:hAnsi="Cambria" w:cs="Calibri"/>
                <w:b/>
                <w:bCs/>
                <w:color w:val="000000"/>
                <w:sz w:val="20"/>
                <w:szCs w:val="20"/>
                <w:lang w:val="en-IN" w:eastAsia="en-IN" w:bidi="hi-IN"/>
              </w:rPr>
              <w:t>6</w:t>
            </w:r>
          </w:p>
        </w:tc>
        <w:tc>
          <w:tcPr>
            <w:tcW w:w="5015" w:type="dxa"/>
            <w:shd w:val="clear" w:color="auto" w:fill="F2F2F2" w:themeFill="background1" w:themeFillShade="F2"/>
            <w:noWrap/>
            <w:vAlign w:val="center"/>
            <w:hideMark/>
          </w:tcPr>
          <w:p w14:paraId="584108CC" w14:textId="10B55C7F" w:rsidR="00E05EBE" w:rsidRPr="00E07B62" w:rsidRDefault="00E05EBE" w:rsidP="00DE6E30">
            <w:pPr>
              <w:spacing w:after="0" w:line="240" w:lineRule="auto"/>
              <w:rPr>
                <w:rFonts w:ascii="Cambria" w:eastAsia="Times New Roman" w:hAnsi="Cambria" w:cs="Calibri"/>
                <w:b/>
                <w:bCs/>
                <w:color w:val="000000"/>
                <w:sz w:val="20"/>
                <w:szCs w:val="20"/>
                <w:lang w:val="en-IN" w:eastAsia="en-IN" w:bidi="hi-IN"/>
              </w:rPr>
            </w:pPr>
            <w:r w:rsidRPr="00E07B62">
              <w:rPr>
                <w:rFonts w:ascii="Cambria" w:eastAsia="Times New Roman" w:hAnsi="Cambria" w:cs="Calibri"/>
                <w:b/>
                <w:bCs/>
                <w:color w:val="000000"/>
                <w:sz w:val="20"/>
                <w:szCs w:val="20"/>
                <w:lang w:val="en-IN" w:eastAsia="en-IN" w:bidi="hi-IN"/>
              </w:rPr>
              <w:t>Interest on Term Loan</w:t>
            </w:r>
            <w:r w:rsidR="00922441">
              <w:rPr>
                <w:rFonts w:ascii="Cambria" w:eastAsia="Times New Roman" w:hAnsi="Cambria" w:cs="Calibri"/>
                <w:b/>
                <w:bCs/>
                <w:color w:val="000000"/>
                <w:sz w:val="20"/>
                <w:szCs w:val="20"/>
                <w:lang w:val="en-IN" w:eastAsia="en-IN" w:bidi="hi-IN"/>
              </w:rPr>
              <w:t xml:space="preserve"> – to be claimed</w:t>
            </w:r>
          </w:p>
        </w:tc>
        <w:tc>
          <w:tcPr>
            <w:tcW w:w="2060" w:type="dxa"/>
            <w:shd w:val="clear" w:color="auto" w:fill="F2F2F2" w:themeFill="background1" w:themeFillShade="F2"/>
            <w:noWrap/>
            <w:vAlign w:val="center"/>
            <w:hideMark/>
          </w:tcPr>
          <w:p w14:paraId="2457C1BC" w14:textId="2E7F4AEF" w:rsidR="00E05EBE" w:rsidRPr="00E07B62" w:rsidRDefault="00E05EBE" w:rsidP="00DE6E30">
            <w:pPr>
              <w:spacing w:after="0" w:line="240" w:lineRule="auto"/>
              <w:jc w:val="center"/>
              <w:rPr>
                <w:rFonts w:ascii="Cambria" w:eastAsia="Times New Roman" w:hAnsi="Cambria" w:cs="Calibri"/>
                <w:b/>
                <w:bCs/>
                <w:color w:val="000000"/>
                <w:sz w:val="20"/>
                <w:szCs w:val="20"/>
                <w:lang w:val="en-IN" w:eastAsia="en-IN" w:bidi="hi-IN"/>
              </w:rPr>
            </w:pPr>
            <w:r w:rsidRPr="00E07B62">
              <w:rPr>
                <w:rFonts w:ascii="Cambria" w:eastAsia="Times New Roman" w:hAnsi="Cambria" w:cs="Calibri"/>
                <w:b/>
                <w:bCs/>
                <w:color w:val="000000"/>
                <w:sz w:val="20"/>
                <w:szCs w:val="20"/>
                <w:lang w:val="en-IN" w:eastAsia="en-IN" w:bidi="hi-IN"/>
              </w:rPr>
              <w:t>21.</w:t>
            </w:r>
            <w:r w:rsidR="00C41220">
              <w:rPr>
                <w:rFonts w:ascii="Cambria" w:eastAsia="Times New Roman" w:hAnsi="Cambria" w:cs="Calibri"/>
                <w:b/>
                <w:bCs/>
                <w:color w:val="000000"/>
                <w:sz w:val="20"/>
                <w:szCs w:val="20"/>
                <w:lang w:val="en-IN" w:eastAsia="en-IN" w:bidi="hi-IN"/>
              </w:rPr>
              <w:t>68</w:t>
            </w:r>
          </w:p>
        </w:tc>
      </w:tr>
    </w:tbl>
    <w:p w14:paraId="252E9C5E" w14:textId="11F4549E" w:rsidR="00C41220" w:rsidRPr="00E04A12" w:rsidRDefault="004E437C" w:rsidP="00C63C9C">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bookmarkStart w:id="8" w:name="_Hlk183548182"/>
      <w:r w:rsidRPr="00E04A12">
        <w:rPr>
          <w:rFonts w:ascii="Cambria" w:hAnsi="Cambria"/>
          <w:sz w:val="24"/>
          <w:szCs w:val="24"/>
        </w:rPr>
        <w:t xml:space="preserve">The Licensee </w:t>
      </w:r>
      <w:r w:rsidRPr="00476008">
        <w:rPr>
          <w:rFonts w:ascii="Cambria" w:hAnsi="Cambria"/>
          <w:sz w:val="24"/>
          <w:szCs w:val="24"/>
        </w:rPr>
        <w:t xml:space="preserve">for computing the Interest on term loan has considered the weighted average rate of interest calculated on the basis of the actual loan portfolio in accordance with the Tariff Regulations, 2022 and considered </w:t>
      </w:r>
      <w:r w:rsidRPr="00920560">
        <w:rPr>
          <w:rFonts w:ascii="Cambria" w:hAnsi="Cambria"/>
          <w:b/>
          <w:bCs/>
          <w:sz w:val="24"/>
          <w:szCs w:val="24"/>
        </w:rPr>
        <w:t>8.60%</w:t>
      </w:r>
      <w:r w:rsidRPr="00476008">
        <w:rPr>
          <w:rFonts w:ascii="Cambria" w:hAnsi="Cambria"/>
          <w:sz w:val="24"/>
          <w:szCs w:val="24"/>
        </w:rPr>
        <w:t xml:space="preserve"> as the rate of interest as per the following table:</w:t>
      </w:r>
    </w:p>
    <w:tbl>
      <w:tblPr>
        <w:tblW w:w="6003" w:type="dxa"/>
        <w:tblInd w:w="846" w:type="dxa"/>
        <w:tblLook w:val="04A0" w:firstRow="1" w:lastRow="0" w:firstColumn="1" w:lastColumn="0" w:noHBand="0" w:noVBand="1"/>
      </w:tblPr>
      <w:tblGrid>
        <w:gridCol w:w="960"/>
        <w:gridCol w:w="1166"/>
        <w:gridCol w:w="1418"/>
        <w:gridCol w:w="955"/>
        <w:gridCol w:w="1498"/>
        <w:gridCol w:w="6"/>
      </w:tblGrid>
      <w:tr w:rsidR="004E437C" w:rsidRPr="004E437C" w14:paraId="64EB9844" w14:textId="77777777" w:rsidTr="00476008">
        <w:trPr>
          <w:trHeight w:val="29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bookmarkEnd w:id="8"/>
          <w:p w14:paraId="38883589"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lastRenderedPageBreak/>
              <w:t>Month</w:t>
            </w:r>
          </w:p>
        </w:tc>
        <w:tc>
          <w:tcPr>
            <w:tcW w:w="5043" w:type="dxa"/>
            <w:gridSpan w:val="5"/>
            <w:tcBorders>
              <w:top w:val="single" w:sz="4" w:space="0" w:color="auto"/>
              <w:left w:val="nil"/>
              <w:bottom w:val="single" w:sz="4" w:space="0" w:color="auto"/>
              <w:right w:val="single" w:sz="4" w:space="0" w:color="000000"/>
            </w:tcBorders>
            <w:shd w:val="clear" w:color="auto" w:fill="D9E2F3" w:themeFill="accent1" w:themeFillTint="33"/>
            <w:noWrap/>
            <w:vAlign w:val="center"/>
            <w:hideMark/>
          </w:tcPr>
          <w:p w14:paraId="5C7A8FCD" w14:textId="20BF1194"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Loan availed (HDFC</w:t>
            </w:r>
            <w:r w:rsidR="00920560">
              <w:rPr>
                <w:rFonts w:ascii="Cambria" w:eastAsia="Times New Roman" w:hAnsi="Cambria"/>
                <w:b/>
                <w:bCs/>
                <w:color w:val="000000"/>
                <w:sz w:val="20"/>
                <w:szCs w:val="20"/>
                <w:lang w:val="en-IN" w:eastAsia="en-IN" w:bidi="hi-IN"/>
              </w:rPr>
              <w:t xml:space="preserve"> Bank</w:t>
            </w:r>
            <w:r w:rsidRPr="004E437C">
              <w:rPr>
                <w:rFonts w:ascii="Cambria" w:eastAsia="Times New Roman" w:hAnsi="Cambria"/>
                <w:b/>
                <w:bCs/>
                <w:color w:val="000000"/>
                <w:sz w:val="20"/>
                <w:szCs w:val="20"/>
                <w:lang w:val="en-IN" w:eastAsia="en-IN" w:bidi="hi-IN"/>
              </w:rPr>
              <w:t>)</w:t>
            </w:r>
          </w:p>
        </w:tc>
      </w:tr>
      <w:tr w:rsidR="004E437C" w:rsidRPr="004E437C" w14:paraId="777C5E06" w14:textId="77777777" w:rsidTr="00476008">
        <w:trPr>
          <w:gridAfter w:val="1"/>
          <w:wAfter w:w="6" w:type="dxa"/>
          <w:trHeight w:val="290"/>
          <w:tblHeader/>
        </w:trPr>
        <w:tc>
          <w:tcPr>
            <w:tcW w:w="960"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D3D5F04" w14:textId="77777777" w:rsidR="004E437C" w:rsidRPr="004E437C" w:rsidRDefault="004E437C" w:rsidP="004E437C">
            <w:pPr>
              <w:spacing w:after="0" w:line="240" w:lineRule="auto"/>
              <w:rPr>
                <w:rFonts w:ascii="Cambria" w:eastAsia="Times New Roman" w:hAnsi="Cambria"/>
                <w:b/>
                <w:bCs/>
                <w:color w:val="000000"/>
                <w:sz w:val="20"/>
                <w:szCs w:val="20"/>
                <w:lang w:val="en-IN" w:eastAsia="en-IN" w:bidi="hi-IN"/>
              </w:rPr>
            </w:pPr>
          </w:p>
        </w:tc>
        <w:tc>
          <w:tcPr>
            <w:tcW w:w="1166" w:type="dxa"/>
            <w:tcBorders>
              <w:top w:val="nil"/>
              <w:left w:val="nil"/>
              <w:bottom w:val="single" w:sz="4" w:space="0" w:color="auto"/>
              <w:right w:val="single" w:sz="4" w:space="0" w:color="auto"/>
            </w:tcBorders>
            <w:shd w:val="clear" w:color="auto" w:fill="D9E2F3" w:themeFill="accent1" w:themeFillTint="33"/>
            <w:noWrap/>
            <w:vAlign w:val="center"/>
            <w:hideMark/>
          </w:tcPr>
          <w:p w14:paraId="7672EF05"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(Rs. Cr.)</w:t>
            </w:r>
          </w:p>
        </w:tc>
        <w:tc>
          <w:tcPr>
            <w:tcW w:w="1418" w:type="dxa"/>
            <w:tcBorders>
              <w:top w:val="nil"/>
              <w:left w:val="nil"/>
              <w:bottom w:val="single" w:sz="4" w:space="0" w:color="auto"/>
              <w:right w:val="single" w:sz="4" w:space="0" w:color="auto"/>
            </w:tcBorders>
            <w:shd w:val="clear" w:color="auto" w:fill="D9E2F3" w:themeFill="accent1" w:themeFillTint="33"/>
            <w:noWrap/>
            <w:vAlign w:val="center"/>
            <w:hideMark/>
          </w:tcPr>
          <w:p w14:paraId="32489977"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Date of Loan</w:t>
            </w:r>
          </w:p>
        </w:tc>
        <w:tc>
          <w:tcPr>
            <w:tcW w:w="955" w:type="dxa"/>
            <w:tcBorders>
              <w:top w:val="nil"/>
              <w:left w:val="nil"/>
              <w:bottom w:val="single" w:sz="4" w:space="0" w:color="auto"/>
              <w:right w:val="single" w:sz="4" w:space="0" w:color="auto"/>
            </w:tcBorders>
            <w:shd w:val="clear" w:color="auto" w:fill="D9E2F3" w:themeFill="accent1" w:themeFillTint="33"/>
            <w:noWrap/>
            <w:vAlign w:val="center"/>
            <w:hideMark/>
          </w:tcPr>
          <w:p w14:paraId="26342D71"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Days</w:t>
            </w:r>
          </w:p>
        </w:tc>
        <w:tc>
          <w:tcPr>
            <w:tcW w:w="1498" w:type="dxa"/>
            <w:tcBorders>
              <w:top w:val="nil"/>
              <w:left w:val="nil"/>
              <w:bottom w:val="single" w:sz="4" w:space="0" w:color="auto"/>
              <w:right w:val="single" w:sz="4" w:space="0" w:color="auto"/>
            </w:tcBorders>
            <w:shd w:val="clear" w:color="auto" w:fill="D9E2F3" w:themeFill="accent1" w:themeFillTint="33"/>
            <w:noWrap/>
            <w:vAlign w:val="center"/>
            <w:hideMark/>
          </w:tcPr>
          <w:p w14:paraId="3AC01F45" w14:textId="35406ABB"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Pr>
                <w:rFonts w:ascii="Cambria" w:eastAsia="Times New Roman" w:hAnsi="Cambria"/>
                <w:b/>
                <w:bCs/>
                <w:color w:val="000000"/>
                <w:sz w:val="20"/>
                <w:szCs w:val="20"/>
                <w:lang w:val="en-IN" w:eastAsia="en-IN" w:bidi="hi-IN"/>
              </w:rPr>
              <w:t>Product of Loan (Rs. Cr.)</w:t>
            </w:r>
          </w:p>
        </w:tc>
      </w:tr>
      <w:tr w:rsidR="004E437C" w:rsidRPr="004E437C" w14:paraId="3991ABBE"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3002B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Apr-22</w:t>
            </w:r>
          </w:p>
        </w:tc>
        <w:tc>
          <w:tcPr>
            <w:tcW w:w="1166" w:type="dxa"/>
            <w:tcBorders>
              <w:top w:val="nil"/>
              <w:left w:val="nil"/>
              <w:bottom w:val="single" w:sz="4" w:space="0" w:color="auto"/>
              <w:right w:val="single" w:sz="4" w:space="0" w:color="auto"/>
            </w:tcBorders>
            <w:shd w:val="clear" w:color="auto" w:fill="auto"/>
            <w:noWrap/>
            <w:vAlign w:val="center"/>
            <w:hideMark/>
          </w:tcPr>
          <w:p w14:paraId="41E50E1B"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50</w:t>
            </w:r>
          </w:p>
        </w:tc>
        <w:tc>
          <w:tcPr>
            <w:tcW w:w="1418" w:type="dxa"/>
            <w:tcBorders>
              <w:top w:val="nil"/>
              <w:left w:val="nil"/>
              <w:bottom w:val="single" w:sz="4" w:space="0" w:color="auto"/>
              <w:right w:val="single" w:sz="4" w:space="0" w:color="auto"/>
            </w:tcBorders>
            <w:shd w:val="clear" w:color="auto" w:fill="auto"/>
            <w:noWrap/>
            <w:vAlign w:val="center"/>
            <w:hideMark/>
          </w:tcPr>
          <w:p w14:paraId="0B5B03BE"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01-04-2024</w:t>
            </w:r>
          </w:p>
        </w:tc>
        <w:tc>
          <w:tcPr>
            <w:tcW w:w="955" w:type="dxa"/>
            <w:tcBorders>
              <w:top w:val="nil"/>
              <w:left w:val="nil"/>
              <w:bottom w:val="single" w:sz="4" w:space="0" w:color="auto"/>
              <w:right w:val="single" w:sz="4" w:space="0" w:color="auto"/>
            </w:tcBorders>
            <w:shd w:val="clear" w:color="auto" w:fill="auto"/>
            <w:noWrap/>
            <w:vAlign w:val="center"/>
            <w:hideMark/>
          </w:tcPr>
          <w:p w14:paraId="3DAB5303"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30</w:t>
            </w:r>
          </w:p>
        </w:tc>
        <w:tc>
          <w:tcPr>
            <w:tcW w:w="1498" w:type="dxa"/>
            <w:tcBorders>
              <w:top w:val="nil"/>
              <w:left w:val="nil"/>
              <w:bottom w:val="single" w:sz="4" w:space="0" w:color="auto"/>
              <w:right w:val="single" w:sz="4" w:space="0" w:color="auto"/>
            </w:tcBorders>
            <w:shd w:val="clear" w:color="auto" w:fill="auto"/>
            <w:noWrap/>
            <w:vAlign w:val="center"/>
            <w:hideMark/>
          </w:tcPr>
          <w:p w14:paraId="709C5C6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1500</w:t>
            </w:r>
          </w:p>
        </w:tc>
      </w:tr>
      <w:tr w:rsidR="004E437C" w:rsidRPr="004E437C" w14:paraId="509871F7"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766713"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May-22</w:t>
            </w:r>
          </w:p>
        </w:tc>
        <w:tc>
          <w:tcPr>
            <w:tcW w:w="1166" w:type="dxa"/>
            <w:tcBorders>
              <w:top w:val="nil"/>
              <w:left w:val="nil"/>
              <w:bottom w:val="single" w:sz="4" w:space="0" w:color="auto"/>
              <w:right w:val="single" w:sz="4" w:space="0" w:color="auto"/>
            </w:tcBorders>
            <w:shd w:val="clear" w:color="auto" w:fill="auto"/>
            <w:noWrap/>
            <w:vAlign w:val="center"/>
            <w:hideMark/>
          </w:tcPr>
          <w:p w14:paraId="6D5D0F94"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50</w:t>
            </w:r>
          </w:p>
        </w:tc>
        <w:tc>
          <w:tcPr>
            <w:tcW w:w="1418" w:type="dxa"/>
            <w:tcBorders>
              <w:top w:val="nil"/>
              <w:left w:val="nil"/>
              <w:bottom w:val="single" w:sz="4" w:space="0" w:color="auto"/>
              <w:right w:val="single" w:sz="4" w:space="0" w:color="auto"/>
            </w:tcBorders>
            <w:shd w:val="clear" w:color="auto" w:fill="auto"/>
            <w:noWrap/>
            <w:vAlign w:val="center"/>
            <w:hideMark/>
          </w:tcPr>
          <w:p w14:paraId="262B8C24"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6FABFFCA"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31</w:t>
            </w:r>
          </w:p>
        </w:tc>
        <w:tc>
          <w:tcPr>
            <w:tcW w:w="1498" w:type="dxa"/>
            <w:tcBorders>
              <w:top w:val="nil"/>
              <w:left w:val="nil"/>
              <w:bottom w:val="single" w:sz="4" w:space="0" w:color="auto"/>
              <w:right w:val="single" w:sz="4" w:space="0" w:color="auto"/>
            </w:tcBorders>
            <w:shd w:val="clear" w:color="auto" w:fill="auto"/>
            <w:noWrap/>
            <w:vAlign w:val="center"/>
            <w:hideMark/>
          </w:tcPr>
          <w:p w14:paraId="3480E9DC"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1550</w:t>
            </w:r>
          </w:p>
        </w:tc>
      </w:tr>
      <w:tr w:rsidR="004E437C" w:rsidRPr="004E437C" w14:paraId="3D540767"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58F0CB"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Jun-22</w:t>
            </w:r>
          </w:p>
        </w:tc>
        <w:tc>
          <w:tcPr>
            <w:tcW w:w="1166" w:type="dxa"/>
            <w:tcBorders>
              <w:top w:val="nil"/>
              <w:left w:val="nil"/>
              <w:bottom w:val="single" w:sz="4" w:space="0" w:color="auto"/>
              <w:right w:val="single" w:sz="4" w:space="0" w:color="auto"/>
            </w:tcBorders>
            <w:shd w:val="clear" w:color="auto" w:fill="auto"/>
            <w:noWrap/>
            <w:vAlign w:val="center"/>
            <w:hideMark/>
          </w:tcPr>
          <w:p w14:paraId="061A49FB"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50</w:t>
            </w:r>
          </w:p>
        </w:tc>
        <w:tc>
          <w:tcPr>
            <w:tcW w:w="1418" w:type="dxa"/>
            <w:tcBorders>
              <w:top w:val="nil"/>
              <w:left w:val="nil"/>
              <w:bottom w:val="single" w:sz="4" w:space="0" w:color="auto"/>
              <w:right w:val="single" w:sz="4" w:space="0" w:color="auto"/>
            </w:tcBorders>
            <w:shd w:val="clear" w:color="auto" w:fill="auto"/>
            <w:noWrap/>
            <w:vAlign w:val="center"/>
            <w:hideMark/>
          </w:tcPr>
          <w:p w14:paraId="3994D86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1E3FE149"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28</w:t>
            </w:r>
          </w:p>
        </w:tc>
        <w:tc>
          <w:tcPr>
            <w:tcW w:w="1498" w:type="dxa"/>
            <w:tcBorders>
              <w:top w:val="nil"/>
              <w:left w:val="nil"/>
              <w:bottom w:val="single" w:sz="4" w:space="0" w:color="auto"/>
              <w:right w:val="single" w:sz="4" w:space="0" w:color="auto"/>
            </w:tcBorders>
            <w:shd w:val="clear" w:color="auto" w:fill="auto"/>
            <w:noWrap/>
            <w:vAlign w:val="center"/>
            <w:hideMark/>
          </w:tcPr>
          <w:p w14:paraId="13B2618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1400</w:t>
            </w:r>
          </w:p>
        </w:tc>
      </w:tr>
      <w:tr w:rsidR="004E437C" w:rsidRPr="004E437C" w14:paraId="676E8DC9"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ACDD52"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Jun-22</w:t>
            </w:r>
          </w:p>
        </w:tc>
        <w:tc>
          <w:tcPr>
            <w:tcW w:w="1166" w:type="dxa"/>
            <w:tcBorders>
              <w:top w:val="nil"/>
              <w:left w:val="nil"/>
              <w:bottom w:val="single" w:sz="4" w:space="0" w:color="auto"/>
              <w:right w:val="single" w:sz="4" w:space="0" w:color="auto"/>
            </w:tcBorders>
            <w:shd w:val="clear" w:color="auto" w:fill="auto"/>
            <w:noWrap/>
            <w:vAlign w:val="center"/>
            <w:hideMark/>
          </w:tcPr>
          <w:p w14:paraId="11B38A01"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2FC1FB7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29-06-2022</w:t>
            </w:r>
          </w:p>
        </w:tc>
        <w:tc>
          <w:tcPr>
            <w:tcW w:w="955" w:type="dxa"/>
            <w:tcBorders>
              <w:top w:val="nil"/>
              <w:left w:val="nil"/>
              <w:bottom w:val="single" w:sz="4" w:space="0" w:color="auto"/>
              <w:right w:val="single" w:sz="4" w:space="0" w:color="auto"/>
            </w:tcBorders>
            <w:shd w:val="clear" w:color="auto" w:fill="auto"/>
            <w:noWrap/>
            <w:vAlign w:val="center"/>
            <w:hideMark/>
          </w:tcPr>
          <w:p w14:paraId="3FD8D96D"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w:t>
            </w:r>
          </w:p>
        </w:tc>
        <w:tc>
          <w:tcPr>
            <w:tcW w:w="1498" w:type="dxa"/>
            <w:tcBorders>
              <w:top w:val="nil"/>
              <w:left w:val="nil"/>
              <w:bottom w:val="single" w:sz="4" w:space="0" w:color="auto"/>
              <w:right w:val="single" w:sz="4" w:space="0" w:color="auto"/>
            </w:tcBorders>
            <w:shd w:val="clear" w:color="auto" w:fill="auto"/>
            <w:noWrap/>
            <w:vAlign w:val="center"/>
            <w:hideMark/>
          </w:tcPr>
          <w:p w14:paraId="7D19F23A"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200</w:t>
            </w:r>
          </w:p>
        </w:tc>
      </w:tr>
      <w:tr w:rsidR="004E437C" w:rsidRPr="004E437C" w14:paraId="54F6392F"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423575"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Jul-22</w:t>
            </w:r>
          </w:p>
        </w:tc>
        <w:tc>
          <w:tcPr>
            <w:tcW w:w="1166" w:type="dxa"/>
            <w:tcBorders>
              <w:top w:val="nil"/>
              <w:left w:val="nil"/>
              <w:bottom w:val="single" w:sz="4" w:space="0" w:color="auto"/>
              <w:right w:val="single" w:sz="4" w:space="0" w:color="auto"/>
            </w:tcBorders>
            <w:shd w:val="clear" w:color="auto" w:fill="auto"/>
            <w:noWrap/>
            <w:vAlign w:val="center"/>
            <w:hideMark/>
          </w:tcPr>
          <w:p w14:paraId="62099062"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23F4F95D"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080F1EA2"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31</w:t>
            </w:r>
          </w:p>
        </w:tc>
        <w:tc>
          <w:tcPr>
            <w:tcW w:w="1498" w:type="dxa"/>
            <w:tcBorders>
              <w:top w:val="nil"/>
              <w:left w:val="nil"/>
              <w:bottom w:val="single" w:sz="4" w:space="0" w:color="auto"/>
              <w:right w:val="single" w:sz="4" w:space="0" w:color="auto"/>
            </w:tcBorders>
            <w:shd w:val="clear" w:color="auto" w:fill="auto"/>
            <w:noWrap/>
            <w:vAlign w:val="center"/>
            <w:hideMark/>
          </w:tcPr>
          <w:p w14:paraId="4716E905"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3100</w:t>
            </w:r>
          </w:p>
        </w:tc>
      </w:tr>
      <w:tr w:rsidR="004E437C" w:rsidRPr="004E437C" w14:paraId="4D6E2523"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FCAE2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Aug-22</w:t>
            </w:r>
          </w:p>
        </w:tc>
        <w:tc>
          <w:tcPr>
            <w:tcW w:w="1166" w:type="dxa"/>
            <w:tcBorders>
              <w:top w:val="nil"/>
              <w:left w:val="nil"/>
              <w:bottom w:val="single" w:sz="4" w:space="0" w:color="auto"/>
              <w:right w:val="single" w:sz="4" w:space="0" w:color="auto"/>
            </w:tcBorders>
            <w:shd w:val="clear" w:color="auto" w:fill="auto"/>
            <w:noWrap/>
            <w:vAlign w:val="center"/>
            <w:hideMark/>
          </w:tcPr>
          <w:p w14:paraId="6CB194C2"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73A4D614"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15B5A3F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w:t>
            </w:r>
          </w:p>
        </w:tc>
        <w:tc>
          <w:tcPr>
            <w:tcW w:w="1498" w:type="dxa"/>
            <w:tcBorders>
              <w:top w:val="nil"/>
              <w:left w:val="nil"/>
              <w:bottom w:val="single" w:sz="4" w:space="0" w:color="auto"/>
              <w:right w:val="single" w:sz="4" w:space="0" w:color="auto"/>
            </w:tcBorders>
            <w:shd w:val="clear" w:color="auto" w:fill="auto"/>
            <w:noWrap/>
            <w:vAlign w:val="center"/>
            <w:hideMark/>
          </w:tcPr>
          <w:p w14:paraId="7461224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200</w:t>
            </w:r>
          </w:p>
        </w:tc>
      </w:tr>
      <w:tr w:rsidR="004E437C" w:rsidRPr="004E437C" w14:paraId="54672C5E"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3940C"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Aug-22</w:t>
            </w:r>
          </w:p>
        </w:tc>
        <w:tc>
          <w:tcPr>
            <w:tcW w:w="1166" w:type="dxa"/>
            <w:tcBorders>
              <w:top w:val="nil"/>
              <w:left w:val="nil"/>
              <w:bottom w:val="single" w:sz="4" w:space="0" w:color="auto"/>
              <w:right w:val="single" w:sz="4" w:space="0" w:color="auto"/>
            </w:tcBorders>
            <w:shd w:val="clear" w:color="auto" w:fill="auto"/>
            <w:noWrap/>
            <w:vAlign w:val="center"/>
            <w:hideMark/>
          </w:tcPr>
          <w:p w14:paraId="59A34C2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68AD4C0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03-08-2024</w:t>
            </w:r>
          </w:p>
        </w:tc>
        <w:tc>
          <w:tcPr>
            <w:tcW w:w="955" w:type="dxa"/>
            <w:tcBorders>
              <w:top w:val="nil"/>
              <w:left w:val="nil"/>
              <w:bottom w:val="single" w:sz="4" w:space="0" w:color="auto"/>
              <w:right w:val="single" w:sz="4" w:space="0" w:color="auto"/>
            </w:tcBorders>
            <w:shd w:val="clear" w:color="auto" w:fill="auto"/>
            <w:noWrap/>
            <w:vAlign w:val="center"/>
            <w:hideMark/>
          </w:tcPr>
          <w:p w14:paraId="5B4BB7C2"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29</w:t>
            </w:r>
          </w:p>
        </w:tc>
        <w:tc>
          <w:tcPr>
            <w:tcW w:w="1498" w:type="dxa"/>
            <w:tcBorders>
              <w:top w:val="nil"/>
              <w:left w:val="nil"/>
              <w:bottom w:val="single" w:sz="4" w:space="0" w:color="auto"/>
              <w:right w:val="single" w:sz="4" w:space="0" w:color="auto"/>
            </w:tcBorders>
            <w:shd w:val="clear" w:color="auto" w:fill="auto"/>
            <w:noWrap/>
            <w:vAlign w:val="center"/>
            <w:hideMark/>
          </w:tcPr>
          <w:p w14:paraId="02D5854A"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4350</w:t>
            </w:r>
          </w:p>
        </w:tc>
      </w:tr>
      <w:tr w:rsidR="004E437C" w:rsidRPr="004E437C" w14:paraId="4D341D93"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1DECBE"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Sep-22</w:t>
            </w:r>
          </w:p>
        </w:tc>
        <w:tc>
          <w:tcPr>
            <w:tcW w:w="1166" w:type="dxa"/>
            <w:tcBorders>
              <w:top w:val="nil"/>
              <w:left w:val="nil"/>
              <w:bottom w:val="single" w:sz="4" w:space="0" w:color="auto"/>
              <w:right w:val="single" w:sz="4" w:space="0" w:color="auto"/>
            </w:tcBorders>
            <w:shd w:val="clear" w:color="auto" w:fill="auto"/>
            <w:noWrap/>
            <w:vAlign w:val="center"/>
            <w:hideMark/>
          </w:tcPr>
          <w:p w14:paraId="380FF04B"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56823AB9"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5D139E0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30</w:t>
            </w:r>
          </w:p>
        </w:tc>
        <w:tc>
          <w:tcPr>
            <w:tcW w:w="1498" w:type="dxa"/>
            <w:tcBorders>
              <w:top w:val="nil"/>
              <w:left w:val="nil"/>
              <w:bottom w:val="single" w:sz="4" w:space="0" w:color="auto"/>
              <w:right w:val="single" w:sz="4" w:space="0" w:color="auto"/>
            </w:tcBorders>
            <w:shd w:val="clear" w:color="auto" w:fill="auto"/>
            <w:noWrap/>
            <w:vAlign w:val="center"/>
            <w:hideMark/>
          </w:tcPr>
          <w:p w14:paraId="54A15B3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4500</w:t>
            </w:r>
          </w:p>
        </w:tc>
      </w:tr>
      <w:tr w:rsidR="004E437C" w:rsidRPr="004E437C" w14:paraId="6DB74FF9"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5F61C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Oct-22</w:t>
            </w:r>
          </w:p>
        </w:tc>
        <w:tc>
          <w:tcPr>
            <w:tcW w:w="1166" w:type="dxa"/>
            <w:tcBorders>
              <w:top w:val="nil"/>
              <w:left w:val="nil"/>
              <w:bottom w:val="single" w:sz="4" w:space="0" w:color="auto"/>
              <w:right w:val="single" w:sz="4" w:space="0" w:color="auto"/>
            </w:tcBorders>
            <w:shd w:val="clear" w:color="auto" w:fill="auto"/>
            <w:noWrap/>
            <w:vAlign w:val="center"/>
            <w:hideMark/>
          </w:tcPr>
          <w:p w14:paraId="5D36CCC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1A5BFFE9"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567557E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31</w:t>
            </w:r>
          </w:p>
        </w:tc>
        <w:tc>
          <w:tcPr>
            <w:tcW w:w="1498" w:type="dxa"/>
            <w:tcBorders>
              <w:top w:val="nil"/>
              <w:left w:val="nil"/>
              <w:bottom w:val="single" w:sz="4" w:space="0" w:color="auto"/>
              <w:right w:val="single" w:sz="4" w:space="0" w:color="auto"/>
            </w:tcBorders>
            <w:shd w:val="clear" w:color="auto" w:fill="auto"/>
            <w:noWrap/>
            <w:vAlign w:val="center"/>
            <w:hideMark/>
          </w:tcPr>
          <w:p w14:paraId="6EB9EC9E"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4650</w:t>
            </w:r>
          </w:p>
        </w:tc>
      </w:tr>
      <w:tr w:rsidR="004E437C" w:rsidRPr="004E437C" w14:paraId="5ED9DDBC"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83F6EC"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Nov-22</w:t>
            </w:r>
          </w:p>
        </w:tc>
        <w:tc>
          <w:tcPr>
            <w:tcW w:w="1166" w:type="dxa"/>
            <w:tcBorders>
              <w:top w:val="nil"/>
              <w:left w:val="nil"/>
              <w:bottom w:val="single" w:sz="4" w:space="0" w:color="auto"/>
              <w:right w:val="single" w:sz="4" w:space="0" w:color="auto"/>
            </w:tcBorders>
            <w:shd w:val="clear" w:color="auto" w:fill="auto"/>
            <w:noWrap/>
            <w:vAlign w:val="center"/>
            <w:hideMark/>
          </w:tcPr>
          <w:p w14:paraId="5DA4922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0D86C00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05817D53"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28</w:t>
            </w:r>
          </w:p>
        </w:tc>
        <w:tc>
          <w:tcPr>
            <w:tcW w:w="1498" w:type="dxa"/>
            <w:tcBorders>
              <w:top w:val="nil"/>
              <w:left w:val="nil"/>
              <w:bottom w:val="single" w:sz="4" w:space="0" w:color="auto"/>
              <w:right w:val="single" w:sz="4" w:space="0" w:color="auto"/>
            </w:tcBorders>
            <w:shd w:val="clear" w:color="auto" w:fill="auto"/>
            <w:noWrap/>
            <w:vAlign w:val="center"/>
            <w:hideMark/>
          </w:tcPr>
          <w:p w14:paraId="53B19625"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4200</w:t>
            </w:r>
          </w:p>
        </w:tc>
      </w:tr>
      <w:tr w:rsidR="004E437C" w:rsidRPr="004E437C" w14:paraId="582D2ED9"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1C5C65"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Nov-22</w:t>
            </w:r>
          </w:p>
        </w:tc>
        <w:tc>
          <w:tcPr>
            <w:tcW w:w="1166" w:type="dxa"/>
            <w:tcBorders>
              <w:top w:val="nil"/>
              <w:left w:val="nil"/>
              <w:bottom w:val="single" w:sz="4" w:space="0" w:color="auto"/>
              <w:right w:val="single" w:sz="4" w:space="0" w:color="auto"/>
            </w:tcBorders>
            <w:shd w:val="clear" w:color="auto" w:fill="auto"/>
            <w:noWrap/>
            <w:vAlign w:val="center"/>
            <w:hideMark/>
          </w:tcPr>
          <w:p w14:paraId="46118C7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190</w:t>
            </w:r>
          </w:p>
        </w:tc>
        <w:tc>
          <w:tcPr>
            <w:tcW w:w="1418" w:type="dxa"/>
            <w:tcBorders>
              <w:top w:val="nil"/>
              <w:left w:val="nil"/>
              <w:bottom w:val="single" w:sz="4" w:space="0" w:color="auto"/>
              <w:right w:val="single" w:sz="4" w:space="0" w:color="auto"/>
            </w:tcBorders>
            <w:shd w:val="clear" w:color="auto" w:fill="auto"/>
            <w:noWrap/>
            <w:vAlign w:val="center"/>
            <w:hideMark/>
          </w:tcPr>
          <w:p w14:paraId="2A47BD01"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29-11-2022</w:t>
            </w:r>
          </w:p>
        </w:tc>
        <w:tc>
          <w:tcPr>
            <w:tcW w:w="955" w:type="dxa"/>
            <w:tcBorders>
              <w:top w:val="nil"/>
              <w:left w:val="nil"/>
              <w:bottom w:val="single" w:sz="4" w:space="0" w:color="auto"/>
              <w:right w:val="single" w:sz="4" w:space="0" w:color="auto"/>
            </w:tcBorders>
            <w:shd w:val="clear" w:color="auto" w:fill="auto"/>
            <w:noWrap/>
            <w:vAlign w:val="center"/>
            <w:hideMark/>
          </w:tcPr>
          <w:p w14:paraId="1D2A932D"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w:t>
            </w:r>
          </w:p>
        </w:tc>
        <w:tc>
          <w:tcPr>
            <w:tcW w:w="1498" w:type="dxa"/>
            <w:tcBorders>
              <w:top w:val="nil"/>
              <w:left w:val="nil"/>
              <w:bottom w:val="single" w:sz="4" w:space="0" w:color="auto"/>
              <w:right w:val="single" w:sz="4" w:space="0" w:color="auto"/>
            </w:tcBorders>
            <w:shd w:val="clear" w:color="auto" w:fill="auto"/>
            <w:noWrap/>
            <w:vAlign w:val="center"/>
            <w:hideMark/>
          </w:tcPr>
          <w:p w14:paraId="055CE79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380</w:t>
            </w:r>
          </w:p>
        </w:tc>
      </w:tr>
      <w:tr w:rsidR="004E437C" w:rsidRPr="004E437C" w14:paraId="69072590"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6B0E0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Dec-22</w:t>
            </w:r>
          </w:p>
        </w:tc>
        <w:tc>
          <w:tcPr>
            <w:tcW w:w="1166" w:type="dxa"/>
            <w:tcBorders>
              <w:top w:val="nil"/>
              <w:left w:val="nil"/>
              <w:bottom w:val="single" w:sz="4" w:space="0" w:color="auto"/>
              <w:right w:val="single" w:sz="4" w:space="0" w:color="auto"/>
            </w:tcBorders>
            <w:shd w:val="clear" w:color="auto" w:fill="auto"/>
            <w:noWrap/>
            <w:vAlign w:val="center"/>
            <w:hideMark/>
          </w:tcPr>
          <w:p w14:paraId="1E0507AB"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190</w:t>
            </w:r>
          </w:p>
        </w:tc>
        <w:tc>
          <w:tcPr>
            <w:tcW w:w="1418" w:type="dxa"/>
            <w:tcBorders>
              <w:top w:val="nil"/>
              <w:left w:val="nil"/>
              <w:bottom w:val="single" w:sz="4" w:space="0" w:color="auto"/>
              <w:right w:val="single" w:sz="4" w:space="0" w:color="auto"/>
            </w:tcBorders>
            <w:shd w:val="clear" w:color="auto" w:fill="auto"/>
            <w:noWrap/>
            <w:vAlign w:val="center"/>
            <w:hideMark/>
          </w:tcPr>
          <w:p w14:paraId="4203F3A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2CA720EA"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31</w:t>
            </w:r>
          </w:p>
        </w:tc>
        <w:tc>
          <w:tcPr>
            <w:tcW w:w="1498" w:type="dxa"/>
            <w:tcBorders>
              <w:top w:val="nil"/>
              <w:left w:val="nil"/>
              <w:bottom w:val="single" w:sz="4" w:space="0" w:color="auto"/>
              <w:right w:val="single" w:sz="4" w:space="0" w:color="auto"/>
            </w:tcBorders>
            <w:shd w:val="clear" w:color="auto" w:fill="auto"/>
            <w:noWrap/>
            <w:vAlign w:val="center"/>
            <w:hideMark/>
          </w:tcPr>
          <w:p w14:paraId="22A68348"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5890</w:t>
            </w:r>
          </w:p>
        </w:tc>
      </w:tr>
      <w:tr w:rsidR="004E437C" w:rsidRPr="004E437C" w14:paraId="035302A1"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38FF4C"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Jan-23</w:t>
            </w:r>
          </w:p>
        </w:tc>
        <w:tc>
          <w:tcPr>
            <w:tcW w:w="1166" w:type="dxa"/>
            <w:tcBorders>
              <w:top w:val="nil"/>
              <w:left w:val="nil"/>
              <w:bottom w:val="single" w:sz="4" w:space="0" w:color="auto"/>
              <w:right w:val="single" w:sz="4" w:space="0" w:color="auto"/>
            </w:tcBorders>
            <w:shd w:val="clear" w:color="auto" w:fill="auto"/>
            <w:noWrap/>
            <w:vAlign w:val="center"/>
            <w:hideMark/>
          </w:tcPr>
          <w:p w14:paraId="6FA6D55B"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190</w:t>
            </w:r>
          </w:p>
        </w:tc>
        <w:tc>
          <w:tcPr>
            <w:tcW w:w="1418" w:type="dxa"/>
            <w:tcBorders>
              <w:top w:val="nil"/>
              <w:left w:val="nil"/>
              <w:bottom w:val="single" w:sz="4" w:space="0" w:color="auto"/>
              <w:right w:val="single" w:sz="4" w:space="0" w:color="auto"/>
            </w:tcBorders>
            <w:shd w:val="clear" w:color="auto" w:fill="auto"/>
            <w:noWrap/>
            <w:vAlign w:val="center"/>
            <w:hideMark/>
          </w:tcPr>
          <w:p w14:paraId="6E54009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27A7768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31</w:t>
            </w:r>
          </w:p>
        </w:tc>
        <w:tc>
          <w:tcPr>
            <w:tcW w:w="1498" w:type="dxa"/>
            <w:tcBorders>
              <w:top w:val="nil"/>
              <w:left w:val="nil"/>
              <w:bottom w:val="single" w:sz="4" w:space="0" w:color="auto"/>
              <w:right w:val="single" w:sz="4" w:space="0" w:color="auto"/>
            </w:tcBorders>
            <w:shd w:val="clear" w:color="auto" w:fill="auto"/>
            <w:noWrap/>
            <w:vAlign w:val="center"/>
            <w:hideMark/>
          </w:tcPr>
          <w:p w14:paraId="5E79D7A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5890</w:t>
            </w:r>
          </w:p>
        </w:tc>
      </w:tr>
      <w:tr w:rsidR="004E437C" w:rsidRPr="004E437C" w14:paraId="4F08B4DD"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988F9D"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Feb-23</w:t>
            </w:r>
          </w:p>
        </w:tc>
        <w:tc>
          <w:tcPr>
            <w:tcW w:w="1166" w:type="dxa"/>
            <w:tcBorders>
              <w:top w:val="nil"/>
              <w:left w:val="nil"/>
              <w:bottom w:val="single" w:sz="4" w:space="0" w:color="auto"/>
              <w:right w:val="single" w:sz="4" w:space="0" w:color="auto"/>
            </w:tcBorders>
            <w:shd w:val="clear" w:color="auto" w:fill="auto"/>
            <w:noWrap/>
            <w:vAlign w:val="center"/>
            <w:hideMark/>
          </w:tcPr>
          <w:p w14:paraId="51CA4B8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190</w:t>
            </w:r>
          </w:p>
        </w:tc>
        <w:tc>
          <w:tcPr>
            <w:tcW w:w="1418" w:type="dxa"/>
            <w:tcBorders>
              <w:top w:val="nil"/>
              <w:left w:val="nil"/>
              <w:bottom w:val="single" w:sz="4" w:space="0" w:color="auto"/>
              <w:right w:val="single" w:sz="4" w:space="0" w:color="auto"/>
            </w:tcBorders>
            <w:shd w:val="clear" w:color="auto" w:fill="auto"/>
            <w:noWrap/>
            <w:vAlign w:val="center"/>
            <w:hideMark/>
          </w:tcPr>
          <w:p w14:paraId="58C18F67"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14A7562F"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28</w:t>
            </w:r>
          </w:p>
        </w:tc>
        <w:tc>
          <w:tcPr>
            <w:tcW w:w="1498" w:type="dxa"/>
            <w:tcBorders>
              <w:top w:val="nil"/>
              <w:left w:val="nil"/>
              <w:bottom w:val="single" w:sz="4" w:space="0" w:color="auto"/>
              <w:right w:val="single" w:sz="4" w:space="0" w:color="auto"/>
            </w:tcBorders>
            <w:shd w:val="clear" w:color="auto" w:fill="auto"/>
            <w:noWrap/>
            <w:vAlign w:val="center"/>
            <w:hideMark/>
          </w:tcPr>
          <w:p w14:paraId="72A214E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5320</w:t>
            </w:r>
          </w:p>
        </w:tc>
      </w:tr>
      <w:tr w:rsidR="004E437C" w:rsidRPr="004E437C" w14:paraId="2CF632E4"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0F5F2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Mar-23</w:t>
            </w:r>
          </w:p>
        </w:tc>
        <w:tc>
          <w:tcPr>
            <w:tcW w:w="1166" w:type="dxa"/>
            <w:tcBorders>
              <w:top w:val="nil"/>
              <w:left w:val="nil"/>
              <w:bottom w:val="single" w:sz="4" w:space="0" w:color="auto"/>
              <w:right w:val="single" w:sz="4" w:space="0" w:color="auto"/>
            </w:tcBorders>
            <w:shd w:val="clear" w:color="auto" w:fill="auto"/>
            <w:noWrap/>
            <w:vAlign w:val="center"/>
            <w:hideMark/>
          </w:tcPr>
          <w:p w14:paraId="14C1042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190</w:t>
            </w:r>
          </w:p>
        </w:tc>
        <w:tc>
          <w:tcPr>
            <w:tcW w:w="1418" w:type="dxa"/>
            <w:tcBorders>
              <w:top w:val="nil"/>
              <w:left w:val="nil"/>
              <w:bottom w:val="single" w:sz="4" w:space="0" w:color="auto"/>
              <w:right w:val="single" w:sz="4" w:space="0" w:color="auto"/>
            </w:tcBorders>
            <w:shd w:val="clear" w:color="auto" w:fill="auto"/>
            <w:noWrap/>
            <w:vAlign w:val="center"/>
            <w:hideMark/>
          </w:tcPr>
          <w:p w14:paraId="4BC80DA0"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w:t>
            </w:r>
          </w:p>
        </w:tc>
        <w:tc>
          <w:tcPr>
            <w:tcW w:w="955" w:type="dxa"/>
            <w:tcBorders>
              <w:top w:val="nil"/>
              <w:left w:val="nil"/>
              <w:bottom w:val="single" w:sz="4" w:space="0" w:color="auto"/>
              <w:right w:val="single" w:sz="4" w:space="0" w:color="auto"/>
            </w:tcBorders>
            <w:shd w:val="clear" w:color="auto" w:fill="auto"/>
            <w:noWrap/>
            <w:vAlign w:val="center"/>
            <w:hideMark/>
          </w:tcPr>
          <w:p w14:paraId="54BF905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28</w:t>
            </w:r>
          </w:p>
        </w:tc>
        <w:tc>
          <w:tcPr>
            <w:tcW w:w="1498" w:type="dxa"/>
            <w:tcBorders>
              <w:top w:val="nil"/>
              <w:left w:val="nil"/>
              <w:bottom w:val="single" w:sz="4" w:space="0" w:color="auto"/>
              <w:right w:val="single" w:sz="4" w:space="0" w:color="auto"/>
            </w:tcBorders>
            <w:shd w:val="clear" w:color="auto" w:fill="auto"/>
            <w:noWrap/>
            <w:vAlign w:val="center"/>
            <w:hideMark/>
          </w:tcPr>
          <w:p w14:paraId="54110B95"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5320</w:t>
            </w:r>
          </w:p>
        </w:tc>
      </w:tr>
      <w:tr w:rsidR="004E437C" w:rsidRPr="004E437C" w14:paraId="0CA638AB" w14:textId="77777777" w:rsidTr="004E437C">
        <w:trPr>
          <w:gridAfter w:val="1"/>
          <w:wAfter w:w="6" w:type="dxa"/>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0B0D8C"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Mar-23</w:t>
            </w:r>
          </w:p>
        </w:tc>
        <w:tc>
          <w:tcPr>
            <w:tcW w:w="1166" w:type="dxa"/>
            <w:tcBorders>
              <w:top w:val="nil"/>
              <w:left w:val="nil"/>
              <w:bottom w:val="single" w:sz="4" w:space="0" w:color="auto"/>
              <w:right w:val="single" w:sz="4" w:space="0" w:color="auto"/>
            </w:tcBorders>
            <w:shd w:val="clear" w:color="auto" w:fill="auto"/>
            <w:noWrap/>
            <w:vAlign w:val="center"/>
            <w:hideMark/>
          </w:tcPr>
          <w:p w14:paraId="4F13A0F4"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225</w:t>
            </w:r>
          </w:p>
        </w:tc>
        <w:tc>
          <w:tcPr>
            <w:tcW w:w="1418" w:type="dxa"/>
            <w:tcBorders>
              <w:top w:val="nil"/>
              <w:left w:val="nil"/>
              <w:bottom w:val="single" w:sz="4" w:space="0" w:color="auto"/>
              <w:right w:val="single" w:sz="4" w:space="0" w:color="auto"/>
            </w:tcBorders>
            <w:shd w:val="clear" w:color="auto" w:fill="auto"/>
            <w:noWrap/>
            <w:vAlign w:val="center"/>
            <w:hideMark/>
          </w:tcPr>
          <w:p w14:paraId="3F129C7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29-03-2024</w:t>
            </w:r>
          </w:p>
        </w:tc>
        <w:tc>
          <w:tcPr>
            <w:tcW w:w="955" w:type="dxa"/>
            <w:tcBorders>
              <w:top w:val="nil"/>
              <w:left w:val="nil"/>
              <w:bottom w:val="single" w:sz="4" w:space="0" w:color="auto"/>
              <w:right w:val="single" w:sz="4" w:space="0" w:color="auto"/>
            </w:tcBorders>
            <w:shd w:val="clear" w:color="auto" w:fill="auto"/>
            <w:noWrap/>
            <w:vAlign w:val="center"/>
            <w:hideMark/>
          </w:tcPr>
          <w:p w14:paraId="48094351"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3</w:t>
            </w:r>
          </w:p>
        </w:tc>
        <w:tc>
          <w:tcPr>
            <w:tcW w:w="1498" w:type="dxa"/>
            <w:tcBorders>
              <w:top w:val="nil"/>
              <w:left w:val="nil"/>
              <w:bottom w:val="single" w:sz="4" w:space="0" w:color="auto"/>
              <w:right w:val="single" w:sz="4" w:space="0" w:color="auto"/>
            </w:tcBorders>
            <w:shd w:val="clear" w:color="auto" w:fill="auto"/>
            <w:noWrap/>
            <w:vAlign w:val="center"/>
            <w:hideMark/>
          </w:tcPr>
          <w:p w14:paraId="26685C36" w14:textId="77777777"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675</w:t>
            </w:r>
          </w:p>
        </w:tc>
      </w:tr>
      <w:tr w:rsidR="004E437C" w:rsidRPr="004E437C" w14:paraId="4CFDACD5" w14:textId="77777777" w:rsidTr="004E437C">
        <w:trPr>
          <w:gridAfter w:val="1"/>
          <w:wAfter w:w="6" w:type="dxa"/>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8C2AC"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Total</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9B1366D"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E81A354"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 </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E639C0B"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365</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14:paraId="1E661343" w14:textId="77777777"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sidRPr="004E437C">
              <w:rPr>
                <w:rFonts w:ascii="Cambria" w:eastAsia="Times New Roman" w:hAnsi="Cambria"/>
                <w:b/>
                <w:bCs/>
                <w:color w:val="000000"/>
                <w:sz w:val="20"/>
                <w:szCs w:val="20"/>
                <w:lang w:val="en-IN" w:eastAsia="en-IN" w:bidi="hi-IN"/>
              </w:rPr>
              <w:t>49125</w:t>
            </w:r>
          </w:p>
        </w:tc>
      </w:tr>
      <w:tr w:rsidR="004E437C" w:rsidRPr="004E437C" w14:paraId="3F0E9139" w14:textId="77777777" w:rsidTr="00EF6AD3">
        <w:trPr>
          <w:gridAfter w:val="1"/>
          <w:wAfter w:w="6" w:type="dxa"/>
          <w:trHeight w:val="290"/>
        </w:trPr>
        <w:tc>
          <w:tcPr>
            <w:tcW w:w="449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5C09280" w14:textId="77777777" w:rsidR="004E437C" w:rsidRDefault="004E437C" w:rsidP="004E437C">
            <w:pPr>
              <w:spacing w:after="0" w:line="240" w:lineRule="auto"/>
              <w:jc w:val="both"/>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 xml:space="preserve">Average Loan during the Year </w:t>
            </w:r>
          </w:p>
          <w:p w14:paraId="214D8D0E" w14:textId="0A52CE4A" w:rsidR="004E437C" w:rsidRPr="004E437C" w:rsidRDefault="004E437C" w:rsidP="004E437C">
            <w:pPr>
              <w:spacing w:after="0" w:line="240" w:lineRule="auto"/>
              <w:jc w:val="both"/>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(Product of Loan/365) (Rs. Cr.)</w:t>
            </w:r>
          </w:p>
        </w:tc>
        <w:tc>
          <w:tcPr>
            <w:tcW w:w="1498" w:type="dxa"/>
            <w:tcBorders>
              <w:top w:val="single" w:sz="4" w:space="0" w:color="auto"/>
              <w:left w:val="nil"/>
              <w:bottom w:val="single" w:sz="4" w:space="0" w:color="auto"/>
              <w:right w:val="single" w:sz="4" w:space="0" w:color="auto"/>
            </w:tcBorders>
            <w:shd w:val="clear" w:color="auto" w:fill="auto"/>
            <w:noWrap/>
            <w:vAlign w:val="center"/>
          </w:tcPr>
          <w:p w14:paraId="37291B71" w14:textId="0DCFBA74"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134.59</w:t>
            </w:r>
          </w:p>
        </w:tc>
      </w:tr>
      <w:tr w:rsidR="004E437C" w:rsidRPr="004E437C" w14:paraId="44693EF8" w14:textId="77777777" w:rsidTr="00641686">
        <w:trPr>
          <w:gridAfter w:val="1"/>
          <w:wAfter w:w="6" w:type="dxa"/>
          <w:trHeight w:val="290"/>
        </w:trPr>
        <w:tc>
          <w:tcPr>
            <w:tcW w:w="449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1E1300" w14:textId="45E626B5" w:rsidR="004E437C" w:rsidRPr="004E437C" w:rsidRDefault="004E437C" w:rsidP="004E437C">
            <w:pPr>
              <w:spacing w:after="0" w:line="240" w:lineRule="auto"/>
              <w:jc w:val="both"/>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Interest as per Audited accounts (Rs. Cr.)</w:t>
            </w:r>
          </w:p>
        </w:tc>
        <w:tc>
          <w:tcPr>
            <w:tcW w:w="1498" w:type="dxa"/>
            <w:tcBorders>
              <w:top w:val="single" w:sz="4" w:space="0" w:color="auto"/>
              <w:left w:val="nil"/>
              <w:bottom w:val="single" w:sz="4" w:space="0" w:color="auto"/>
              <w:right w:val="single" w:sz="4" w:space="0" w:color="auto"/>
            </w:tcBorders>
            <w:shd w:val="clear" w:color="auto" w:fill="auto"/>
            <w:noWrap/>
            <w:vAlign w:val="center"/>
          </w:tcPr>
          <w:p w14:paraId="41CBD9A4" w14:textId="74C4DB75" w:rsidR="004E437C" w:rsidRPr="004E437C" w:rsidRDefault="004E437C" w:rsidP="004E437C">
            <w:pPr>
              <w:spacing w:after="0" w:line="240" w:lineRule="auto"/>
              <w:jc w:val="center"/>
              <w:rPr>
                <w:rFonts w:ascii="Cambria" w:eastAsia="Times New Roman" w:hAnsi="Cambria"/>
                <w:color w:val="000000"/>
                <w:sz w:val="20"/>
                <w:szCs w:val="20"/>
                <w:lang w:val="en-IN" w:eastAsia="en-IN" w:bidi="hi-IN"/>
              </w:rPr>
            </w:pPr>
            <w:r w:rsidRPr="004E437C">
              <w:rPr>
                <w:rFonts w:ascii="Cambria" w:eastAsia="Times New Roman" w:hAnsi="Cambria"/>
                <w:color w:val="000000"/>
                <w:sz w:val="20"/>
                <w:szCs w:val="20"/>
                <w:lang w:val="en-IN" w:eastAsia="en-IN" w:bidi="hi-IN"/>
              </w:rPr>
              <w:t>11.58</w:t>
            </w:r>
          </w:p>
        </w:tc>
      </w:tr>
      <w:tr w:rsidR="004E437C" w:rsidRPr="004E437C" w14:paraId="7E6E3637" w14:textId="77777777" w:rsidTr="007F1B05">
        <w:trPr>
          <w:gridAfter w:val="1"/>
          <w:wAfter w:w="6" w:type="dxa"/>
          <w:trHeight w:val="290"/>
        </w:trPr>
        <w:tc>
          <w:tcPr>
            <w:tcW w:w="449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55986E" w14:textId="7B3BF632" w:rsidR="004E437C" w:rsidRPr="004E437C" w:rsidRDefault="004E437C" w:rsidP="004E437C">
            <w:pPr>
              <w:spacing w:after="0" w:line="240" w:lineRule="auto"/>
              <w:jc w:val="both"/>
              <w:rPr>
                <w:rFonts w:ascii="Cambria" w:eastAsia="Times New Roman" w:hAnsi="Cambria"/>
                <w:b/>
                <w:bCs/>
                <w:color w:val="000000"/>
                <w:sz w:val="20"/>
                <w:szCs w:val="20"/>
                <w:lang w:val="en-IN" w:eastAsia="en-IN" w:bidi="hi-IN"/>
              </w:rPr>
            </w:pPr>
            <w:r>
              <w:rPr>
                <w:rFonts w:ascii="Cambria" w:eastAsia="Times New Roman" w:hAnsi="Cambria"/>
                <w:b/>
                <w:bCs/>
                <w:color w:val="000000"/>
                <w:sz w:val="20"/>
                <w:szCs w:val="20"/>
                <w:lang w:val="en-IN" w:eastAsia="en-IN" w:bidi="hi-IN"/>
              </w:rPr>
              <w:t>Weighted avg. interest rate</w:t>
            </w:r>
          </w:p>
        </w:tc>
        <w:tc>
          <w:tcPr>
            <w:tcW w:w="149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CC576E0" w14:textId="3FB7D428" w:rsidR="004E437C" w:rsidRPr="004E437C" w:rsidRDefault="004E437C" w:rsidP="004E437C">
            <w:pPr>
              <w:spacing w:after="0" w:line="240" w:lineRule="auto"/>
              <w:jc w:val="center"/>
              <w:rPr>
                <w:rFonts w:ascii="Cambria" w:eastAsia="Times New Roman" w:hAnsi="Cambria"/>
                <w:b/>
                <w:bCs/>
                <w:color w:val="000000"/>
                <w:sz w:val="20"/>
                <w:szCs w:val="20"/>
                <w:lang w:val="en-IN" w:eastAsia="en-IN" w:bidi="hi-IN"/>
              </w:rPr>
            </w:pPr>
            <w:r>
              <w:rPr>
                <w:rFonts w:ascii="Cambria" w:eastAsia="Times New Roman" w:hAnsi="Cambria"/>
                <w:b/>
                <w:bCs/>
                <w:color w:val="000000"/>
                <w:sz w:val="20"/>
                <w:szCs w:val="20"/>
                <w:lang w:val="en-IN" w:eastAsia="en-IN" w:bidi="hi-IN"/>
              </w:rPr>
              <w:t>8.60%</w:t>
            </w:r>
          </w:p>
        </w:tc>
      </w:tr>
    </w:tbl>
    <w:p w14:paraId="293156F9" w14:textId="231DF1A7" w:rsidR="00127B7F" w:rsidRDefault="00C63C9C" w:rsidP="00C63C9C">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E07B62">
        <w:rPr>
          <w:rFonts w:ascii="Cambria" w:hAnsi="Cambria"/>
          <w:sz w:val="24"/>
          <w:szCs w:val="24"/>
        </w:rPr>
        <w:t xml:space="preserve">Therefore, the Licensee </w:t>
      </w:r>
      <w:r w:rsidR="00E05EBE" w:rsidRPr="00E07B62">
        <w:rPr>
          <w:rFonts w:ascii="Cambria" w:hAnsi="Cambria"/>
          <w:sz w:val="24"/>
          <w:szCs w:val="24"/>
        </w:rPr>
        <w:t xml:space="preserve">requests the Hon’ble Commission to allow </w:t>
      </w:r>
      <w:r w:rsidR="00E05EBE" w:rsidRPr="00E07B62">
        <w:rPr>
          <w:rFonts w:ascii="Cambria" w:hAnsi="Cambria"/>
          <w:b/>
          <w:bCs/>
          <w:sz w:val="24"/>
          <w:szCs w:val="24"/>
        </w:rPr>
        <w:t>Rs. 21.</w:t>
      </w:r>
      <w:r w:rsidR="004E437C">
        <w:rPr>
          <w:rFonts w:ascii="Cambria" w:hAnsi="Cambria"/>
          <w:b/>
          <w:bCs/>
          <w:sz w:val="24"/>
          <w:szCs w:val="24"/>
        </w:rPr>
        <w:t>68</w:t>
      </w:r>
      <w:r w:rsidR="00E05EBE" w:rsidRPr="00E07B62">
        <w:rPr>
          <w:rFonts w:ascii="Cambria" w:hAnsi="Cambria"/>
          <w:b/>
          <w:bCs/>
          <w:sz w:val="24"/>
          <w:szCs w:val="24"/>
        </w:rPr>
        <w:t xml:space="preserve"> Cr. as Interest on Term Loan</w:t>
      </w:r>
      <w:r w:rsidR="00E05EBE" w:rsidRPr="00E07B62">
        <w:rPr>
          <w:rFonts w:ascii="Cambria" w:hAnsi="Cambria"/>
          <w:sz w:val="24"/>
          <w:szCs w:val="24"/>
        </w:rPr>
        <w:t xml:space="preserve"> for FY 22-23 on a normative basis in accordance with Regulation 3.7 </w:t>
      </w:r>
      <w:r w:rsidR="00E10B85" w:rsidRPr="00E07B62">
        <w:rPr>
          <w:rFonts w:ascii="Cambria" w:hAnsi="Cambria"/>
          <w:sz w:val="24"/>
          <w:szCs w:val="24"/>
        </w:rPr>
        <w:t>of the OERC Tariff Regulations, 2022.</w:t>
      </w:r>
      <w:r w:rsidR="009702F3">
        <w:rPr>
          <w:rFonts w:ascii="Cambria" w:hAnsi="Cambria"/>
          <w:sz w:val="24"/>
          <w:szCs w:val="24"/>
        </w:rPr>
        <w:t xml:space="preserve"> </w:t>
      </w:r>
    </w:p>
    <w:p w14:paraId="7FDB1897" w14:textId="4A3C803B" w:rsidR="002118B6" w:rsidRPr="00C4759D" w:rsidRDefault="00C4759D" w:rsidP="008C65E7">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rPr>
      </w:pPr>
      <w:r w:rsidRPr="00C4759D">
        <w:rPr>
          <w:rFonts w:ascii="Cambria" w:hAnsi="Cambria"/>
          <w:b/>
          <w:bCs/>
          <w:sz w:val="24"/>
          <w:szCs w:val="24"/>
          <w:u w:val="single"/>
        </w:rPr>
        <w:t>Retur</w:t>
      </w:r>
      <w:r>
        <w:rPr>
          <w:rFonts w:ascii="Cambria" w:hAnsi="Cambria"/>
          <w:b/>
          <w:bCs/>
          <w:sz w:val="24"/>
          <w:szCs w:val="24"/>
          <w:u w:val="single"/>
        </w:rPr>
        <w:t>n</w:t>
      </w:r>
      <w:r w:rsidRPr="00C4759D">
        <w:rPr>
          <w:rFonts w:ascii="Cambria" w:hAnsi="Cambria"/>
          <w:b/>
          <w:bCs/>
          <w:sz w:val="24"/>
          <w:szCs w:val="24"/>
          <w:u w:val="single"/>
        </w:rPr>
        <w:t xml:space="preserve"> on Equity</w:t>
      </w:r>
      <w:r w:rsidR="002118B6" w:rsidRPr="00C4759D">
        <w:rPr>
          <w:rFonts w:ascii="Cambria" w:hAnsi="Cambria"/>
          <w:b/>
          <w:bCs/>
          <w:sz w:val="24"/>
          <w:szCs w:val="24"/>
        </w:rPr>
        <w:t xml:space="preserve"> –</w:t>
      </w:r>
    </w:p>
    <w:p w14:paraId="07209E1A" w14:textId="4C03B322" w:rsidR="006153BD" w:rsidRDefault="006153BD"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6153BD">
        <w:rPr>
          <w:rFonts w:ascii="Cambria" w:hAnsi="Cambria"/>
          <w:sz w:val="24"/>
          <w:szCs w:val="24"/>
        </w:rPr>
        <w:t>Th</w:t>
      </w:r>
      <w:r>
        <w:rPr>
          <w:rFonts w:ascii="Cambria" w:hAnsi="Cambria"/>
          <w:sz w:val="24"/>
          <w:szCs w:val="24"/>
        </w:rPr>
        <w:t>e</w:t>
      </w:r>
      <w:r w:rsidRPr="006153BD">
        <w:rPr>
          <w:rFonts w:ascii="Cambria" w:hAnsi="Cambria"/>
          <w:sz w:val="24"/>
          <w:szCs w:val="24"/>
        </w:rPr>
        <w:t xml:space="preserve"> Hon’ble Commission vide the </w:t>
      </w:r>
      <w:r>
        <w:rPr>
          <w:rFonts w:ascii="Cambria" w:hAnsi="Cambria"/>
          <w:sz w:val="24"/>
          <w:szCs w:val="24"/>
        </w:rPr>
        <w:t>RST</w:t>
      </w:r>
      <w:r w:rsidRPr="006153BD">
        <w:rPr>
          <w:rFonts w:ascii="Cambria" w:hAnsi="Cambria"/>
          <w:sz w:val="24"/>
          <w:szCs w:val="24"/>
        </w:rPr>
        <w:t xml:space="preserve"> Order </w:t>
      </w:r>
      <w:r>
        <w:rPr>
          <w:rFonts w:ascii="Cambria" w:hAnsi="Cambria"/>
          <w:sz w:val="24"/>
          <w:szCs w:val="24"/>
        </w:rPr>
        <w:t xml:space="preserve">dated 13.02.2024 </w:t>
      </w:r>
      <w:r w:rsidRPr="006153BD">
        <w:rPr>
          <w:rFonts w:ascii="Cambria" w:hAnsi="Cambria"/>
          <w:sz w:val="24"/>
          <w:szCs w:val="24"/>
        </w:rPr>
        <w:t>has allowed the Return on Equity of Rs. 64.11 Cr</w:t>
      </w:r>
      <w:r>
        <w:rPr>
          <w:rFonts w:ascii="Cambria" w:hAnsi="Cambria"/>
          <w:sz w:val="24"/>
          <w:szCs w:val="24"/>
        </w:rPr>
        <w:t>.</w:t>
      </w:r>
      <w:r w:rsidRPr="006153BD">
        <w:rPr>
          <w:rFonts w:ascii="Cambria" w:hAnsi="Cambria"/>
          <w:sz w:val="24"/>
          <w:szCs w:val="24"/>
        </w:rPr>
        <w:t xml:space="preserve"> for FY 22-23. </w:t>
      </w:r>
    </w:p>
    <w:p w14:paraId="366F992E" w14:textId="0B00370B" w:rsidR="006153BD" w:rsidRDefault="006153BD"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sidRPr="006153BD">
        <w:rPr>
          <w:rFonts w:ascii="Cambria" w:hAnsi="Cambria"/>
          <w:sz w:val="24"/>
          <w:szCs w:val="24"/>
        </w:rPr>
        <w:t xml:space="preserve">It is submitted that the </w:t>
      </w:r>
      <w:r>
        <w:rPr>
          <w:rFonts w:ascii="Cambria" w:hAnsi="Cambria"/>
          <w:sz w:val="24"/>
          <w:szCs w:val="24"/>
        </w:rPr>
        <w:t xml:space="preserve">OERC </w:t>
      </w:r>
      <w:r w:rsidRPr="006153BD">
        <w:rPr>
          <w:rFonts w:ascii="Cambria" w:hAnsi="Cambria"/>
          <w:sz w:val="24"/>
          <w:szCs w:val="24"/>
        </w:rPr>
        <w:t>Tariff Regulations, 2022 provides for the Return on Equity</w:t>
      </w:r>
      <w:r>
        <w:rPr>
          <w:rFonts w:ascii="Cambria" w:hAnsi="Cambria"/>
          <w:sz w:val="24"/>
          <w:szCs w:val="24"/>
        </w:rPr>
        <w:t xml:space="preserve"> as under:</w:t>
      </w:r>
    </w:p>
    <w:p w14:paraId="41503CF8" w14:textId="64104ECF" w:rsidR="006153BD" w:rsidRPr="006153BD" w:rsidRDefault="006153BD" w:rsidP="00144BE0">
      <w:pPr>
        <w:pStyle w:val="ListParagraph"/>
        <w:autoSpaceDE w:val="0"/>
        <w:autoSpaceDN w:val="0"/>
        <w:adjustRightInd w:val="0"/>
        <w:spacing w:beforeLines="100" w:before="240" w:afterLines="100" w:after="240" w:line="240" w:lineRule="auto"/>
        <w:ind w:left="992"/>
        <w:jc w:val="both"/>
        <w:rPr>
          <w:rFonts w:ascii="Cambria" w:hAnsi="Cambria"/>
          <w:i/>
          <w:iCs/>
        </w:rPr>
      </w:pPr>
      <w:r w:rsidRPr="006153BD">
        <w:rPr>
          <w:rFonts w:ascii="Cambria" w:hAnsi="Cambria"/>
          <w:i/>
          <w:iCs/>
        </w:rPr>
        <w:t>“</w:t>
      </w:r>
      <w:r w:rsidRPr="006153BD">
        <w:rPr>
          <w:rFonts w:ascii="Cambria" w:hAnsi="Cambria"/>
          <w:b/>
          <w:bCs/>
          <w:i/>
          <w:iCs/>
        </w:rPr>
        <w:t>3.6. Return on Equity</w:t>
      </w:r>
      <w:r w:rsidRPr="006153BD">
        <w:rPr>
          <w:rFonts w:ascii="Cambria" w:hAnsi="Cambria"/>
          <w:i/>
          <w:iCs/>
        </w:rPr>
        <w:t xml:space="preserve"> </w:t>
      </w:r>
    </w:p>
    <w:p w14:paraId="32802555" w14:textId="77777777" w:rsidR="006153BD" w:rsidRPr="006153BD" w:rsidRDefault="006153BD" w:rsidP="00144BE0">
      <w:pPr>
        <w:pStyle w:val="ListParagraph"/>
        <w:autoSpaceDE w:val="0"/>
        <w:autoSpaceDN w:val="0"/>
        <w:adjustRightInd w:val="0"/>
        <w:spacing w:beforeLines="100" w:before="240" w:afterLines="100" w:after="240" w:line="240" w:lineRule="auto"/>
        <w:ind w:left="992"/>
        <w:jc w:val="both"/>
        <w:rPr>
          <w:rFonts w:ascii="Cambria" w:hAnsi="Cambria"/>
          <w:i/>
          <w:iCs/>
        </w:rPr>
      </w:pPr>
      <w:r w:rsidRPr="006153BD">
        <w:rPr>
          <w:rFonts w:ascii="Cambria" w:hAnsi="Cambria"/>
          <w:i/>
          <w:iCs/>
        </w:rPr>
        <w:t xml:space="preserve">3.6.1. Return on equity on approved reserve price (INR 300 Crore for TPCODL, INR 300 Crore for TPWODL, INR 250 Crore for TPNODL and INR 200 Crore for TPSODL) for the utilities (TPCODL, TPWODL, TPNODL &amp; TPSODL) of the erstwhile Distribution utilities as on effective date in terms of the provisions of Vesting Orders: </w:t>
      </w:r>
    </w:p>
    <w:p w14:paraId="1A1F2C9E" w14:textId="77777777" w:rsidR="006153BD" w:rsidRPr="006153BD" w:rsidRDefault="006153BD" w:rsidP="00144BE0">
      <w:pPr>
        <w:pStyle w:val="ListParagraph"/>
        <w:autoSpaceDE w:val="0"/>
        <w:autoSpaceDN w:val="0"/>
        <w:adjustRightInd w:val="0"/>
        <w:spacing w:beforeLines="100" w:before="240" w:afterLines="100" w:after="240" w:line="240" w:lineRule="auto"/>
        <w:ind w:left="992"/>
        <w:jc w:val="both"/>
        <w:rPr>
          <w:rFonts w:ascii="Cambria" w:hAnsi="Cambria"/>
          <w:b/>
          <w:bCs/>
          <w:i/>
          <w:iCs/>
        </w:rPr>
      </w:pPr>
      <w:r w:rsidRPr="006153BD">
        <w:rPr>
          <w:rFonts w:ascii="Cambria" w:hAnsi="Cambria"/>
          <w:b/>
          <w:bCs/>
          <w:i/>
          <w:iCs/>
        </w:rPr>
        <w:t xml:space="preserve">Return on equity shall be allowed on the approved reserve price of the utility from the effective date of operation at the rate of 16% per annum (post tax), in Indian Rupee terms on pro-rata basis as per Vesting Order. </w:t>
      </w:r>
    </w:p>
    <w:p w14:paraId="5DC1452A" w14:textId="77777777" w:rsidR="00422E0D" w:rsidRDefault="006153BD" w:rsidP="00144BE0">
      <w:pPr>
        <w:pStyle w:val="ListParagraph"/>
        <w:autoSpaceDE w:val="0"/>
        <w:autoSpaceDN w:val="0"/>
        <w:adjustRightInd w:val="0"/>
        <w:spacing w:beforeLines="100" w:before="240" w:afterLines="100" w:after="240" w:line="240" w:lineRule="auto"/>
        <w:ind w:left="992"/>
        <w:jc w:val="both"/>
        <w:rPr>
          <w:rFonts w:ascii="Cambria" w:hAnsi="Cambria"/>
          <w:i/>
          <w:iCs/>
        </w:rPr>
      </w:pPr>
      <w:r w:rsidRPr="006153BD">
        <w:rPr>
          <w:rFonts w:ascii="Cambria" w:hAnsi="Cambria"/>
          <w:i/>
          <w:iCs/>
        </w:rPr>
        <w:t xml:space="preserve">3.6.2. Return on equity on the </w:t>
      </w:r>
      <w:r w:rsidRPr="00422E0D">
        <w:rPr>
          <w:rFonts w:ascii="Cambria" w:hAnsi="Cambria"/>
          <w:b/>
          <w:bCs/>
          <w:i/>
          <w:iCs/>
        </w:rPr>
        <w:t>assets put to use after Effective Date</w:t>
      </w:r>
      <w:r w:rsidRPr="006153BD">
        <w:rPr>
          <w:rFonts w:ascii="Cambria" w:hAnsi="Cambria"/>
          <w:i/>
          <w:iCs/>
        </w:rPr>
        <w:t xml:space="preserve"> up to date of applicability of these Regulations</w:t>
      </w:r>
      <w:r w:rsidR="00422E0D">
        <w:rPr>
          <w:rFonts w:ascii="Cambria" w:hAnsi="Cambria"/>
          <w:i/>
          <w:iCs/>
        </w:rPr>
        <w:t>:</w:t>
      </w:r>
    </w:p>
    <w:p w14:paraId="2D2F6649" w14:textId="77777777" w:rsidR="00422E0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sidRPr="00422E0D">
        <w:rPr>
          <w:rFonts w:ascii="Cambria" w:hAnsi="Cambria"/>
          <w:i/>
          <w:iCs/>
        </w:rPr>
        <w:lastRenderedPageBreak/>
        <w:t>Return on equity on assets put to use after Effective Date up to date of applicability of</w:t>
      </w:r>
      <w:r>
        <w:rPr>
          <w:rFonts w:ascii="Cambria" w:hAnsi="Cambria"/>
          <w:i/>
          <w:iCs/>
        </w:rPr>
        <w:t xml:space="preserve"> </w:t>
      </w:r>
      <w:r w:rsidRPr="00422E0D">
        <w:rPr>
          <w:rFonts w:ascii="Cambria" w:hAnsi="Cambria"/>
          <w:i/>
          <w:iCs/>
        </w:rPr>
        <w:t>these Regulations shall be eligible to get return as per Odisha Electricity Regulatory</w:t>
      </w:r>
      <w:r>
        <w:rPr>
          <w:rFonts w:ascii="Cambria" w:hAnsi="Cambria"/>
          <w:i/>
          <w:iCs/>
        </w:rPr>
        <w:t xml:space="preserve"> </w:t>
      </w:r>
      <w:r w:rsidRPr="00422E0D">
        <w:rPr>
          <w:rFonts w:ascii="Cambria" w:hAnsi="Cambria"/>
          <w:i/>
          <w:iCs/>
        </w:rPr>
        <w:t>Commission (Terms and Conditions for Determination of Wheeling Tariff and Retail</w:t>
      </w:r>
      <w:r>
        <w:rPr>
          <w:rFonts w:ascii="Cambria" w:hAnsi="Cambria"/>
          <w:i/>
          <w:iCs/>
        </w:rPr>
        <w:t xml:space="preserve"> </w:t>
      </w:r>
      <w:r w:rsidRPr="00422E0D">
        <w:rPr>
          <w:rFonts w:ascii="Cambria" w:hAnsi="Cambria"/>
          <w:i/>
          <w:iCs/>
        </w:rPr>
        <w:t>Supply Tariff) Regulations, 2014 and its amendments thereof.</w:t>
      </w:r>
    </w:p>
    <w:p w14:paraId="6474AF7E" w14:textId="77777777" w:rsidR="00422E0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Pr>
          <w:rFonts w:ascii="Cambria" w:hAnsi="Cambria"/>
          <w:i/>
          <w:iCs/>
        </w:rPr>
        <w:t>3.6.3</w:t>
      </w:r>
      <w:r w:rsidRPr="00422E0D">
        <w:t xml:space="preserve"> </w:t>
      </w:r>
      <w:r w:rsidRPr="00422E0D">
        <w:rPr>
          <w:rFonts w:ascii="Cambria" w:hAnsi="Cambria"/>
          <w:i/>
          <w:iCs/>
        </w:rPr>
        <w:t xml:space="preserve">Return on equity on the assets </w:t>
      </w:r>
      <w:r w:rsidRPr="00422E0D">
        <w:rPr>
          <w:rFonts w:ascii="Cambria" w:hAnsi="Cambria"/>
          <w:b/>
          <w:bCs/>
          <w:i/>
          <w:iCs/>
        </w:rPr>
        <w:t>put to use under instant Regulations</w:t>
      </w:r>
      <w:r w:rsidRPr="00422E0D">
        <w:rPr>
          <w:rFonts w:ascii="Cambria" w:hAnsi="Cambria"/>
          <w:i/>
          <w:iCs/>
        </w:rPr>
        <w:t>:</w:t>
      </w:r>
    </w:p>
    <w:p w14:paraId="26C55A5A" w14:textId="57263F18" w:rsidR="00422E0D" w:rsidRPr="00422E0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sidRPr="00422E0D">
        <w:rPr>
          <w:rFonts w:ascii="Cambria" w:hAnsi="Cambria"/>
          <w:i/>
          <w:iCs/>
        </w:rPr>
        <w:t>Return on equity on assets put to use under these Regulations shall be computed on</w:t>
      </w:r>
      <w:r>
        <w:rPr>
          <w:rFonts w:ascii="Cambria" w:hAnsi="Cambria"/>
          <w:i/>
          <w:iCs/>
        </w:rPr>
        <w:t xml:space="preserve"> </w:t>
      </w:r>
      <w:r w:rsidRPr="00422E0D">
        <w:rPr>
          <w:rFonts w:ascii="Cambria" w:hAnsi="Cambria"/>
          <w:i/>
          <w:iCs/>
        </w:rPr>
        <w:t>the paid-up equity capital determined in accordance with these Regulations and shall</w:t>
      </w:r>
      <w:r>
        <w:rPr>
          <w:rFonts w:ascii="Cambria" w:hAnsi="Cambria"/>
          <w:i/>
          <w:iCs/>
        </w:rPr>
        <w:t xml:space="preserve"> </w:t>
      </w:r>
      <w:r w:rsidRPr="00422E0D">
        <w:rPr>
          <w:rFonts w:ascii="Cambria" w:hAnsi="Cambria"/>
          <w:i/>
          <w:iCs/>
        </w:rPr>
        <w:t xml:space="preserve">be </w:t>
      </w:r>
      <w:r w:rsidRPr="00422E0D">
        <w:rPr>
          <w:rFonts w:ascii="Cambria" w:hAnsi="Cambria"/>
          <w:b/>
          <w:bCs/>
          <w:i/>
          <w:iCs/>
        </w:rPr>
        <w:t>allowed at the rate of 16% per annum (post tax)</w:t>
      </w:r>
      <w:r w:rsidRPr="00422E0D">
        <w:rPr>
          <w:rFonts w:ascii="Cambria" w:hAnsi="Cambria"/>
          <w:i/>
          <w:iCs/>
        </w:rPr>
        <w:t>, in Indian Rupee terms:</w:t>
      </w:r>
    </w:p>
    <w:p w14:paraId="0A3D4921" w14:textId="77777777" w:rsidR="00422E0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sidRPr="00422E0D">
        <w:rPr>
          <w:rFonts w:ascii="Cambria" w:hAnsi="Cambria"/>
          <w:i/>
          <w:iCs/>
        </w:rPr>
        <w:t>Provided further that for the purpose of truing up for the Distribution Licensee, return</w:t>
      </w:r>
      <w:r>
        <w:rPr>
          <w:rFonts w:ascii="Cambria" w:hAnsi="Cambria"/>
          <w:i/>
          <w:iCs/>
        </w:rPr>
        <w:t xml:space="preserve"> </w:t>
      </w:r>
      <w:r w:rsidRPr="00422E0D">
        <w:rPr>
          <w:rFonts w:ascii="Cambria" w:hAnsi="Cambria"/>
          <w:i/>
          <w:iCs/>
        </w:rPr>
        <w:t>on equity shall be allowed from the date of commercial operation on pro-rata basis</w:t>
      </w:r>
      <w:r>
        <w:rPr>
          <w:rFonts w:ascii="Cambria" w:hAnsi="Cambria"/>
          <w:i/>
          <w:iCs/>
        </w:rPr>
        <w:t xml:space="preserve"> </w:t>
      </w:r>
      <w:r w:rsidRPr="00422E0D">
        <w:rPr>
          <w:rFonts w:ascii="Cambria" w:hAnsi="Cambria"/>
          <w:i/>
          <w:iCs/>
        </w:rPr>
        <w:t>based on documentary evidence provided for the assets put to use during the year in</w:t>
      </w:r>
      <w:r>
        <w:rPr>
          <w:rFonts w:ascii="Cambria" w:hAnsi="Cambria"/>
          <w:i/>
          <w:iCs/>
        </w:rPr>
        <w:t xml:space="preserve"> </w:t>
      </w:r>
      <w:r w:rsidRPr="00422E0D">
        <w:rPr>
          <w:rFonts w:ascii="Cambria" w:hAnsi="Cambria"/>
          <w:i/>
          <w:iCs/>
        </w:rPr>
        <w:t>absence of which the assets shall be considered to be added in the mid of the year.</w:t>
      </w:r>
    </w:p>
    <w:p w14:paraId="7A7EED8D" w14:textId="77777777" w:rsidR="00422E0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Pr>
          <w:rFonts w:ascii="Cambria" w:hAnsi="Cambria"/>
          <w:i/>
          <w:iCs/>
        </w:rPr>
        <w:t>……</w:t>
      </w:r>
    </w:p>
    <w:p w14:paraId="34E531E1" w14:textId="77777777" w:rsidR="00422E0D" w:rsidRPr="00422E0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Pr>
          <w:rFonts w:ascii="Cambria" w:hAnsi="Cambria"/>
          <w:i/>
          <w:iCs/>
        </w:rPr>
        <w:t xml:space="preserve">3.6.4 </w:t>
      </w:r>
      <w:r w:rsidRPr="00422E0D">
        <w:rPr>
          <w:rFonts w:ascii="Cambria" w:hAnsi="Cambria"/>
          <w:b/>
          <w:bCs/>
          <w:i/>
          <w:iCs/>
        </w:rPr>
        <w:t>The return on equity shall be calculated on the normative average equity of the year</w:t>
      </w:r>
      <w:r w:rsidRPr="00422E0D">
        <w:rPr>
          <w:rFonts w:ascii="Cambria" w:hAnsi="Cambria"/>
          <w:i/>
          <w:iCs/>
        </w:rPr>
        <w:t>.</w:t>
      </w:r>
    </w:p>
    <w:p w14:paraId="66514C1E" w14:textId="745B178A" w:rsidR="006153BD" w:rsidRPr="006153BD" w:rsidRDefault="00422E0D" w:rsidP="00422E0D">
      <w:pPr>
        <w:pStyle w:val="ListParagraph"/>
        <w:autoSpaceDE w:val="0"/>
        <w:autoSpaceDN w:val="0"/>
        <w:adjustRightInd w:val="0"/>
        <w:spacing w:beforeLines="100" w:before="240" w:afterLines="100" w:after="240" w:line="240" w:lineRule="auto"/>
        <w:ind w:left="992"/>
        <w:jc w:val="both"/>
        <w:rPr>
          <w:rFonts w:ascii="Cambria" w:hAnsi="Cambria"/>
          <w:i/>
          <w:iCs/>
        </w:rPr>
      </w:pPr>
      <w:r w:rsidRPr="00422E0D">
        <w:rPr>
          <w:rFonts w:ascii="Cambria" w:hAnsi="Cambria"/>
          <w:i/>
          <w:iCs/>
        </w:rPr>
        <w:t xml:space="preserve">Provided that </w:t>
      </w:r>
      <w:r w:rsidRPr="00422E0D">
        <w:rPr>
          <w:rFonts w:ascii="Cambria" w:hAnsi="Cambria"/>
          <w:b/>
          <w:bCs/>
          <w:i/>
          <w:iCs/>
        </w:rPr>
        <w:t xml:space="preserve">at the time of truing up, the normative average equity of the year shall be considered on the basis of the actual asset </w:t>
      </w:r>
      <w:proofErr w:type="spellStart"/>
      <w:r w:rsidRPr="00422E0D">
        <w:rPr>
          <w:rFonts w:ascii="Cambria" w:hAnsi="Cambria"/>
          <w:b/>
          <w:bCs/>
          <w:i/>
          <w:iCs/>
        </w:rPr>
        <w:t>capitalisation</w:t>
      </w:r>
      <w:proofErr w:type="spellEnd"/>
      <w:r w:rsidRPr="00422E0D">
        <w:rPr>
          <w:rFonts w:ascii="Cambria" w:hAnsi="Cambria"/>
          <w:i/>
          <w:iCs/>
        </w:rPr>
        <w:t xml:space="preserve"> approved by the</w:t>
      </w:r>
      <w:r>
        <w:rPr>
          <w:rFonts w:ascii="Cambria" w:hAnsi="Cambria"/>
          <w:i/>
          <w:iCs/>
        </w:rPr>
        <w:t xml:space="preserve"> </w:t>
      </w:r>
      <w:r w:rsidRPr="00422E0D">
        <w:rPr>
          <w:rFonts w:ascii="Cambria" w:hAnsi="Cambria"/>
          <w:i/>
          <w:iCs/>
        </w:rPr>
        <w:t>Commission for the year.</w:t>
      </w:r>
      <w:r>
        <w:rPr>
          <w:rFonts w:ascii="Cambria" w:hAnsi="Cambria"/>
          <w:i/>
          <w:iCs/>
        </w:rPr>
        <w:t xml:space="preserve"> </w:t>
      </w:r>
      <w:r w:rsidR="006153BD">
        <w:rPr>
          <w:rFonts w:ascii="Cambria" w:hAnsi="Cambria"/>
          <w:i/>
          <w:iCs/>
        </w:rPr>
        <w:t>……</w:t>
      </w:r>
      <w:r w:rsidR="006153BD" w:rsidRPr="006153BD">
        <w:rPr>
          <w:rFonts w:ascii="Cambria" w:hAnsi="Cambria"/>
          <w:i/>
          <w:iCs/>
        </w:rPr>
        <w:t xml:space="preserve">” </w:t>
      </w:r>
      <w:r w:rsidR="00144BE0" w:rsidRPr="00144BE0">
        <w:rPr>
          <w:rFonts w:ascii="Cambria" w:hAnsi="Cambria"/>
        </w:rPr>
        <w:t>(</w:t>
      </w:r>
      <w:r w:rsidR="006153BD" w:rsidRPr="00144BE0">
        <w:rPr>
          <w:rFonts w:ascii="Cambria" w:hAnsi="Cambria"/>
          <w:b/>
          <w:bCs/>
        </w:rPr>
        <w:t xml:space="preserve">Emphasis </w:t>
      </w:r>
      <w:r w:rsidR="00144BE0" w:rsidRPr="00144BE0">
        <w:rPr>
          <w:rFonts w:ascii="Cambria" w:hAnsi="Cambria"/>
          <w:b/>
          <w:bCs/>
        </w:rPr>
        <w:t>supplied</w:t>
      </w:r>
      <w:r w:rsidR="00144BE0" w:rsidRPr="00144BE0">
        <w:rPr>
          <w:rFonts w:ascii="Cambria" w:hAnsi="Cambria"/>
        </w:rPr>
        <w:t>)</w:t>
      </w:r>
    </w:p>
    <w:p w14:paraId="08C014B0" w14:textId="77777777" w:rsidR="00144BE0" w:rsidRPr="00144BE0" w:rsidRDefault="00144BE0" w:rsidP="00144BE0">
      <w:pPr>
        <w:pStyle w:val="ListParagraph"/>
        <w:spacing w:beforeLines="100" w:before="240" w:afterLines="100" w:after="240" w:line="360" w:lineRule="auto"/>
        <w:ind w:left="786"/>
        <w:contextualSpacing w:val="0"/>
        <w:jc w:val="both"/>
        <w:rPr>
          <w:rFonts w:ascii="Cambria" w:hAnsi="Cambria"/>
          <w:sz w:val="6"/>
          <w:szCs w:val="6"/>
        </w:rPr>
      </w:pPr>
    </w:p>
    <w:p w14:paraId="27F7ED76" w14:textId="4D1F2AC2" w:rsidR="006153BD" w:rsidRDefault="00422E0D" w:rsidP="00421D2E">
      <w:pPr>
        <w:pStyle w:val="ListParagraph"/>
        <w:numPr>
          <w:ilvl w:val="0"/>
          <w:numId w:val="1"/>
        </w:numPr>
        <w:spacing w:beforeLines="100" w:before="240" w:afterLines="100" w:after="240" w:line="360" w:lineRule="auto"/>
        <w:ind w:hanging="357"/>
        <w:contextualSpacing w:val="0"/>
        <w:jc w:val="both"/>
        <w:rPr>
          <w:rFonts w:ascii="Cambria" w:hAnsi="Cambria"/>
          <w:sz w:val="24"/>
          <w:szCs w:val="24"/>
        </w:rPr>
      </w:pPr>
      <w:r>
        <w:rPr>
          <w:rFonts w:ascii="Cambria" w:hAnsi="Cambria"/>
          <w:sz w:val="24"/>
          <w:szCs w:val="24"/>
        </w:rPr>
        <w:t xml:space="preserve">In accordance with the said Tariff Regulation, 2022, the Licensee has computed the Return on Equity for FY 22-23 on normative </w:t>
      </w:r>
      <w:r w:rsidR="005438D3">
        <w:rPr>
          <w:rFonts w:ascii="Cambria" w:hAnsi="Cambria"/>
          <w:sz w:val="24"/>
          <w:szCs w:val="24"/>
        </w:rPr>
        <w:t xml:space="preserve">equity </w:t>
      </w:r>
      <w:r>
        <w:rPr>
          <w:rFonts w:ascii="Cambria" w:hAnsi="Cambria"/>
          <w:sz w:val="24"/>
          <w:szCs w:val="24"/>
        </w:rPr>
        <w:t>bas</w:t>
      </w:r>
      <w:r w:rsidR="005438D3">
        <w:rPr>
          <w:rFonts w:ascii="Cambria" w:hAnsi="Cambria"/>
          <w:sz w:val="24"/>
          <w:szCs w:val="24"/>
        </w:rPr>
        <w:t>e</w:t>
      </w:r>
      <w:r>
        <w:rPr>
          <w:rFonts w:ascii="Cambria" w:hAnsi="Cambria"/>
          <w:sz w:val="24"/>
          <w:szCs w:val="24"/>
        </w:rPr>
        <w:t xml:space="preserve"> for the kind perusal of the Hon’ble Commission. T</w:t>
      </w:r>
      <w:r w:rsidR="006153BD" w:rsidRPr="006153BD">
        <w:rPr>
          <w:rFonts w:ascii="Cambria" w:hAnsi="Cambria"/>
          <w:sz w:val="24"/>
          <w:szCs w:val="24"/>
        </w:rPr>
        <w:t xml:space="preserve">he detailed break-up of the computation of the Return on Equity </w:t>
      </w:r>
      <w:r>
        <w:rPr>
          <w:rFonts w:ascii="Cambria" w:hAnsi="Cambria"/>
          <w:sz w:val="24"/>
          <w:szCs w:val="24"/>
        </w:rPr>
        <w:t>(Normative</w:t>
      </w:r>
      <w:r w:rsidR="005438D3">
        <w:rPr>
          <w:rFonts w:ascii="Cambria" w:hAnsi="Cambria"/>
          <w:sz w:val="24"/>
          <w:szCs w:val="24"/>
        </w:rPr>
        <w:t xml:space="preserve"> equity base</w:t>
      </w:r>
      <w:r>
        <w:rPr>
          <w:rFonts w:ascii="Cambria" w:hAnsi="Cambria"/>
          <w:sz w:val="24"/>
          <w:szCs w:val="24"/>
        </w:rPr>
        <w:t xml:space="preserve">) </w:t>
      </w:r>
      <w:r w:rsidR="006153BD" w:rsidRPr="006153BD">
        <w:rPr>
          <w:rFonts w:ascii="Cambria" w:hAnsi="Cambria"/>
          <w:sz w:val="24"/>
          <w:szCs w:val="24"/>
        </w:rPr>
        <w:t xml:space="preserve">in accordance with the </w:t>
      </w:r>
      <w:r w:rsidR="006153BD">
        <w:rPr>
          <w:rFonts w:ascii="Cambria" w:hAnsi="Cambria"/>
          <w:sz w:val="24"/>
          <w:szCs w:val="24"/>
        </w:rPr>
        <w:t xml:space="preserve">OERC </w:t>
      </w:r>
      <w:r w:rsidR="006153BD" w:rsidRPr="006153BD">
        <w:rPr>
          <w:rFonts w:ascii="Cambria" w:hAnsi="Cambria"/>
          <w:sz w:val="24"/>
          <w:szCs w:val="24"/>
        </w:rPr>
        <w:t xml:space="preserve">Tariff Regulations, 2022 </w:t>
      </w:r>
      <w:r>
        <w:rPr>
          <w:rFonts w:ascii="Cambria" w:hAnsi="Cambria"/>
          <w:sz w:val="24"/>
          <w:szCs w:val="24"/>
        </w:rPr>
        <w:t>are appended in the following table</w:t>
      </w:r>
      <w:r w:rsidR="006153BD">
        <w:rPr>
          <w:rFonts w:ascii="Cambria" w:hAnsi="Cambria"/>
          <w:sz w:val="24"/>
          <w:szCs w:val="24"/>
        </w:rPr>
        <w:t>:</w:t>
      </w:r>
    </w:p>
    <w:p w14:paraId="4D404A39" w14:textId="63B15634" w:rsidR="00422E0D" w:rsidRPr="00422E0D" w:rsidRDefault="00422E0D" w:rsidP="006905B7">
      <w:pPr>
        <w:pStyle w:val="ListParagraph"/>
        <w:spacing w:beforeLines="100" w:before="240" w:afterLines="100" w:after="240" w:line="240" w:lineRule="auto"/>
        <w:ind w:left="786"/>
        <w:jc w:val="both"/>
        <w:rPr>
          <w:rFonts w:ascii="Cambria" w:hAnsi="Cambria"/>
          <w:b/>
          <w:bCs/>
          <w:sz w:val="24"/>
          <w:szCs w:val="24"/>
        </w:rPr>
      </w:pPr>
      <w:r w:rsidRPr="00422E0D">
        <w:rPr>
          <w:rFonts w:ascii="Cambria" w:hAnsi="Cambria"/>
          <w:b/>
          <w:bCs/>
          <w:sz w:val="24"/>
          <w:szCs w:val="24"/>
          <w:u w:val="single"/>
        </w:rPr>
        <w:t>Normative Equity</w:t>
      </w:r>
      <w:r w:rsidR="00C34768">
        <w:rPr>
          <w:rFonts w:ascii="Cambria" w:hAnsi="Cambria"/>
          <w:b/>
          <w:bCs/>
          <w:sz w:val="24"/>
          <w:szCs w:val="24"/>
          <w:u w:val="single"/>
        </w:rPr>
        <w:t xml:space="preserve"> Base</w:t>
      </w:r>
      <w:r w:rsidRPr="00422E0D">
        <w:rPr>
          <w:rFonts w:ascii="Cambria" w:hAnsi="Cambria"/>
          <w:b/>
          <w:bCs/>
          <w:sz w:val="24"/>
          <w:szCs w:val="24"/>
        </w:rPr>
        <w:t xml:space="preserve"> – </w:t>
      </w:r>
    </w:p>
    <w:tbl>
      <w:tblPr>
        <w:tblW w:w="8080" w:type="dxa"/>
        <w:tblInd w:w="846" w:type="dxa"/>
        <w:tblLook w:val="04A0" w:firstRow="1" w:lastRow="0" w:firstColumn="1" w:lastColumn="0" w:noHBand="0" w:noVBand="1"/>
      </w:tblPr>
      <w:tblGrid>
        <w:gridCol w:w="513"/>
        <w:gridCol w:w="4732"/>
        <w:gridCol w:w="1417"/>
        <w:gridCol w:w="1418"/>
      </w:tblGrid>
      <w:tr w:rsidR="00422E0D" w:rsidRPr="00422E0D" w14:paraId="13702A8F" w14:textId="77777777" w:rsidTr="00922441">
        <w:trPr>
          <w:trHeight w:val="580"/>
        </w:trPr>
        <w:tc>
          <w:tcPr>
            <w:tcW w:w="513"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1E35D3D" w14:textId="77777777"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S. No.</w:t>
            </w:r>
          </w:p>
        </w:tc>
        <w:tc>
          <w:tcPr>
            <w:tcW w:w="4732"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A7CD396"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Particulars</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61CE0705" w14:textId="77777777"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Formula</w:t>
            </w:r>
          </w:p>
        </w:tc>
        <w:tc>
          <w:tcPr>
            <w:tcW w:w="1418" w:type="dxa"/>
            <w:tcBorders>
              <w:top w:val="single" w:sz="4" w:space="0" w:color="auto"/>
              <w:left w:val="nil"/>
              <w:bottom w:val="single" w:sz="4" w:space="0" w:color="auto"/>
              <w:right w:val="single" w:sz="4" w:space="0" w:color="auto"/>
            </w:tcBorders>
            <w:shd w:val="clear" w:color="000000" w:fill="D9E1F2"/>
            <w:vAlign w:val="center"/>
            <w:hideMark/>
          </w:tcPr>
          <w:p w14:paraId="37F02960" w14:textId="77777777"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 xml:space="preserve">FY 22-23 </w:t>
            </w:r>
            <w:r w:rsidRPr="00422E0D">
              <w:rPr>
                <w:rFonts w:ascii="Cambria" w:eastAsia="Times New Roman" w:hAnsi="Cambria" w:cs="Calibri"/>
                <w:b/>
                <w:bCs/>
                <w:color w:val="000000"/>
                <w:sz w:val="20"/>
                <w:szCs w:val="20"/>
                <w:lang w:val="en-IN" w:eastAsia="en-IN" w:bidi="hi-IN"/>
              </w:rPr>
              <w:br/>
              <w:t>(Normative)</w:t>
            </w:r>
          </w:p>
        </w:tc>
      </w:tr>
      <w:tr w:rsidR="00422E0D" w:rsidRPr="00422E0D" w14:paraId="7578261F" w14:textId="77777777" w:rsidTr="00922441">
        <w:trPr>
          <w:trHeight w:val="290"/>
        </w:trPr>
        <w:tc>
          <w:tcPr>
            <w:tcW w:w="513" w:type="dxa"/>
            <w:vMerge/>
            <w:tcBorders>
              <w:top w:val="single" w:sz="4" w:space="0" w:color="auto"/>
              <w:left w:val="single" w:sz="4" w:space="0" w:color="auto"/>
              <w:bottom w:val="single" w:sz="4" w:space="0" w:color="auto"/>
              <w:right w:val="single" w:sz="4" w:space="0" w:color="auto"/>
            </w:tcBorders>
            <w:vAlign w:val="center"/>
            <w:hideMark/>
          </w:tcPr>
          <w:p w14:paraId="511D6BE4"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p>
        </w:tc>
        <w:tc>
          <w:tcPr>
            <w:tcW w:w="4732" w:type="dxa"/>
            <w:vMerge/>
            <w:tcBorders>
              <w:top w:val="single" w:sz="4" w:space="0" w:color="auto"/>
              <w:left w:val="single" w:sz="4" w:space="0" w:color="auto"/>
              <w:bottom w:val="single" w:sz="4" w:space="0" w:color="auto"/>
              <w:right w:val="single" w:sz="4" w:space="0" w:color="auto"/>
            </w:tcBorders>
            <w:vAlign w:val="center"/>
            <w:hideMark/>
          </w:tcPr>
          <w:p w14:paraId="70C0EFA7"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B6D41A"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p>
        </w:tc>
        <w:tc>
          <w:tcPr>
            <w:tcW w:w="1418" w:type="dxa"/>
            <w:tcBorders>
              <w:top w:val="nil"/>
              <w:left w:val="nil"/>
              <w:bottom w:val="single" w:sz="4" w:space="0" w:color="auto"/>
              <w:right w:val="single" w:sz="4" w:space="0" w:color="auto"/>
            </w:tcBorders>
            <w:shd w:val="clear" w:color="000000" w:fill="D9E1F2"/>
            <w:noWrap/>
            <w:vAlign w:val="center"/>
            <w:hideMark/>
          </w:tcPr>
          <w:p w14:paraId="64F3BBCA" w14:textId="77777777"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(Rs. Cr.)</w:t>
            </w:r>
          </w:p>
        </w:tc>
      </w:tr>
      <w:tr w:rsidR="00422E0D" w:rsidRPr="00422E0D" w14:paraId="266AAB35" w14:textId="77777777" w:rsidTr="00922441">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1D5B6920"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1</w:t>
            </w:r>
          </w:p>
        </w:tc>
        <w:tc>
          <w:tcPr>
            <w:tcW w:w="4732" w:type="dxa"/>
            <w:tcBorders>
              <w:top w:val="nil"/>
              <w:left w:val="nil"/>
              <w:bottom w:val="single" w:sz="4" w:space="0" w:color="auto"/>
              <w:right w:val="single" w:sz="4" w:space="0" w:color="auto"/>
            </w:tcBorders>
            <w:shd w:val="clear" w:color="auto" w:fill="auto"/>
            <w:vAlign w:val="center"/>
            <w:hideMark/>
          </w:tcPr>
          <w:p w14:paraId="56DCBFD3" w14:textId="77777777" w:rsidR="00422E0D" w:rsidRPr="00422E0D" w:rsidRDefault="00422E0D" w:rsidP="006905B7">
            <w:pPr>
              <w:spacing w:after="0" w:line="240" w:lineRule="auto"/>
              <w:contextualSpacing/>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Opening Equity (as on date of Vesting)</w:t>
            </w:r>
          </w:p>
        </w:tc>
        <w:tc>
          <w:tcPr>
            <w:tcW w:w="1417" w:type="dxa"/>
            <w:tcBorders>
              <w:top w:val="nil"/>
              <w:left w:val="nil"/>
              <w:bottom w:val="single" w:sz="4" w:space="0" w:color="auto"/>
              <w:right w:val="single" w:sz="4" w:space="0" w:color="auto"/>
            </w:tcBorders>
            <w:shd w:val="clear" w:color="auto" w:fill="auto"/>
            <w:noWrap/>
            <w:vAlign w:val="center"/>
            <w:hideMark/>
          </w:tcPr>
          <w:p w14:paraId="6DB7DB44"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A</w:t>
            </w:r>
          </w:p>
        </w:tc>
        <w:tc>
          <w:tcPr>
            <w:tcW w:w="1418" w:type="dxa"/>
            <w:tcBorders>
              <w:top w:val="nil"/>
              <w:left w:val="nil"/>
              <w:bottom w:val="single" w:sz="4" w:space="0" w:color="auto"/>
              <w:right w:val="single" w:sz="4" w:space="0" w:color="auto"/>
            </w:tcBorders>
            <w:shd w:val="clear" w:color="auto" w:fill="auto"/>
            <w:noWrap/>
            <w:vAlign w:val="center"/>
            <w:hideMark/>
          </w:tcPr>
          <w:p w14:paraId="4163A2D5"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300</w:t>
            </w:r>
          </w:p>
        </w:tc>
      </w:tr>
      <w:tr w:rsidR="00422E0D" w:rsidRPr="00422E0D" w14:paraId="6AF84CE0" w14:textId="77777777" w:rsidTr="00922441">
        <w:trPr>
          <w:trHeight w:val="257"/>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536E452"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2</w:t>
            </w:r>
          </w:p>
        </w:tc>
        <w:tc>
          <w:tcPr>
            <w:tcW w:w="4732" w:type="dxa"/>
            <w:tcBorders>
              <w:top w:val="nil"/>
              <w:left w:val="nil"/>
              <w:bottom w:val="single" w:sz="4" w:space="0" w:color="auto"/>
              <w:right w:val="single" w:sz="4" w:space="0" w:color="auto"/>
            </w:tcBorders>
            <w:shd w:val="clear" w:color="auto" w:fill="auto"/>
            <w:vAlign w:val="center"/>
            <w:hideMark/>
          </w:tcPr>
          <w:p w14:paraId="05E2165A" w14:textId="77777777" w:rsidR="00422E0D" w:rsidRPr="00422E0D" w:rsidRDefault="00422E0D" w:rsidP="006905B7">
            <w:pPr>
              <w:spacing w:after="0" w:line="240" w:lineRule="auto"/>
              <w:contextualSpacing/>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Asset addition/ put to use (Rs. 147.78 Cr.) during FY 21-22 (@30%)</w:t>
            </w:r>
          </w:p>
        </w:tc>
        <w:tc>
          <w:tcPr>
            <w:tcW w:w="1417" w:type="dxa"/>
            <w:tcBorders>
              <w:top w:val="nil"/>
              <w:left w:val="nil"/>
              <w:bottom w:val="single" w:sz="4" w:space="0" w:color="auto"/>
              <w:right w:val="single" w:sz="4" w:space="0" w:color="auto"/>
            </w:tcBorders>
            <w:shd w:val="clear" w:color="auto" w:fill="auto"/>
            <w:noWrap/>
            <w:vAlign w:val="center"/>
            <w:hideMark/>
          </w:tcPr>
          <w:p w14:paraId="4D803823"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B</w:t>
            </w:r>
          </w:p>
        </w:tc>
        <w:tc>
          <w:tcPr>
            <w:tcW w:w="1418" w:type="dxa"/>
            <w:tcBorders>
              <w:top w:val="nil"/>
              <w:left w:val="nil"/>
              <w:bottom w:val="single" w:sz="4" w:space="0" w:color="auto"/>
              <w:right w:val="single" w:sz="4" w:space="0" w:color="auto"/>
            </w:tcBorders>
            <w:shd w:val="clear" w:color="auto" w:fill="auto"/>
            <w:noWrap/>
            <w:vAlign w:val="center"/>
            <w:hideMark/>
          </w:tcPr>
          <w:p w14:paraId="4AF66E75"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44.33</w:t>
            </w:r>
          </w:p>
        </w:tc>
      </w:tr>
      <w:tr w:rsidR="00422E0D" w:rsidRPr="00422E0D" w14:paraId="2E20FBDB" w14:textId="77777777" w:rsidTr="007F1B05">
        <w:trPr>
          <w:trHeight w:val="290"/>
        </w:trPr>
        <w:tc>
          <w:tcPr>
            <w:tcW w:w="51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4EFCE4" w14:textId="3B4D9FE6"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3</w:t>
            </w:r>
          </w:p>
        </w:tc>
        <w:tc>
          <w:tcPr>
            <w:tcW w:w="4732" w:type="dxa"/>
            <w:tcBorders>
              <w:top w:val="nil"/>
              <w:left w:val="nil"/>
              <w:bottom w:val="single" w:sz="4" w:space="0" w:color="auto"/>
              <w:right w:val="single" w:sz="4" w:space="0" w:color="auto"/>
            </w:tcBorders>
            <w:shd w:val="clear" w:color="auto" w:fill="F2F2F2" w:themeFill="background1" w:themeFillShade="F2"/>
            <w:vAlign w:val="center"/>
            <w:hideMark/>
          </w:tcPr>
          <w:p w14:paraId="0A48AC65"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Equity Base for this purpose as on 31.03.2022</w:t>
            </w:r>
          </w:p>
        </w:tc>
        <w:tc>
          <w:tcPr>
            <w:tcW w:w="1417" w:type="dxa"/>
            <w:tcBorders>
              <w:top w:val="nil"/>
              <w:left w:val="nil"/>
              <w:bottom w:val="single" w:sz="4" w:space="0" w:color="auto"/>
              <w:right w:val="single" w:sz="4" w:space="0" w:color="auto"/>
            </w:tcBorders>
            <w:shd w:val="clear" w:color="auto" w:fill="F2F2F2" w:themeFill="background1" w:themeFillShade="F2"/>
            <w:noWrap/>
            <w:vAlign w:val="center"/>
            <w:hideMark/>
          </w:tcPr>
          <w:p w14:paraId="210A5205" w14:textId="4F7EF88E"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C=A+B</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hideMark/>
          </w:tcPr>
          <w:p w14:paraId="23F94D8E" w14:textId="77777777"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344.33</w:t>
            </w:r>
          </w:p>
        </w:tc>
      </w:tr>
      <w:tr w:rsidR="00422E0D" w:rsidRPr="00422E0D" w14:paraId="2184D617" w14:textId="77777777" w:rsidTr="00922441">
        <w:trPr>
          <w:trHeight w:val="231"/>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426ACE09" w14:textId="7E45D3C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4732" w:type="dxa"/>
            <w:tcBorders>
              <w:top w:val="nil"/>
              <w:left w:val="nil"/>
              <w:bottom w:val="single" w:sz="4" w:space="0" w:color="auto"/>
              <w:right w:val="single" w:sz="4" w:space="0" w:color="auto"/>
            </w:tcBorders>
            <w:shd w:val="clear" w:color="auto" w:fill="auto"/>
            <w:vAlign w:val="center"/>
            <w:hideMark/>
          </w:tcPr>
          <w:p w14:paraId="166F0211" w14:textId="12B84A16" w:rsidR="00422E0D" w:rsidRPr="00422E0D" w:rsidRDefault="00422E0D" w:rsidP="006905B7">
            <w:pPr>
              <w:spacing w:after="0" w:line="240" w:lineRule="auto"/>
              <w:contextualSpacing/>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Asset addn./ put to use (Rs. 4</w:t>
            </w:r>
            <w:r w:rsidR="00E04A12">
              <w:rPr>
                <w:rFonts w:ascii="Cambria" w:eastAsia="Times New Roman" w:hAnsi="Cambria" w:cs="Calibri"/>
                <w:color w:val="000000"/>
                <w:sz w:val="20"/>
                <w:szCs w:val="20"/>
                <w:lang w:val="en-IN" w:eastAsia="en-IN" w:bidi="hi-IN"/>
              </w:rPr>
              <w:t>65.21</w:t>
            </w:r>
            <w:r w:rsidRPr="00422E0D">
              <w:rPr>
                <w:rFonts w:ascii="Cambria" w:eastAsia="Times New Roman" w:hAnsi="Cambria" w:cs="Calibri"/>
                <w:color w:val="000000"/>
                <w:sz w:val="20"/>
                <w:szCs w:val="20"/>
                <w:lang w:val="en-IN" w:eastAsia="en-IN" w:bidi="hi-IN"/>
              </w:rPr>
              <w:t xml:space="preserve"> Cr.) during FY 22-23 (@30%)</w:t>
            </w:r>
          </w:p>
        </w:tc>
        <w:tc>
          <w:tcPr>
            <w:tcW w:w="1417" w:type="dxa"/>
            <w:tcBorders>
              <w:top w:val="nil"/>
              <w:left w:val="nil"/>
              <w:bottom w:val="single" w:sz="4" w:space="0" w:color="auto"/>
              <w:right w:val="single" w:sz="4" w:space="0" w:color="auto"/>
            </w:tcBorders>
            <w:shd w:val="clear" w:color="auto" w:fill="auto"/>
            <w:noWrap/>
            <w:vAlign w:val="center"/>
            <w:hideMark/>
          </w:tcPr>
          <w:p w14:paraId="3BAF1500" w14:textId="396542EC"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D</w:t>
            </w:r>
          </w:p>
        </w:tc>
        <w:tc>
          <w:tcPr>
            <w:tcW w:w="1418" w:type="dxa"/>
            <w:tcBorders>
              <w:top w:val="nil"/>
              <w:left w:val="nil"/>
              <w:bottom w:val="single" w:sz="4" w:space="0" w:color="auto"/>
              <w:right w:val="single" w:sz="4" w:space="0" w:color="auto"/>
            </w:tcBorders>
            <w:shd w:val="clear" w:color="auto" w:fill="auto"/>
            <w:noWrap/>
            <w:vAlign w:val="center"/>
            <w:hideMark/>
          </w:tcPr>
          <w:p w14:paraId="46C57E23" w14:textId="7542B84B"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1</w:t>
            </w:r>
            <w:r w:rsidR="00E04A12">
              <w:rPr>
                <w:rFonts w:ascii="Cambria" w:eastAsia="Times New Roman" w:hAnsi="Cambria" w:cs="Calibri"/>
                <w:color w:val="000000"/>
                <w:sz w:val="20"/>
                <w:szCs w:val="20"/>
                <w:lang w:val="en-IN" w:eastAsia="en-IN" w:bidi="hi-IN"/>
              </w:rPr>
              <w:t>39.56</w:t>
            </w:r>
          </w:p>
        </w:tc>
      </w:tr>
      <w:tr w:rsidR="00422E0D" w:rsidRPr="00422E0D" w14:paraId="5839E680" w14:textId="77777777" w:rsidTr="007F1B05">
        <w:trPr>
          <w:trHeight w:val="290"/>
        </w:trPr>
        <w:tc>
          <w:tcPr>
            <w:tcW w:w="51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015EDE0" w14:textId="72151EA9"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5</w:t>
            </w:r>
          </w:p>
        </w:tc>
        <w:tc>
          <w:tcPr>
            <w:tcW w:w="4732" w:type="dxa"/>
            <w:tcBorders>
              <w:top w:val="nil"/>
              <w:left w:val="nil"/>
              <w:bottom w:val="single" w:sz="4" w:space="0" w:color="auto"/>
              <w:right w:val="single" w:sz="4" w:space="0" w:color="auto"/>
            </w:tcBorders>
            <w:shd w:val="clear" w:color="auto" w:fill="F2F2F2" w:themeFill="background1" w:themeFillShade="F2"/>
            <w:vAlign w:val="center"/>
            <w:hideMark/>
          </w:tcPr>
          <w:p w14:paraId="645362B8"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Equity Base for this purpose</w:t>
            </w:r>
          </w:p>
        </w:tc>
        <w:tc>
          <w:tcPr>
            <w:tcW w:w="1417" w:type="dxa"/>
            <w:tcBorders>
              <w:top w:val="nil"/>
              <w:left w:val="nil"/>
              <w:bottom w:val="single" w:sz="4" w:space="0" w:color="auto"/>
              <w:right w:val="single" w:sz="4" w:space="0" w:color="auto"/>
            </w:tcBorders>
            <w:shd w:val="clear" w:color="auto" w:fill="F2F2F2" w:themeFill="background1" w:themeFillShade="F2"/>
            <w:noWrap/>
            <w:vAlign w:val="center"/>
            <w:hideMark/>
          </w:tcPr>
          <w:p w14:paraId="6DFF1D76" w14:textId="2EB3395A"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E=</w:t>
            </w:r>
            <w:r w:rsidR="006905B7">
              <w:rPr>
                <w:rFonts w:ascii="Cambria" w:eastAsia="Times New Roman" w:hAnsi="Cambria" w:cs="Calibri"/>
                <w:b/>
                <w:bCs/>
                <w:color w:val="000000"/>
                <w:sz w:val="20"/>
                <w:szCs w:val="20"/>
                <w:lang w:val="en-IN" w:eastAsia="en-IN" w:bidi="hi-IN"/>
              </w:rPr>
              <w:t>C+D</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hideMark/>
          </w:tcPr>
          <w:p w14:paraId="6F1A1F91" w14:textId="6C4B2698"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4</w:t>
            </w:r>
            <w:r w:rsidR="00E04A12">
              <w:rPr>
                <w:rFonts w:ascii="Cambria" w:eastAsia="Times New Roman" w:hAnsi="Cambria" w:cs="Calibri"/>
                <w:b/>
                <w:bCs/>
                <w:color w:val="000000"/>
                <w:sz w:val="20"/>
                <w:szCs w:val="20"/>
                <w:lang w:val="en-IN" w:eastAsia="en-IN" w:bidi="hi-IN"/>
              </w:rPr>
              <w:t>83.90</w:t>
            </w:r>
          </w:p>
        </w:tc>
      </w:tr>
      <w:tr w:rsidR="00422E0D" w:rsidRPr="00422E0D" w14:paraId="1B6A86DE" w14:textId="77777777" w:rsidTr="00922441">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404C9AD6" w14:textId="2FF2043C"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w:t>
            </w:r>
          </w:p>
        </w:tc>
        <w:tc>
          <w:tcPr>
            <w:tcW w:w="4732" w:type="dxa"/>
            <w:tcBorders>
              <w:top w:val="nil"/>
              <w:left w:val="nil"/>
              <w:bottom w:val="single" w:sz="4" w:space="0" w:color="auto"/>
              <w:right w:val="single" w:sz="4" w:space="0" w:color="auto"/>
            </w:tcBorders>
            <w:shd w:val="clear" w:color="auto" w:fill="auto"/>
            <w:vAlign w:val="center"/>
            <w:hideMark/>
          </w:tcPr>
          <w:p w14:paraId="55DCD184" w14:textId="77777777" w:rsidR="00422E0D" w:rsidRPr="00422E0D" w:rsidRDefault="00422E0D" w:rsidP="006905B7">
            <w:pPr>
              <w:spacing w:after="0" w:line="240" w:lineRule="auto"/>
              <w:contextualSpacing/>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Rate per annum (Post Tax)</w:t>
            </w:r>
          </w:p>
        </w:tc>
        <w:tc>
          <w:tcPr>
            <w:tcW w:w="1417" w:type="dxa"/>
            <w:tcBorders>
              <w:top w:val="nil"/>
              <w:left w:val="nil"/>
              <w:bottom w:val="single" w:sz="4" w:space="0" w:color="auto"/>
              <w:right w:val="single" w:sz="4" w:space="0" w:color="auto"/>
            </w:tcBorders>
            <w:shd w:val="clear" w:color="auto" w:fill="auto"/>
            <w:noWrap/>
            <w:vAlign w:val="center"/>
            <w:hideMark/>
          </w:tcPr>
          <w:p w14:paraId="135EA3A0" w14:textId="5E632287" w:rsidR="00422E0D" w:rsidRPr="00422E0D" w:rsidRDefault="006905B7"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F</w:t>
            </w:r>
          </w:p>
        </w:tc>
        <w:tc>
          <w:tcPr>
            <w:tcW w:w="1418" w:type="dxa"/>
            <w:tcBorders>
              <w:top w:val="nil"/>
              <w:left w:val="nil"/>
              <w:bottom w:val="single" w:sz="4" w:space="0" w:color="auto"/>
              <w:right w:val="single" w:sz="4" w:space="0" w:color="auto"/>
            </w:tcBorders>
            <w:shd w:val="clear" w:color="auto" w:fill="auto"/>
            <w:noWrap/>
            <w:vAlign w:val="center"/>
            <w:hideMark/>
          </w:tcPr>
          <w:p w14:paraId="30B7EF77"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16%</w:t>
            </w:r>
          </w:p>
        </w:tc>
      </w:tr>
      <w:tr w:rsidR="00422E0D" w:rsidRPr="00422E0D" w14:paraId="0A4851C2" w14:textId="77777777" w:rsidTr="00922441">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60C4B5EF" w14:textId="7D0EA85C"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7</w:t>
            </w:r>
          </w:p>
        </w:tc>
        <w:tc>
          <w:tcPr>
            <w:tcW w:w="4732" w:type="dxa"/>
            <w:tcBorders>
              <w:top w:val="nil"/>
              <w:left w:val="nil"/>
              <w:bottom w:val="single" w:sz="4" w:space="0" w:color="auto"/>
              <w:right w:val="single" w:sz="4" w:space="0" w:color="auto"/>
            </w:tcBorders>
            <w:shd w:val="clear" w:color="auto" w:fill="auto"/>
            <w:vAlign w:val="center"/>
            <w:hideMark/>
          </w:tcPr>
          <w:p w14:paraId="75847002" w14:textId="77777777" w:rsidR="00422E0D" w:rsidRPr="00422E0D" w:rsidRDefault="00422E0D" w:rsidP="006905B7">
            <w:pPr>
              <w:spacing w:after="0" w:line="240" w:lineRule="auto"/>
              <w:contextualSpacing/>
              <w:rPr>
                <w:rFonts w:ascii="Cambria" w:eastAsia="Times New Roman" w:hAnsi="Cambria" w:cs="Calibri"/>
                <w:color w:val="000000"/>
                <w:sz w:val="20"/>
                <w:szCs w:val="20"/>
                <w:lang w:val="en-IN" w:eastAsia="en-IN" w:bidi="hi-IN"/>
              </w:rPr>
            </w:pPr>
            <w:proofErr w:type="spellStart"/>
            <w:r w:rsidRPr="00422E0D">
              <w:rPr>
                <w:rFonts w:ascii="Cambria" w:eastAsia="Times New Roman" w:hAnsi="Cambria" w:cs="Calibri"/>
                <w:color w:val="000000"/>
                <w:sz w:val="20"/>
                <w:szCs w:val="20"/>
                <w:lang w:val="en-IN" w:eastAsia="en-IN" w:bidi="hi-IN"/>
              </w:rPr>
              <w:t>RoE</w:t>
            </w:r>
            <w:proofErr w:type="spellEnd"/>
            <w:r w:rsidRPr="00422E0D">
              <w:rPr>
                <w:rFonts w:ascii="Cambria" w:eastAsia="Times New Roman" w:hAnsi="Cambria" w:cs="Calibri"/>
                <w:color w:val="000000"/>
                <w:sz w:val="20"/>
                <w:szCs w:val="20"/>
                <w:lang w:val="en-IN" w:eastAsia="en-IN" w:bidi="hi-IN"/>
              </w:rPr>
              <w:t xml:space="preserve"> on Opening Equity</w:t>
            </w:r>
          </w:p>
        </w:tc>
        <w:tc>
          <w:tcPr>
            <w:tcW w:w="1417" w:type="dxa"/>
            <w:tcBorders>
              <w:top w:val="nil"/>
              <w:left w:val="nil"/>
              <w:bottom w:val="single" w:sz="4" w:space="0" w:color="auto"/>
              <w:right w:val="single" w:sz="4" w:space="0" w:color="auto"/>
            </w:tcBorders>
            <w:shd w:val="clear" w:color="auto" w:fill="auto"/>
            <w:noWrap/>
            <w:vAlign w:val="center"/>
            <w:hideMark/>
          </w:tcPr>
          <w:p w14:paraId="74C9E2ED" w14:textId="3D19DCB4" w:rsidR="00422E0D" w:rsidRPr="00422E0D" w:rsidRDefault="006905B7"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G=C*F</w:t>
            </w:r>
          </w:p>
        </w:tc>
        <w:tc>
          <w:tcPr>
            <w:tcW w:w="1418" w:type="dxa"/>
            <w:tcBorders>
              <w:top w:val="nil"/>
              <w:left w:val="nil"/>
              <w:bottom w:val="single" w:sz="4" w:space="0" w:color="auto"/>
              <w:right w:val="single" w:sz="4" w:space="0" w:color="auto"/>
            </w:tcBorders>
            <w:shd w:val="clear" w:color="auto" w:fill="auto"/>
            <w:noWrap/>
            <w:vAlign w:val="center"/>
            <w:hideMark/>
          </w:tcPr>
          <w:p w14:paraId="00139503" w14:textId="7777777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55.09</w:t>
            </w:r>
          </w:p>
        </w:tc>
      </w:tr>
      <w:tr w:rsidR="00422E0D" w:rsidRPr="00422E0D" w14:paraId="5BCA5679" w14:textId="77777777" w:rsidTr="00922441">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137545C4" w14:textId="402EC8A5"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8</w:t>
            </w:r>
          </w:p>
        </w:tc>
        <w:tc>
          <w:tcPr>
            <w:tcW w:w="4732" w:type="dxa"/>
            <w:tcBorders>
              <w:top w:val="nil"/>
              <w:left w:val="nil"/>
              <w:bottom w:val="single" w:sz="4" w:space="0" w:color="auto"/>
              <w:right w:val="single" w:sz="4" w:space="0" w:color="auto"/>
            </w:tcBorders>
            <w:shd w:val="clear" w:color="auto" w:fill="auto"/>
            <w:vAlign w:val="center"/>
            <w:hideMark/>
          </w:tcPr>
          <w:p w14:paraId="15021983" w14:textId="77777777" w:rsidR="00422E0D" w:rsidRPr="00422E0D" w:rsidRDefault="00422E0D" w:rsidP="006905B7">
            <w:pPr>
              <w:spacing w:after="0" w:line="240" w:lineRule="auto"/>
              <w:contextualSpacing/>
              <w:rPr>
                <w:rFonts w:ascii="Cambria" w:eastAsia="Times New Roman" w:hAnsi="Cambria" w:cs="Calibri"/>
                <w:color w:val="000000"/>
                <w:sz w:val="20"/>
                <w:szCs w:val="20"/>
                <w:lang w:val="en-IN" w:eastAsia="en-IN" w:bidi="hi-IN"/>
              </w:rPr>
            </w:pPr>
            <w:proofErr w:type="spellStart"/>
            <w:r w:rsidRPr="00422E0D">
              <w:rPr>
                <w:rFonts w:ascii="Cambria" w:eastAsia="Times New Roman" w:hAnsi="Cambria" w:cs="Calibri"/>
                <w:color w:val="000000"/>
                <w:sz w:val="20"/>
                <w:szCs w:val="20"/>
                <w:lang w:val="en-IN" w:eastAsia="en-IN" w:bidi="hi-IN"/>
              </w:rPr>
              <w:t>RoE</w:t>
            </w:r>
            <w:proofErr w:type="spellEnd"/>
            <w:r w:rsidRPr="00422E0D">
              <w:rPr>
                <w:rFonts w:ascii="Cambria" w:eastAsia="Times New Roman" w:hAnsi="Cambria" w:cs="Calibri"/>
                <w:color w:val="000000"/>
                <w:sz w:val="20"/>
                <w:szCs w:val="20"/>
                <w:lang w:val="en-IN" w:eastAsia="en-IN" w:bidi="hi-IN"/>
              </w:rPr>
              <w:t xml:space="preserve"> on addition</w:t>
            </w:r>
          </w:p>
        </w:tc>
        <w:tc>
          <w:tcPr>
            <w:tcW w:w="1417" w:type="dxa"/>
            <w:tcBorders>
              <w:top w:val="nil"/>
              <w:left w:val="nil"/>
              <w:bottom w:val="single" w:sz="4" w:space="0" w:color="auto"/>
              <w:right w:val="single" w:sz="4" w:space="0" w:color="auto"/>
            </w:tcBorders>
            <w:shd w:val="clear" w:color="auto" w:fill="auto"/>
            <w:noWrap/>
            <w:vAlign w:val="center"/>
            <w:hideMark/>
          </w:tcPr>
          <w:p w14:paraId="0C996571" w14:textId="4D7D4B9E" w:rsidR="00422E0D" w:rsidRPr="00422E0D" w:rsidRDefault="006905B7"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H=D/2*F</w:t>
            </w:r>
          </w:p>
        </w:tc>
        <w:tc>
          <w:tcPr>
            <w:tcW w:w="1418" w:type="dxa"/>
            <w:tcBorders>
              <w:top w:val="nil"/>
              <w:left w:val="nil"/>
              <w:bottom w:val="single" w:sz="4" w:space="0" w:color="auto"/>
              <w:right w:val="single" w:sz="4" w:space="0" w:color="auto"/>
            </w:tcBorders>
            <w:shd w:val="clear" w:color="auto" w:fill="auto"/>
            <w:noWrap/>
            <w:vAlign w:val="center"/>
            <w:hideMark/>
          </w:tcPr>
          <w:p w14:paraId="73D55FD5" w14:textId="0A5637E7" w:rsidR="00422E0D" w:rsidRPr="00422E0D" w:rsidRDefault="00422E0D" w:rsidP="006905B7">
            <w:pPr>
              <w:spacing w:after="0" w:line="240" w:lineRule="auto"/>
              <w:contextualSpacing/>
              <w:jc w:val="center"/>
              <w:rPr>
                <w:rFonts w:ascii="Cambria" w:eastAsia="Times New Roman" w:hAnsi="Cambria" w:cs="Calibri"/>
                <w:color w:val="000000"/>
                <w:sz w:val="20"/>
                <w:szCs w:val="20"/>
                <w:lang w:val="en-IN" w:eastAsia="en-IN" w:bidi="hi-IN"/>
              </w:rPr>
            </w:pPr>
            <w:r w:rsidRPr="00422E0D">
              <w:rPr>
                <w:rFonts w:ascii="Cambria" w:eastAsia="Times New Roman" w:hAnsi="Cambria" w:cs="Calibri"/>
                <w:color w:val="000000"/>
                <w:sz w:val="20"/>
                <w:szCs w:val="20"/>
                <w:lang w:val="en-IN" w:eastAsia="en-IN" w:bidi="hi-IN"/>
              </w:rPr>
              <w:t>11.</w:t>
            </w:r>
            <w:r w:rsidR="00E04A12">
              <w:rPr>
                <w:rFonts w:ascii="Cambria" w:eastAsia="Times New Roman" w:hAnsi="Cambria" w:cs="Calibri"/>
                <w:color w:val="000000"/>
                <w:sz w:val="20"/>
                <w:szCs w:val="20"/>
                <w:lang w:val="en-IN" w:eastAsia="en-IN" w:bidi="hi-IN"/>
              </w:rPr>
              <w:t>17</w:t>
            </w:r>
          </w:p>
        </w:tc>
      </w:tr>
      <w:tr w:rsidR="00422E0D" w:rsidRPr="00422E0D" w14:paraId="0C52A2B3" w14:textId="77777777" w:rsidTr="007F1B0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643D8A" w14:textId="0A6C1249"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9</w:t>
            </w:r>
          </w:p>
        </w:tc>
        <w:tc>
          <w:tcPr>
            <w:tcW w:w="473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C99D251" w14:textId="77777777" w:rsidR="00422E0D" w:rsidRPr="00422E0D" w:rsidRDefault="00422E0D" w:rsidP="006905B7">
            <w:pPr>
              <w:spacing w:after="0" w:line="240" w:lineRule="auto"/>
              <w:contextualSpacing/>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 xml:space="preserve">Total </w:t>
            </w:r>
            <w:proofErr w:type="spellStart"/>
            <w:r w:rsidRPr="00422E0D">
              <w:rPr>
                <w:rFonts w:ascii="Cambria" w:eastAsia="Times New Roman" w:hAnsi="Cambria" w:cs="Calibri"/>
                <w:b/>
                <w:bCs/>
                <w:color w:val="000000"/>
                <w:sz w:val="20"/>
                <w:szCs w:val="20"/>
                <w:lang w:val="en-IN" w:eastAsia="en-IN" w:bidi="hi-IN"/>
              </w:rPr>
              <w:t>RoE</w:t>
            </w:r>
            <w:proofErr w:type="spellEnd"/>
            <w:r w:rsidRPr="00422E0D">
              <w:rPr>
                <w:rFonts w:ascii="Cambria" w:eastAsia="Times New Roman" w:hAnsi="Cambria" w:cs="Calibri"/>
                <w:b/>
                <w:bCs/>
                <w:color w:val="000000"/>
                <w:sz w:val="20"/>
                <w:szCs w:val="20"/>
                <w:lang w:val="en-IN" w:eastAsia="en-IN" w:bidi="hi-IN"/>
              </w:rPr>
              <w:t xml:space="preserve"> for FY 2022-23</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4263895" w14:textId="2FC5D3CC" w:rsidR="00422E0D" w:rsidRPr="00422E0D" w:rsidRDefault="006905B7"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I=G+H</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95566B8" w14:textId="25AB5843" w:rsidR="00422E0D" w:rsidRPr="00422E0D" w:rsidRDefault="00422E0D" w:rsidP="006905B7">
            <w:pPr>
              <w:spacing w:after="0" w:line="240" w:lineRule="auto"/>
              <w:contextualSpacing/>
              <w:jc w:val="center"/>
              <w:rPr>
                <w:rFonts w:ascii="Cambria" w:eastAsia="Times New Roman" w:hAnsi="Cambria" w:cs="Calibri"/>
                <w:b/>
                <w:bCs/>
                <w:color w:val="000000"/>
                <w:sz w:val="20"/>
                <w:szCs w:val="20"/>
                <w:lang w:val="en-IN" w:eastAsia="en-IN" w:bidi="hi-IN"/>
              </w:rPr>
            </w:pPr>
            <w:r w:rsidRPr="00422E0D">
              <w:rPr>
                <w:rFonts w:ascii="Cambria" w:eastAsia="Times New Roman" w:hAnsi="Cambria" w:cs="Calibri"/>
                <w:b/>
                <w:bCs/>
                <w:color w:val="000000"/>
                <w:sz w:val="20"/>
                <w:szCs w:val="20"/>
                <w:lang w:val="en-IN" w:eastAsia="en-IN" w:bidi="hi-IN"/>
              </w:rPr>
              <w:t>6</w:t>
            </w:r>
            <w:r w:rsidR="00E04A12">
              <w:rPr>
                <w:rFonts w:ascii="Cambria" w:eastAsia="Times New Roman" w:hAnsi="Cambria" w:cs="Calibri"/>
                <w:b/>
                <w:bCs/>
                <w:color w:val="000000"/>
                <w:sz w:val="20"/>
                <w:szCs w:val="20"/>
                <w:lang w:val="en-IN" w:eastAsia="en-IN" w:bidi="hi-IN"/>
              </w:rPr>
              <w:t>6.26</w:t>
            </w:r>
          </w:p>
        </w:tc>
      </w:tr>
      <w:tr w:rsidR="00E04A12" w:rsidRPr="00422E0D" w14:paraId="1BB560CD" w14:textId="77777777" w:rsidTr="00922441">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C6AF4" w14:textId="3580C7B5" w:rsidR="00E04A12" w:rsidRPr="00E04A12" w:rsidRDefault="00E04A12" w:rsidP="006905B7">
            <w:pPr>
              <w:spacing w:after="0" w:line="240" w:lineRule="auto"/>
              <w:contextualSpacing/>
              <w:jc w:val="center"/>
              <w:rPr>
                <w:rFonts w:ascii="Cambria" w:eastAsia="Times New Roman" w:hAnsi="Cambria" w:cs="Calibri"/>
                <w:color w:val="000000"/>
                <w:sz w:val="20"/>
                <w:szCs w:val="20"/>
                <w:lang w:val="en-IN" w:eastAsia="en-IN" w:bidi="hi-IN"/>
              </w:rPr>
            </w:pPr>
            <w:r w:rsidRPr="00E04A12">
              <w:rPr>
                <w:rFonts w:ascii="Cambria" w:eastAsia="Times New Roman" w:hAnsi="Cambria" w:cs="Calibri"/>
                <w:color w:val="000000"/>
                <w:sz w:val="20"/>
                <w:szCs w:val="20"/>
                <w:lang w:val="en-IN" w:eastAsia="en-IN" w:bidi="hi-IN"/>
              </w:rPr>
              <w:t>10</w:t>
            </w:r>
          </w:p>
        </w:tc>
        <w:tc>
          <w:tcPr>
            <w:tcW w:w="4732" w:type="dxa"/>
            <w:tcBorders>
              <w:top w:val="single" w:sz="4" w:space="0" w:color="auto"/>
              <w:left w:val="nil"/>
              <w:bottom w:val="single" w:sz="4" w:space="0" w:color="auto"/>
              <w:right w:val="single" w:sz="4" w:space="0" w:color="auto"/>
            </w:tcBorders>
            <w:shd w:val="clear" w:color="auto" w:fill="auto"/>
            <w:vAlign w:val="center"/>
          </w:tcPr>
          <w:p w14:paraId="135FFA1F" w14:textId="1F15C5E1" w:rsidR="00E04A12" w:rsidRPr="00E04A12" w:rsidRDefault="00E04A12" w:rsidP="006905B7">
            <w:pPr>
              <w:spacing w:after="0" w:line="240" w:lineRule="auto"/>
              <w:contextualSpacing/>
              <w:rPr>
                <w:rFonts w:ascii="Cambria" w:eastAsia="Times New Roman" w:hAnsi="Cambria" w:cs="Calibri"/>
                <w:color w:val="000000"/>
                <w:sz w:val="20"/>
                <w:szCs w:val="20"/>
                <w:lang w:val="en-IN" w:eastAsia="en-IN" w:bidi="hi-IN"/>
              </w:rPr>
            </w:pPr>
            <w:r w:rsidRPr="00E04A12">
              <w:rPr>
                <w:rFonts w:ascii="Cambria" w:eastAsia="Times New Roman" w:hAnsi="Cambria" w:cs="Calibri"/>
                <w:color w:val="000000"/>
                <w:sz w:val="20"/>
                <w:szCs w:val="20"/>
                <w:lang w:val="en-IN" w:eastAsia="en-IN" w:bidi="hi-IN"/>
              </w:rPr>
              <w:t xml:space="preserve">Tax on </w:t>
            </w:r>
            <w:proofErr w:type="spellStart"/>
            <w:r w:rsidRPr="00E04A12">
              <w:rPr>
                <w:rFonts w:ascii="Cambria" w:eastAsia="Times New Roman" w:hAnsi="Cambria" w:cs="Calibri"/>
                <w:color w:val="000000"/>
                <w:sz w:val="20"/>
                <w:szCs w:val="20"/>
                <w:lang w:val="en-IN" w:eastAsia="en-IN" w:bidi="hi-IN"/>
              </w:rPr>
              <w:t>RoE</w:t>
            </w:r>
            <w:proofErr w:type="spellEnd"/>
            <w:r w:rsidRPr="00E04A12">
              <w:rPr>
                <w:rFonts w:ascii="Cambria" w:eastAsia="Times New Roman" w:hAnsi="Cambria" w:cs="Calibri"/>
                <w:color w:val="000000"/>
                <w:sz w:val="20"/>
                <w:szCs w:val="20"/>
                <w:lang w:val="en-IN" w:eastAsia="en-IN" w:bidi="hi-IN"/>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40B24E4" w14:textId="35E3F0B1" w:rsidR="00E04A12" w:rsidRPr="00E04A12" w:rsidRDefault="00E04A12"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J</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93306C" w14:textId="5224B341" w:rsidR="00E04A12" w:rsidRPr="00E04A12" w:rsidRDefault="00E04A12"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25.168%</w:t>
            </w:r>
          </w:p>
        </w:tc>
      </w:tr>
      <w:tr w:rsidR="00E04A12" w:rsidRPr="00422E0D" w14:paraId="5888FDA3" w14:textId="77777777" w:rsidTr="00922441">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E16B1" w14:textId="736766C1" w:rsidR="00E04A12" w:rsidRPr="00E04A12" w:rsidRDefault="00E04A12" w:rsidP="006905B7">
            <w:pPr>
              <w:spacing w:after="0" w:line="240" w:lineRule="auto"/>
              <w:contextualSpacing/>
              <w:jc w:val="center"/>
              <w:rPr>
                <w:rFonts w:ascii="Cambria" w:eastAsia="Times New Roman" w:hAnsi="Cambria" w:cs="Calibri"/>
                <w:color w:val="000000"/>
                <w:sz w:val="20"/>
                <w:szCs w:val="20"/>
                <w:lang w:val="en-IN" w:eastAsia="en-IN" w:bidi="hi-IN"/>
              </w:rPr>
            </w:pPr>
            <w:r w:rsidRPr="00E04A12">
              <w:rPr>
                <w:rFonts w:ascii="Cambria" w:eastAsia="Times New Roman" w:hAnsi="Cambria" w:cs="Calibri"/>
                <w:color w:val="000000"/>
                <w:sz w:val="20"/>
                <w:szCs w:val="20"/>
                <w:lang w:val="en-IN" w:eastAsia="en-IN" w:bidi="hi-IN"/>
              </w:rPr>
              <w:t>11</w:t>
            </w:r>
          </w:p>
        </w:tc>
        <w:tc>
          <w:tcPr>
            <w:tcW w:w="4732" w:type="dxa"/>
            <w:tcBorders>
              <w:top w:val="single" w:sz="4" w:space="0" w:color="auto"/>
              <w:left w:val="nil"/>
              <w:bottom w:val="single" w:sz="4" w:space="0" w:color="auto"/>
              <w:right w:val="single" w:sz="4" w:space="0" w:color="auto"/>
            </w:tcBorders>
            <w:shd w:val="clear" w:color="auto" w:fill="auto"/>
            <w:vAlign w:val="center"/>
          </w:tcPr>
          <w:p w14:paraId="0A995C6C" w14:textId="545D1F64" w:rsidR="00E04A12" w:rsidRPr="00E04A12" w:rsidRDefault="00E04A12" w:rsidP="006905B7">
            <w:pPr>
              <w:spacing w:after="0" w:line="240" w:lineRule="auto"/>
              <w:contextualSpacing/>
              <w:rPr>
                <w:rFonts w:ascii="Cambria" w:eastAsia="Times New Roman" w:hAnsi="Cambria" w:cs="Calibri"/>
                <w:color w:val="000000"/>
                <w:sz w:val="20"/>
                <w:szCs w:val="20"/>
                <w:lang w:val="en-IN" w:eastAsia="en-IN" w:bidi="hi-IN"/>
              </w:rPr>
            </w:pPr>
            <w:r w:rsidRPr="00E04A12">
              <w:rPr>
                <w:rFonts w:ascii="Cambria" w:eastAsia="Times New Roman" w:hAnsi="Cambria" w:cs="Calibri"/>
                <w:color w:val="000000"/>
                <w:sz w:val="20"/>
                <w:szCs w:val="20"/>
                <w:lang w:val="en-IN" w:eastAsia="en-IN" w:bidi="hi-IN"/>
              </w:rPr>
              <w:t xml:space="preserve">Grossed up </w:t>
            </w:r>
            <w:proofErr w:type="spellStart"/>
            <w:r w:rsidRPr="00E04A12">
              <w:rPr>
                <w:rFonts w:ascii="Cambria" w:eastAsia="Times New Roman" w:hAnsi="Cambria" w:cs="Calibri"/>
                <w:color w:val="000000"/>
                <w:sz w:val="20"/>
                <w:szCs w:val="20"/>
                <w:lang w:val="en-IN" w:eastAsia="en-IN" w:bidi="hi-IN"/>
              </w:rPr>
              <w:t>RoE</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87B3FBA" w14:textId="2620E8D4" w:rsidR="00E04A12" w:rsidRPr="00E04A12" w:rsidRDefault="00E04A12"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K=I/(1-J)</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4887A7" w14:textId="64C460A4" w:rsidR="00E04A12" w:rsidRPr="00E04A12" w:rsidRDefault="00E04A12" w:rsidP="006905B7">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88.54</w:t>
            </w:r>
          </w:p>
        </w:tc>
      </w:tr>
      <w:tr w:rsidR="00E04A12" w:rsidRPr="00422E0D" w14:paraId="4F32B5BB" w14:textId="77777777" w:rsidTr="007F1B0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3EA04" w14:textId="3BD0AA17" w:rsidR="00E04A12" w:rsidRDefault="00E04A12"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12</w:t>
            </w:r>
          </w:p>
        </w:tc>
        <w:tc>
          <w:tcPr>
            <w:tcW w:w="473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A554B2" w14:textId="4289A74C" w:rsidR="00E04A12" w:rsidRPr="00422E0D" w:rsidRDefault="00E04A12" w:rsidP="006905B7">
            <w:pPr>
              <w:spacing w:after="0" w:line="240" w:lineRule="auto"/>
              <w:contextualSpacing/>
              <w:rPr>
                <w:rFonts w:ascii="Cambria" w:eastAsia="Times New Roman" w:hAnsi="Cambria" w:cs="Calibri"/>
                <w:b/>
                <w:bCs/>
                <w:color w:val="000000"/>
                <w:sz w:val="20"/>
                <w:szCs w:val="20"/>
                <w:lang w:val="en-IN" w:eastAsia="en-IN" w:bidi="hi-IN"/>
              </w:rPr>
            </w:pPr>
            <w:r w:rsidRPr="00E04A12">
              <w:rPr>
                <w:rFonts w:ascii="Cambria" w:eastAsia="Times New Roman" w:hAnsi="Cambria" w:cs="Calibri"/>
                <w:b/>
                <w:bCs/>
                <w:color w:val="000000"/>
                <w:sz w:val="20"/>
                <w:szCs w:val="20"/>
                <w:lang w:val="en-IN" w:eastAsia="en-IN" w:bidi="hi-IN"/>
              </w:rPr>
              <w:t>Income Tax</w:t>
            </w:r>
            <w:r>
              <w:rPr>
                <w:rFonts w:ascii="Cambria" w:eastAsia="Times New Roman" w:hAnsi="Cambria" w:cs="Calibri"/>
                <w:b/>
                <w:bCs/>
                <w:color w:val="000000"/>
                <w:sz w:val="20"/>
                <w:szCs w:val="20"/>
                <w:lang w:val="en-IN" w:eastAsia="en-IN" w:bidi="hi-IN"/>
              </w:rPr>
              <w:t xml:space="preserve"> - Normative</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DAF282D" w14:textId="5B34B721" w:rsidR="00E04A12" w:rsidRDefault="00E04A12"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L=K-I</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3A51565" w14:textId="5E847CD9" w:rsidR="00E04A12" w:rsidRPr="00422E0D" w:rsidRDefault="00E04A12" w:rsidP="006905B7">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22.28</w:t>
            </w:r>
          </w:p>
        </w:tc>
      </w:tr>
    </w:tbl>
    <w:p w14:paraId="556C3542" w14:textId="3FB82CD1" w:rsidR="00E07B62" w:rsidRDefault="00CB7E1A" w:rsidP="004412FD">
      <w:pPr>
        <w:pStyle w:val="ListParagraph"/>
        <w:numPr>
          <w:ilvl w:val="0"/>
          <w:numId w:val="1"/>
        </w:numPr>
        <w:autoSpaceDE w:val="0"/>
        <w:autoSpaceDN w:val="0"/>
        <w:adjustRightInd w:val="0"/>
        <w:spacing w:beforeLines="100" w:before="240" w:afterLines="100" w:after="240" w:line="360" w:lineRule="auto"/>
        <w:ind w:hanging="357"/>
        <w:contextualSpacing w:val="0"/>
        <w:jc w:val="both"/>
        <w:rPr>
          <w:rFonts w:ascii="Cambria" w:hAnsi="Cambria"/>
          <w:sz w:val="24"/>
          <w:szCs w:val="24"/>
        </w:rPr>
      </w:pPr>
      <w:r w:rsidRPr="00E07B62">
        <w:rPr>
          <w:rFonts w:ascii="Cambria" w:hAnsi="Cambria"/>
          <w:sz w:val="24"/>
          <w:szCs w:val="24"/>
        </w:rPr>
        <w:t xml:space="preserve">It is submitted that the total claim for Return on Equity amounts to </w:t>
      </w:r>
      <w:r w:rsidR="006905B7" w:rsidRPr="00E07B62">
        <w:rPr>
          <w:rFonts w:ascii="Cambria" w:hAnsi="Cambria"/>
          <w:sz w:val="24"/>
          <w:szCs w:val="24"/>
        </w:rPr>
        <w:t>Rs. 6</w:t>
      </w:r>
      <w:r w:rsidR="00E04A12">
        <w:rPr>
          <w:rFonts w:ascii="Cambria" w:hAnsi="Cambria"/>
          <w:sz w:val="24"/>
          <w:szCs w:val="24"/>
        </w:rPr>
        <w:t>6.26</w:t>
      </w:r>
      <w:r w:rsidR="006905B7" w:rsidRPr="00E07B62">
        <w:rPr>
          <w:rFonts w:ascii="Cambria" w:hAnsi="Cambria"/>
          <w:sz w:val="24"/>
          <w:szCs w:val="24"/>
        </w:rPr>
        <w:t xml:space="preserve"> Cr. on Normative basis,</w:t>
      </w:r>
      <w:r w:rsidRPr="00E07B62">
        <w:rPr>
          <w:rFonts w:ascii="Cambria" w:hAnsi="Cambria"/>
          <w:sz w:val="24"/>
          <w:szCs w:val="24"/>
        </w:rPr>
        <w:t xml:space="preserve"> which is calculated in accordance with the OERC Tariff </w:t>
      </w:r>
      <w:r w:rsidRPr="00E07B62">
        <w:rPr>
          <w:rFonts w:ascii="Cambria" w:hAnsi="Cambria"/>
          <w:sz w:val="24"/>
          <w:szCs w:val="24"/>
        </w:rPr>
        <w:lastRenderedPageBreak/>
        <w:t xml:space="preserve">Regulations, 2022. </w:t>
      </w:r>
      <w:r w:rsidR="006905B7" w:rsidRPr="00E07B62">
        <w:rPr>
          <w:rFonts w:ascii="Cambria" w:hAnsi="Cambria"/>
          <w:sz w:val="24"/>
          <w:szCs w:val="24"/>
        </w:rPr>
        <w:t xml:space="preserve">Accordingly, the Licensee requests the Hon’ble Commission to review and allow the </w:t>
      </w:r>
      <w:r w:rsidR="006905B7" w:rsidRPr="00E07B62">
        <w:rPr>
          <w:rFonts w:ascii="Cambria" w:hAnsi="Cambria"/>
          <w:b/>
          <w:bCs/>
          <w:sz w:val="24"/>
          <w:szCs w:val="24"/>
        </w:rPr>
        <w:t xml:space="preserve">Return on Equity on </w:t>
      </w:r>
      <w:r w:rsidR="008D276B" w:rsidRPr="00E07B62">
        <w:rPr>
          <w:rFonts w:ascii="Cambria" w:hAnsi="Cambria"/>
          <w:b/>
          <w:bCs/>
          <w:sz w:val="24"/>
          <w:szCs w:val="24"/>
        </w:rPr>
        <w:t xml:space="preserve">normative </w:t>
      </w:r>
      <w:r w:rsidR="006905B7" w:rsidRPr="00E07B62">
        <w:rPr>
          <w:rFonts w:ascii="Cambria" w:hAnsi="Cambria"/>
          <w:b/>
          <w:bCs/>
          <w:sz w:val="24"/>
          <w:szCs w:val="24"/>
        </w:rPr>
        <w:t>equity</w:t>
      </w:r>
      <w:r w:rsidR="006905B7" w:rsidRPr="00E07B62">
        <w:rPr>
          <w:rFonts w:ascii="Cambria" w:hAnsi="Cambria"/>
          <w:sz w:val="24"/>
          <w:szCs w:val="24"/>
        </w:rPr>
        <w:t xml:space="preserve"> amounting to </w:t>
      </w:r>
      <w:r w:rsidR="006905B7" w:rsidRPr="00E07B62">
        <w:rPr>
          <w:rFonts w:ascii="Cambria" w:hAnsi="Cambria"/>
          <w:b/>
          <w:bCs/>
          <w:sz w:val="24"/>
          <w:szCs w:val="24"/>
        </w:rPr>
        <w:t>Rs. 6</w:t>
      </w:r>
      <w:r w:rsidR="00E04A12">
        <w:rPr>
          <w:rFonts w:ascii="Cambria" w:hAnsi="Cambria"/>
          <w:b/>
          <w:bCs/>
          <w:sz w:val="24"/>
          <w:szCs w:val="24"/>
        </w:rPr>
        <w:t>6.26</w:t>
      </w:r>
      <w:r w:rsidR="008D276B" w:rsidRPr="00E07B62">
        <w:rPr>
          <w:rFonts w:ascii="Cambria" w:hAnsi="Cambria"/>
          <w:b/>
          <w:bCs/>
          <w:sz w:val="24"/>
          <w:szCs w:val="24"/>
        </w:rPr>
        <w:t xml:space="preserve"> </w:t>
      </w:r>
      <w:r w:rsidR="006905B7" w:rsidRPr="00E07B62">
        <w:rPr>
          <w:rFonts w:ascii="Cambria" w:hAnsi="Cambria"/>
          <w:b/>
          <w:bCs/>
          <w:sz w:val="24"/>
          <w:szCs w:val="24"/>
        </w:rPr>
        <w:t>Cr.</w:t>
      </w:r>
      <w:r w:rsidR="006905B7" w:rsidRPr="00E07B62">
        <w:rPr>
          <w:rFonts w:ascii="Cambria" w:hAnsi="Cambria"/>
          <w:sz w:val="24"/>
          <w:szCs w:val="24"/>
        </w:rPr>
        <w:t xml:space="preserve"> for FY 22-23</w:t>
      </w:r>
      <w:r w:rsidR="008D276B" w:rsidRPr="00E07B62">
        <w:rPr>
          <w:rFonts w:ascii="Cambria" w:hAnsi="Cambria"/>
          <w:sz w:val="24"/>
          <w:szCs w:val="24"/>
        </w:rPr>
        <w:t xml:space="preserve"> in line with provision of Regulation 2022</w:t>
      </w:r>
      <w:r w:rsidR="006905B7" w:rsidRPr="00E07B62">
        <w:rPr>
          <w:rFonts w:ascii="Cambria" w:hAnsi="Cambria"/>
          <w:sz w:val="24"/>
          <w:szCs w:val="24"/>
        </w:rPr>
        <w:t>.</w:t>
      </w:r>
    </w:p>
    <w:p w14:paraId="5D9171A8" w14:textId="7080C36C" w:rsidR="005438D3" w:rsidRPr="00611FDF" w:rsidRDefault="005438D3" w:rsidP="004412FD">
      <w:pPr>
        <w:pStyle w:val="ListParagraph"/>
        <w:numPr>
          <w:ilvl w:val="0"/>
          <w:numId w:val="1"/>
        </w:numPr>
        <w:autoSpaceDE w:val="0"/>
        <w:autoSpaceDN w:val="0"/>
        <w:adjustRightInd w:val="0"/>
        <w:spacing w:beforeLines="100" w:before="240" w:afterLines="100" w:after="240" w:line="360" w:lineRule="auto"/>
        <w:ind w:hanging="357"/>
        <w:contextualSpacing w:val="0"/>
        <w:jc w:val="both"/>
        <w:rPr>
          <w:rFonts w:ascii="Cambria" w:hAnsi="Cambria"/>
          <w:b/>
          <w:bCs/>
          <w:sz w:val="24"/>
          <w:szCs w:val="24"/>
        </w:rPr>
      </w:pPr>
      <w:r>
        <w:rPr>
          <w:rFonts w:ascii="Cambria" w:hAnsi="Cambria"/>
          <w:sz w:val="24"/>
          <w:szCs w:val="24"/>
        </w:rPr>
        <w:t xml:space="preserve">The Licensee also requests the Hon’ble Commission to approve </w:t>
      </w:r>
      <w:r w:rsidRPr="005438D3">
        <w:rPr>
          <w:rFonts w:ascii="Cambria" w:hAnsi="Cambria"/>
          <w:b/>
          <w:bCs/>
          <w:sz w:val="24"/>
          <w:szCs w:val="24"/>
        </w:rPr>
        <w:t>the Income Tax amounting to Rs. 22.28 Cr.</w:t>
      </w:r>
      <w:r>
        <w:rPr>
          <w:rFonts w:ascii="Cambria" w:hAnsi="Cambria"/>
          <w:sz w:val="24"/>
          <w:szCs w:val="24"/>
        </w:rPr>
        <w:t xml:space="preserve"> computed on grossed up equity (Normative equity base) for FY 22-23.</w:t>
      </w:r>
      <w:r w:rsidR="00611FDF">
        <w:rPr>
          <w:rFonts w:ascii="Cambria" w:hAnsi="Cambria"/>
          <w:sz w:val="24"/>
          <w:szCs w:val="24"/>
        </w:rPr>
        <w:t xml:space="preserve"> The proof of Actual Interest paid </w:t>
      </w:r>
      <w:proofErr w:type="spellStart"/>
      <w:r w:rsidR="00611FDF">
        <w:rPr>
          <w:rFonts w:ascii="Cambria" w:hAnsi="Cambria"/>
          <w:sz w:val="24"/>
          <w:szCs w:val="24"/>
        </w:rPr>
        <w:t>i.e</w:t>
      </w:r>
      <w:proofErr w:type="spellEnd"/>
      <w:r w:rsidR="00611FDF">
        <w:rPr>
          <w:rFonts w:ascii="Cambria" w:hAnsi="Cambria"/>
          <w:sz w:val="24"/>
          <w:szCs w:val="24"/>
        </w:rPr>
        <w:t xml:space="preserve"> IT return is enclosed as </w:t>
      </w:r>
      <w:r w:rsidR="00611FDF" w:rsidRPr="00611FDF">
        <w:rPr>
          <w:rFonts w:ascii="Cambria" w:hAnsi="Cambria"/>
          <w:b/>
          <w:bCs/>
          <w:sz w:val="24"/>
          <w:szCs w:val="24"/>
        </w:rPr>
        <w:t>ANNEXURE-3</w:t>
      </w:r>
    </w:p>
    <w:p w14:paraId="5F9F40AC" w14:textId="712E970D" w:rsidR="005438D3" w:rsidRPr="001624D3" w:rsidRDefault="000E70DE" w:rsidP="005438D3">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sz w:val="24"/>
          <w:szCs w:val="24"/>
        </w:rPr>
      </w:pPr>
      <w:r>
        <w:rPr>
          <w:rFonts w:ascii="Cambria" w:hAnsi="Cambria"/>
          <w:b/>
          <w:bCs/>
          <w:sz w:val="24"/>
          <w:szCs w:val="24"/>
          <w:u w:val="single"/>
        </w:rPr>
        <w:t>Non-Tariff Income</w:t>
      </w:r>
      <w:r w:rsidR="005438D3" w:rsidRPr="001624D3">
        <w:rPr>
          <w:rFonts w:ascii="Cambria" w:hAnsi="Cambria"/>
          <w:sz w:val="24"/>
          <w:szCs w:val="24"/>
        </w:rPr>
        <w:t xml:space="preserve"> –</w:t>
      </w:r>
      <w:r w:rsidR="005438D3">
        <w:rPr>
          <w:rFonts w:ascii="Cambria" w:hAnsi="Cambria"/>
          <w:sz w:val="24"/>
          <w:szCs w:val="24"/>
        </w:rPr>
        <w:tab/>
      </w:r>
    </w:p>
    <w:tbl>
      <w:tblPr>
        <w:tblpPr w:leftFromText="180" w:rightFromText="180" w:vertAnchor="text" w:horzAnchor="margin" w:tblpXSpec="center" w:tblpY="1005"/>
        <w:tblW w:w="8500" w:type="dxa"/>
        <w:tblLook w:val="04A0" w:firstRow="1" w:lastRow="0" w:firstColumn="1" w:lastColumn="0" w:noHBand="0" w:noVBand="1"/>
      </w:tblPr>
      <w:tblGrid>
        <w:gridCol w:w="580"/>
        <w:gridCol w:w="5794"/>
        <w:gridCol w:w="2126"/>
      </w:tblGrid>
      <w:tr w:rsidR="0099639A" w:rsidRPr="0099639A" w14:paraId="5D7513D6" w14:textId="77777777" w:rsidTr="0099639A">
        <w:trPr>
          <w:trHeight w:val="580"/>
        </w:trPr>
        <w:tc>
          <w:tcPr>
            <w:tcW w:w="580"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B72FA72"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S. No.</w:t>
            </w:r>
          </w:p>
        </w:tc>
        <w:tc>
          <w:tcPr>
            <w:tcW w:w="5794"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44FECC44" w14:textId="77777777" w:rsidR="0099639A" w:rsidRPr="0099639A" w:rsidRDefault="0099639A" w:rsidP="0099639A">
            <w:pPr>
              <w:spacing w:after="0" w:line="240" w:lineRule="auto"/>
              <w:rPr>
                <w:rFonts w:eastAsia="Times New Roman" w:cs="Calibri"/>
                <w:b/>
                <w:bCs/>
                <w:color w:val="000000"/>
                <w:lang w:val="en-IN" w:eastAsia="en-IN"/>
              </w:rPr>
            </w:pPr>
            <w:r w:rsidRPr="0099639A">
              <w:rPr>
                <w:rFonts w:eastAsia="Times New Roman" w:cs="Calibri"/>
                <w:b/>
                <w:bCs/>
                <w:color w:val="000000"/>
                <w:lang w:val="en-IN" w:eastAsia="en-IN"/>
              </w:rPr>
              <w:t>Particulars</w:t>
            </w:r>
          </w:p>
        </w:tc>
        <w:tc>
          <w:tcPr>
            <w:tcW w:w="2126" w:type="dxa"/>
            <w:tcBorders>
              <w:top w:val="single" w:sz="4" w:space="0" w:color="auto"/>
              <w:left w:val="nil"/>
              <w:bottom w:val="single" w:sz="4" w:space="0" w:color="auto"/>
              <w:right w:val="single" w:sz="4" w:space="0" w:color="auto"/>
            </w:tcBorders>
            <w:shd w:val="clear" w:color="000000" w:fill="D9E1F2"/>
            <w:vAlign w:val="center"/>
            <w:hideMark/>
          </w:tcPr>
          <w:p w14:paraId="7DEF3945"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Revised Submissions</w:t>
            </w:r>
          </w:p>
        </w:tc>
      </w:tr>
      <w:tr w:rsidR="0099639A" w:rsidRPr="0099639A" w14:paraId="456DCE0A" w14:textId="77777777" w:rsidTr="0099639A">
        <w:trPr>
          <w:trHeight w:val="29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6F86D7AC" w14:textId="77777777" w:rsidR="0099639A" w:rsidRPr="0099639A" w:rsidRDefault="0099639A" w:rsidP="0099639A">
            <w:pPr>
              <w:spacing w:after="0" w:line="240" w:lineRule="auto"/>
              <w:rPr>
                <w:rFonts w:eastAsia="Times New Roman" w:cs="Calibri"/>
                <w:b/>
                <w:bCs/>
                <w:color w:val="000000"/>
                <w:lang w:val="en-IN" w:eastAsia="en-IN"/>
              </w:rPr>
            </w:pPr>
          </w:p>
        </w:tc>
        <w:tc>
          <w:tcPr>
            <w:tcW w:w="5794" w:type="dxa"/>
            <w:vMerge/>
            <w:tcBorders>
              <w:top w:val="single" w:sz="4" w:space="0" w:color="auto"/>
              <w:left w:val="single" w:sz="4" w:space="0" w:color="auto"/>
              <w:bottom w:val="single" w:sz="4" w:space="0" w:color="auto"/>
              <w:right w:val="single" w:sz="4" w:space="0" w:color="auto"/>
            </w:tcBorders>
            <w:vAlign w:val="center"/>
            <w:hideMark/>
          </w:tcPr>
          <w:p w14:paraId="230CE702" w14:textId="77777777" w:rsidR="0099639A" w:rsidRPr="0099639A" w:rsidRDefault="0099639A" w:rsidP="0099639A">
            <w:pPr>
              <w:spacing w:after="0" w:line="240" w:lineRule="auto"/>
              <w:rPr>
                <w:rFonts w:eastAsia="Times New Roman" w:cs="Calibri"/>
                <w:b/>
                <w:bCs/>
                <w:color w:val="000000"/>
                <w:lang w:val="en-IN" w:eastAsia="en-IN"/>
              </w:rPr>
            </w:pPr>
          </w:p>
        </w:tc>
        <w:tc>
          <w:tcPr>
            <w:tcW w:w="2126" w:type="dxa"/>
            <w:tcBorders>
              <w:top w:val="nil"/>
              <w:left w:val="nil"/>
              <w:bottom w:val="single" w:sz="4" w:space="0" w:color="auto"/>
              <w:right w:val="single" w:sz="4" w:space="0" w:color="auto"/>
            </w:tcBorders>
            <w:shd w:val="clear" w:color="000000" w:fill="D9E1F2"/>
            <w:vAlign w:val="center"/>
            <w:hideMark/>
          </w:tcPr>
          <w:p w14:paraId="41070594"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 xml:space="preserve">FY 22-23 </w:t>
            </w:r>
          </w:p>
        </w:tc>
      </w:tr>
      <w:tr w:rsidR="0099639A" w:rsidRPr="0099639A" w14:paraId="4371E336" w14:textId="77777777" w:rsidTr="0099639A">
        <w:trPr>
          <w:trHeight w:val="29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0863638" w14:textId="77777777" w:rsidR="0099639A" w:rsidRPr="0099639A" w:rsidRDefault="0099639A" w:rsidP="0099639A">
            <w:pPr>
              <w:spacing w:after="0" w:line="240" w:lineRule="auto"/>
              <w:rPr>
                <w:rFonts w:eastAsia="Times New Roman" w:cs="Calibri"/>
                <w:b/>
                <w:bCs/>
                <w:color w:val="000000"/>
                <w:lang w:val="en-IN" w:eastAsia="en-IN"/>
              </w:rPr>
            </w:pPr>
          </w:p>
        </w:tc>
        <w:tc>
          <w:tcPr>
            <w:tcW w:w="5794" w:type="dxa"/>
            <w:vMerge/>
            <w:tcBorders>
              <w:top w:val="single" w:sz="4" w:space="0" w:color="auto"/>
              <w:left w:val="single" w:sz="4" w:space="0" w:color="auto"/>
              <w:bottom w:val="single" w:sz="4" w:space="0" w:color="auto"/>
              <w:right w:val="single" w:sz="4" w:space="0" w:color="auto"/>
            </w:tcBorders>
            <w:vAlign w:val="center"/>
            <w:hideMark/>
          </w:tcPr>
          <w:p w14:paraId="57DABAFD" w14:textId="77777777" w:rsidR="0099639A" w:rsidRPr="0099639A" w:rsidRDefault="0099639A" w:rsidP="0099639A">
            <w:pPr>
              <w:spacing w:after="0" w:line="240" w:lineRule="auto"/>
              <w:rPr>
                <w:rFonts w:eastAsia="Times New Roman" w:cs="Calibri"/>
                <w:b/>
                <w:bCs/>
                <w:color w:val="000000"/>
                <w:lang w:val="en-IN" w:eastAsia="en-IN"/>
              </w:rPr>
            </w:pPr>
          </w:p>
        </w:tc>
        <w:tc>
          <w:tcPr>
            <w:tcW w:w="2126" w:type="dxa"/>
            <w:tcBorders>
              <w:top w:val="nil"/>
              <w:left w:val="nil"/>
              <w:bottom w:val="single" w:sz="4" w:space="0" w:color="auto"/>
              <w:right w:val="single" w:sz="4" w:space="0" w:color="auto"/>
            </w:tcBorders>
            <w:shd w:val="clear" w:color="000000" w:fill="D9E1F2"/>
            <w:vAlign w:val="center"/>
            <w:hideMark/>
          </w:tcPr>
          <w:p w14:paraId="7D446209"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(Rs. Cr.)</w:t>
            </w:r>
          </w:p>
        </w:tc>
      </w:tr>
      <w:tr w:rsidR="0099639A" w:rsidRPr="0099639A" w14:paraId="7533EBD1"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32676D9"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1</w:t>
            </w:r>
          </w:p>
        </w:tc>
        <w:tc>
          <w:tcPr>
            <w:tcW w:w="5794" w:type="dxa"/>
            <w:tcBorders>
              <w:top w:val="nil"/>
              <w:left w:val="nil"/>
              <w:bottom w:val="single" w:sz="4" w:space="0" w:color="auto"/>
              <w:right w:val="single" w:sz="4" w:space="0" w:color="auto"/>
            </w:tcBorders>
            <w:shd w:val="clear" w:color="auto" w:fill="auto"/>
            <w:noWrap/>
            <w:vAlign w:val="bottom"/>
            <w:hideMark/>
          </w:tcPr>
          <w:p w14:paraId="75AA0958"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Meter Rent/ Service Line Rental</w:t>
            </w:r>
          </w:p>
        </w:tc>
        <w:tc>
          <w:tcPr>
            <w:tcW w:w="2126" w:type="dxa"/>
            <w:tcBorders>
              <w:top w:val="nil"/>
              <w:left w:val="nil"/>
              <w:bottom w:val="single" w:sz="4" w:space="0" w:color="auto"/>
              <w:right w:val="single" w:sz="4" w:space="0" w:color="auto"/>
            </w:tcBorders>
            <w:shd w:val="clear" w:color="auto" w:fill="auto"/>
            <w:noWrap/>
            <w:vAlign w:val="bottom"/>
            <w:hideMark/>
          </w:tcPr>
          <w:p w14:paraId="17355CC0"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27.28</w:t>
            </w:r>
          </w:p>
        </w:tc>
      </w:tr>
      <w:tr w:rsidR="0099639A" w:rsidRPr="0099639A" w14:paraId="0903A54E"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3EAA85C"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2</w:t>
            </w:r>
          </w:p>
        </w:tc>
        <w:tc>
          <w:tcPr>
            <w:tcW w:w="5794" w:type="dxa"/>
            <w:tcBorders>
              <w:top w:val="nil"/>
              <w:left w:val="nil"/>
              <w:bottom w:val="single" w:sz="4" w:space="0" w:color="auto"/>
              <w:right w:val="single" w:sz="4" w:space="0" w:color="auto"/>
            </w:tcBorders>
            <w:shd w:val="clear" w:color="auto" w:fill="auto"/>
            <w:noWrap/>
            <w:vAlign w:val="bottom"/>
            <w:hideMark/>
          </w:tcPr>
          <w:p w14:paraId="3C49BFF1"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Miscellaneous Charges</w:t>
            </w:r>
          </w:p>
        </w:tc>
        <w:tc>
          <w:tcPr>
            <w:tcW w:w="2126" w:type="dxa"/>
            <w:tcBorders>
              <w:top w:val="nil"/>
              <w:left w:val="nil"/>
              <w:bottom w:val="single" w:sz="4" w:space="0" w:color="auto"/>
              <w:right w:val="single" w:sz="4" w:space="0" w:color="auto"/>
            </w:tcBorders>
            <w:shd w:val="clear" w:color="auto" w:fill="auto"/>
            <w:noWrap/>
            <w:vAlign w:val="bottom"/>
            <w:hideMark/>
          </w:tcPr>
          <w:p w14:paraId="74555751"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34.26</w:t>
            </w:r>
          </w:p>
        </w:tc>
      </w:tr>
      <w:tr w:rsidR="0099639A" w:rsidRPr="0099639A" w14:paraId="7DA5ACB1"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BE963F2"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3</w:t>
            </w:r>
          </w:p>
        </w:tc>
        <w:tc>
          <w:tcPr>
            <w:tcW w:w="5794" w:type="dxa"/>
            <w:tcBorders>
              <w:top w:val="nil"/>
              <w:left w:val="nil"/>
              <w:bottom w:val="single" w:sz="4" w:space="0" w:color="auto"/>
              <w:right w:val="single" w:sz="4" w:space="0" w:color="auto"/>
            </w:tcBorders>
            <w:shd w:val="clear" w:color="auto" w:fill="auto"/>
            <w:noWrap/>
            <w:vAlign w:val="bottom"/>
            <w:hideMark/>
          </w:tcPr>
          <w:p w14:paraId="73AC271C"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Delayed Payment Surcharges &amp; Overdrawal Penalty</w:t>
            </w:r>
          </w:p>
        </w:tc>
        <w:tc>
          <w:tcPr>
            <w:tcW w:w="2126" w:type="dxa"/>
            <w:tcBorders>
              <w:top w:val="nil"/>
              <w:left w:val="nil"/>
              <w:bottom w:val="single" w:sz="4" w:space="0" w:color="auto"/>
              <w:right w:val="single" w:sz="4" w:space="0" w:color="auto"/>
            </w:tcBorders>
            <w:shd w:val="clear" w:color="auto" w:fill="auto"/>
            <w:noWrap/>
            <w:vAlign w:val="bottom"/>
            <w:hideMark/>
          </w:tcPr>
          <w:p w14:paraId="2E65421A"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52.07</w:t>
            </w:r>
          </w:p>
        </w:tc>
      </w:tr>
      <w:tr w:rsidR="0099639A" w:rsidRPr="0099639A" w14:paraId="0ACC7017"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7DF0CEB"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4</w:t>
            </w:r>
          </w:p>
        </w:tc>
        <w:tc>
          <w:tcPr>
            <w:tcW w:w="5794" w:type="dxa"/>
            <w:tcBorders>
              <w:top w:val="nil"/>
              <w:left w:val="nil"/>
              <w:bottom w:val="single" w:sz="4" w:space="0" w:color="auto"/>
              <w:right w:val="single" w:sz="4" w:space="0" w:color="auto"/>
            </w:tcBorders>
            <w:shd w:val="clear" w:color="auto" w:fill="auto"/>
            <w:noWrap/>
            <w:vAlign w:val="bottom"/>
            <w:hideMark/>
          </w:tcPr>
          <w:p w14:paraId="22FF6EB6"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Other Miscellaneous Receipts</w:t>
            </w:r>
          </w:p>
        </w:tc>
        <w:tc>
          <w:tcPr>
            <w:tcW w:w="2126" w:type="dxa"/>
            <w:tcBorders>
              <w:top w:val="nil"/>
              <w:left w:val="nil"/>
              <w:bottom w:val="single" w:sz="4" w:space="0" w:color="auto"/>
              <w:right w:val="single" w:sz="4" w:space="0" w:color="auto"/>
            </w:tcBorders>
            <w:shd w:val="clear" w:color="auto" w:fill="auto"/>
            <w:noWrap/>
            <w:vAlign w:val="bottom"/>
            <w:hideMark/>
          </w:tcPr>
          <w:p w14:paraId="3C46FFB4"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24.04</w:t>
            </w:r>
          </w:p>
        </w:tc>
      </w:tr>
      <w:tr w:rsidR="0099639A" w:rsidRPr="0099639A" w14:paraId="022D959D"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FF4D1B5"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5</w:t>
            </w:r>
          </w:p>
        </w:tc>
        <w:tc>
          <w:tcPr>
            <w:tcW w:w="5794" w:type="dxa"/>
            <w:tcBorders>
              <w:top w:val="nil"/>
              <w:left w:val="nil"/>
              <w:bottom w:val="single" w:sz="4" w:space="0" w:color="auto"/>
              <w:right w:val="single" w:sz="4" w:space="0" w:color="auto"/>
            </w:tcBorders>
            <w:shd w:val="clear" w:color="auto" w:fill="auto"/>
            <w:noWrap/>
            <w:vAlign w:val="bottom"/>
            <w:hideMark/>
          </w:tcPr>
          <w:p w14:paraId="4E1E052A"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 xml:space="preserve">Interest from Bank </w:t>
            </w:r>
          </w:p>
        </w:tc>
        <w:tc>
          <w:tcPr>
            <w:tcW w:w="2126" w:type="dxa"/>
            <w:tcBorders>
              <w:top w:val="nil"/>
              <w:left w:val="nil"/>
              <w:bottom w:val="single" w:sz="4" w:space="0" w:color="auto"/>
              <w:right w:val="single" w:sz="4" w:space="0" w:color="auto"/>
            </w:tcBorders>
            <w:shd w:val="clear" w:color="auto" w:fill="auto"/>
            <w:noWrap/>
            <w:vAlign w:val="bottom"/>
            <w:hideMark/>
          </w:tcPr>
          <w:p w14:paraId="70B8F21F"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96.34</w:t>
            </w:r>
          </w:p>
        </w:tc>
      </w:tr>
      <w:tr w:rsidR="0099639A" w:rsidRPr="0099639A" w14:paraId="34E3149C"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9D14F60"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6</w:t>
            </w:r>
          </w:p>
        </w:tc>
        <w:tc>
          <w:tcPr>
            <w:tcW w:w="5794" w:type="dxa"/>
            <w:tcBorders>
              <w:top w:val="nil"/>
              <w:left w:val="nil"/>
              <w:bottom w:val="single" w:sz="4" w:space="0" w:color="auto"/>
              <w:right w:val="single" w:sz="4" w:space="0" w:color="auto"/>
            </w:tcBorders>
            <w:shd w:val="clear" w:color="auto" w:fill="auto"/>
            <w:noWrap/>
            <w:vAlign w:val="bottom"/>
            <w:hideMark/>
          </w:tcPr>
          <w:p w14:paraId="5DDED737"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1/3d of Efficiency gain out of WC offered to Consumer</w:t>
            </w:r>
          </w:p>
        </w:tc>
        <w:tc>
          <w:tcPr>
            <w:tcW w:w="2126" w:type="dxa"/>
            <w:tcBorders>
              <w:top w:val="nil"/>
              <w:left w:val="nil"/>
              <w:bottom w:val="single" w:sz="4" w:space="0" w:color="auto"/>
              <w:right w:val="single" w:sz="4" w:space="0" w:color="auto"/>
            </w:tcBorders>
            <w:shd w:val="clear" w:color="auto" w:fill="auto"/>
            <w:noWrap/>
            <w:vAlign w:val="bottom"/>
            <w:hideMark/>
          </w:tcPr>
          <w:p w14:paraId="48F33272"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10.73</w:t>
            </w:r>
          </w:p>
        </w:tc>
      </w:tr>
      <w:tr w:rsidR="0099639A" w:rsidRPr="0099639A" w14:paraId="7290EB09"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69A6C4F"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6</w:t>
            </w:r>
          </w:p>
        </w:tc>
        <w:tc>
          <w:tcPr>
            <w:tcW w:w="5794" w:type="dxa"/>
            <w:tcBorders>
              <w:top w:val="nil"/>
              <w:left w:val="nil"/>
              <w:bottom w:val="single" w:sz="4" w:space="0" w:color="auto"/>
              <w:right w:val="single" w:sz="4" w:space="0" w:color="auto"/>
            </w:tcBorders>
            <w:shd w:val="clear" w:color="auto" w:fill="auto"/>
            <w:noWrap/>
            <w:vAlign w:val="bottom"/>
            <w:hideMark/>
          </w:tcPr>
          <w:p w14:paraId="6D39B8AF" w14:textId="77777777" w:rsidR="0099639A" w:rsidRPr="0099639A" w:rsidRDefault="0099639A" w:rsidP="0099639A">
            <w:pPr>
              <w:spacing w:after="0" w:line="240" w:lineRule="auto"/>
              <w:rPr>
                <w:rFonts w:eastAsia="Times New Roman" w:cs="Calibri"/>
                <w:b/>
                <w:bCs/>
                <w:color w:val="000000"/>
                <w:lang w:val="en-IN" w:eastAsia="en-IN"/>
              </w:rPr>
            </w:pPr>
            <w:r w:rsidRPr="0099639A">
              <w:rPr>
                <w:rFonts w:eastAsia="Times New Roman" w:cs="Calibri"/>
                <w:b/>
                <w:bCs/>
                <w:color w:val="000000"/>
                <w:lang w:val="en-IN" w:eastAsia="en-IN"/>
              </w:rPr>
              <w:t>Total</w:t>
            </w:r>
          </w:p>
        </w:tc>
        <w:tc>
          <w:tcPr>
            <w:tcW w:w="2126" w:type="dxa"/>
            <w:tcBorders>
              <w:top w:val="nil"/>
              <w:left w:val="nil"/>
              <w:bottom w:val="single" w:sz="4" w:space="0" w:color="auto"/>
              <w:right w:val="single" w:sz="4" w:space="0" w:color="auto"/>
            </w:tcBorders>
            <w:shd w:val="clear" w:color="auto" w:fill="auto"/>
            <w:noWrap/>
            <w:vAlign w:val="center"/>
            <w:hideMark/>
          </w:tcPr>
          <w:p w14:paraId="5A6F154C"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244.73</w:t>
            </w:r>
          </w:p>
        </w:tc>
      </w:tr>
      <w:tr w:rsidR="0099639A" w:rsidRPr="0099639A" w14:paraId="7814595B"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C959DB9"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7</w:t>
            </w:r>
          </w:p>
        </w:tc>
        <w:tc>
          <w:tcPr>
            <w:tcW w:w="5794" w:type="dxa"/>
            <w:tcBorders>
              <w:top w:val="nil"/>
              <w:left w:val="nil"/>
              <w:bottom w:val="single" w:sz="4" w:space="0" w:color="auto"/>
              <w:right w:val="single" w:sz="4" w:space="0" w:color="auto"/>
            </w:tcBorders>
            <w:shd w:val="clear" w:color="auto" w:fill="auto"/>
            <w:noWrap/>
            <w:vAlign w:val="bottom"/>
            <w:hideMark/>
          </w:tcPr>
          <w:p w14:paraId="52D099F2"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Less: Meter Rent (excl. IPDS meters)</w:t>
            </w:r>
          </w:p>
        </w:tc>
        <w:tc>
          <w:tcPr>
            <w:tcW w:w="2126" w:type="dxa"/>
            <w:tcBorders>
              <w:top w:val="nil"/>
              <w:left w:val="nil"/>
              <w:bottom w:val="single" w:sz="4" w:space="0" w:color="auto"/>
              <w:right w:val="single" w:sz="4" w:space="0" w:color="auto"/>
            </w:tcBorders>
            <w:shd w:val="clear" w:color="auto" w:fill="auto"/>
            <w:noWrap/>
            <w:vAlign w:val="bottom"/>
            <w:hideMark/>
          </w:tcPr>
          <w:p w14:paraId="27AECDA7"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25.06</w:t>
            </w:r>
          </w:p>
        </w:tc>
      </w:tr>
      <w:tr w:rsidR="0099639A" w:rsidRPr="0099639A" w14:paraId="6CF30117" w14:textId="77777777" w:rsidTr="0099639A">
        <w:trPr>
          <w:trHeight w:val="2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B4E228"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8</w:t>
            </w:r>
          </w:p>
        </w:tc>
        <w:tc>
          <w:tcPr>
            <w:tcW w:w="5794" w:type="dxa"/>
            <w:tcBorders>
              <w:top w:val="nil"/>
              <w:left w:val="nil"/>
              <w:bottom w:val="single" w:sz="4" w:space="0" w:color="auto"/>
              <w:right w:val="single" w:sz="4" w:space="0" w:color="auto"/>
            </w:tcBorders>
            <w:shd w:val="clear" w:color="auto" w:fill="auto"/>
            <w:noWrap/>
            <w:vAlign w:val="bottom"/>
            <w:hideMark/>
          </w:tcPr>
          <w:p w14:paraId="1954FA2A" w14:textId="77777777" w:rsidR="0099639A" w:rsidRPr="0099639A" w:rsidRDefault="0099639A" w:rsidP="0099639A">
            <w:pPr>
              <w:spacing w:after="0" w:line="240" w:lineRule="auto"/>
              <w:rPr>
                <w:rFonts w:eastAsia="Times New Roman" w:cs="Calibri"/>
                <w:color w:val="000000"/>
                <w:lang w:val="en-IN" w:eastAsia="en-IN"/>
              </w:rPr>
            </w:pPr>
            <w:r w:rsidRPr="0099639A">
              <w:rPr>
                <w:rFonts w:eastAsia="Times New Roman" w:cs="Calibri"/>
                <w:color w:val="000000"/>
                <w:lang w:val="en-IN" w:eastAsia="en-IN"/>
              </w:rPr>
              <w:t>Less: Incentive on Arrear Collection</w:t>
            </w:r>
          </w:p>
        </w:tc>
        <w:tc>
          <w:tcPr>
            <w:tcW w:w="2126" w:type="dxa"/>
            <w:tcBorders>
              <w:top w:val="nil"/>
              <w:left w:val="nil"/>
              <w:bottom w:val="single" w:sz="4" w:space="0" w:color="auto"/>
              <w:right w:val="single" w:sz="4" w:space="0" w:color="auto"/>
            </w:tcBorders>
            <w:shd w:val="clear" w:color="auto" w:fill="auto"/>
            <w:noWrap/>
            <w:vAlign w:val="bottom"/>
            <w:hideMark/>
          </w:tcPr>
          <w:p w14:paraId="6C0DEABB" w14:textId="77777777" w:rsidR="0099639A" w:rsidRPr="0099639A" w:rsidRDefault="0099639A" w:rsidP="0099639A">
            <w:pPr>
              <w:spacing w:after="0" w:line="240" w:lineRule="auto"/>
              <w:jc w:val="center"/>
              <w:rPr>
                <w:rFonts w:eastAsia="Times New Roman" w:cs="Calibri"/>
                <w:color w:val="000000"/>
                <w:lang w:val="en-IN" w:eastAsia="en-IN"/>
              </w:rPr>
            </w:pPr>
            <w:r w:rsidRPr="0099639A">
              <w:rPr>
                <w:rFonts w:eastAsia="Times New Roman" w:cs="Calibri"/>
                <w:color w:val="000000"/>
                <w:lang w:val="en-IN" w:eastAsia="en-IN"/>
              </w:rPr>
              <w:t>11.44</w:t>
            </w:r>
          </w:p>
        </w:tc>
      </w:tr>
      <w:tr w:rsidR="0099639A" w:rsidRPr="0099639A" w14:paraId="60E12707" w14:textId="77777777" w:rsidTr="0099639A">
        <w:trPr>
          <w:trHeight w:val="29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516AACE" w14:textId="72FA7F52" w:rsidR="0099639A" w:rsidRPr="0099639A" w:rsidRDefault="00EC6958" w:rsidP="0099639A">
            <w:pPr>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9</w:t>
            </w:r>
          </w:p>
        </w:tc>
        <w:tc>
          <w:tcPr>
            <w:tcW w:w="5794" w:type="dxa"/>
            <w:tcBorders>
              <w:top w:val="nil"/>
              <w:left w:val="nil"/>
              <w:bottom w:val="single" w:sz="4" w:space="0" w:color="auto"/>
              <w:right w:val="single" w:sz="4" w:space="0" w:color="auto"/>
            </w:tcBorders>
            <w:shd w:val="clear" w:color="000000" w:fill="D9D9D9"/>
            <w:noWrap/>
            <w:vAlign w:val="bottom"/>
            <w:hideMark/>
          </w:tcPr>
          <w:p w14:paraId="71A3562F" w14:textId="059C6A5A" w:rsidR="0099639A" w:rsidRPr="0099639A" w:rsidRDefault="00275EA4" w:rsidP="0099639A">
            <w:pPr>
              <w:spacing w:after="0" w:line="240" w:lineRule="auto"/>
              <w:rPr>
                <w:rFonts w:eastAsia="Times New Roman" w:cs="Calibri"/>
                <w:b/>
                <w:bCs/>
                <w:color w:val="000000"/>
                <w:lang w:val="en-IN" w:eastAsia="en-IN"/>
              </w:rPr>
            </w:pPr>
            <w:r>
              <w:rPr>
                <w:rFonts w:eastAsia="Times New Roman" w:cs="Calibri"/>
                <w:b/>
                <w:bCs/>
                <w:color w:val="000000"/>
                <w:lang w:val="en-IN" w:eastAsia="en-IN"/>
              </w:rPr>
              <w:t>Non-Tariff Income</w:t>
            </w:r>
            <w:r w:rsidR="0099639A" w:rsidRPr="0099639A">
              <w:rPr>
                <w:rFonts w:eastAsia="Times New Roman" w:cs="Calibri"/>
                <w:b/>
                <w:bCs/>
                <w:color w:val="000000"/>
                <w:lang w:val="en-IN" w:eastAsia="en-IN"/>
              </w:rPr>
              <w:t xml:space="preserve"> considered in revised True up</w:t>
            </w:r>
          </w:p>
        </w:tc>
        <w:tc>
          <w:tcPr>
            <w:tcW w:w="2126" w:type="dxa"/>
            <w:tcBorders>
              <w:top w:val="nil"/>
              <w:left w:val="nil"/>
              <w:bottom w:val="single" w:sz="4" w:space="0" w:color="auto"/>
              <w:right w:val="single" w:sz="4" w:space="0" w:color="auto"/>
            </w:tcBorders>
            <w:shd w:val="clear" w:color="000000" w:fill="D9D9D9"/>
            <w:noWrap/>
            <w:vAlign w:val="bottom"/>
            <w:hideMark/>
          </w:tcPr>
          <w:p w14:paraId="222E2F81" w14:textId="77777777" w:rsidR="0099639A" w:rsidRPr="0099639A" w:rsidRDefault="0099639A" w:rsidP="0099639A">
            <w:pPr>
              <w:spacing w:after="0" w:line="240" w:lineRule="auto"/>
              <w:jc w:val="center"/>
              <w:rPr>
                <w:rFonts w:eastAsia="Times New Roman" w:cs="Calibri"/>
                <w:b/>
                <w:bCs/>
                <w:color w:val="000000"/>
                <w:lang w:val="en-IN" w:eastAsia="en-IN"/>
              </w:rPr>
            </w:pPr>
            <w:r w:rsidRPr="0099639A">
              <w:rPr>
                <w:rFonts w:eastAsia="Times New Roman" w:cs="Calibri"/>
                <w:b/>
                <w:bCs/>
                <w:color w:val="000000"/>
                <w:lang w:val="en-IN" w:eastAsia="en-IN"/>
              </w:rPr>
              <w:t>208.23</w:t>
            </w:r>
          </w:p>
        </w:tc>
      </w:tr>
    </w:tbl>
    <w:p w14:paraId="7B80FF57" w14:textId="2425D1B9" w:rsidR="005438D3" w:rsidRDefault="005438D3" w:rsidP="005438D3">
      <w:pPr>
        <w:pStyle w:val="ListParagraph"/>
        <w:numPr>
          <w:ilvl w:val="0"/>
          <w:numId w:val="1"/>
        </w:numPr>
        <w:spacing w:beforeLines="100" w:before="240" w:afterLines="100" w:after="240" w:line="360" w:lineRule="auto"/>
        <w:contextualSpacing w:val="0"/>
        <w:jc w:val="both"/>
        <w:rPr>
          <w:rFonts w:ascii="Cambria" w:hAnsi="Cambria"/>
          <w:sz w:val="24"/>
          <w:szCs w:val="24"/>
        </w:rPr>
      </w:pPr>
      <w:r w:rsidRPr="007E06A5">
        <w:rPr>
          <w:rFonts w:ascii="Cambria" w:hAnsi="Cambria"/>
          <w:sz w:val="24"/>
          <w:szCs w:val="24"/>
        </w:rPr>
        <w:t>F</w:t>
      </w:r>
      <w:r>
        <w:rPr>
          <w:rFonts w:ascii="Cambria" w:hAnsi="Cambria"/>
          <w:sz w:val="24"/>
          <w:szCs w:val="24"/>
        </w:rPr>
        <w:t>urther, t</w:t>
      </w:r>
      <w:r w:rsidRPr="007E06A5">
        <w:rPr>
          <w:rFonts w:ascii="Cambria" w:hAnsi="Cambria"/>
          <w:sz w:val="24"/>
          <w:szCs w:val="24"/>
        </w:rPr>
        <w:t xml:space="preserve">he </w:t>
      </w:r>
      <w:r>
        <w:rPr>
          <w:rFonts w:ascii="Cambria" w:hAnsi="Cambria"/>
          <w:sz w:val="24"/>
          <w:szCs w:val="24"/>
        </w:rPr>
        <w:t>Licensee</w:t>
      </w:r>
      <w:r w:rsidRPr="007E06A5">
        <w:rPr>
          <w:rFonts w:ascii="Cambria" w:hAnsi="Cambria"/>
          <w:sz w:val="24"/>
          <w:szCs w:val="24"/>
        </w:rPr>
        <w:t xml:space="preserve"> </w:t>
      </w:r>
      <w:r>
        <w:rPr>
          <w:rFonts w:ascii="Cambria" w:hAnsi="Cambria"/>
          <w:sz w:val="24"/>
          <w:szCs w:val="24"/>
        </w:rPr>
        <w:t xml:space="preserve">has </w:t>
      </w:r>
      <w:r w:rsidRPr="00CB17CE">
        <w:rPr>
          <w:rFonts w:ascii="Cambria" w:hAnsi="Cambria"/>
          <w:sz w:val="24"/>
          <w:szCs w:val="24"/>
        </w:rPr>
        <w:t>consider</w:t>
      </w:r>
      <w:r>
        <w:rPr>
          <w:rFonts w:ascii="Cambria" w:hAnsi="Cambria"/>
          <w:sz w:val="24"/>
          <w:szCs w:val="24"/>
        </w:rPr>
        <w:t>ed</w:t>
      </w:r>
      <w:r w:rsidRPr="00CB17CE">
        <w:rPr>
          <w:rFonts w:ascii="Cambria" w:hAnsi="Cambria"/>
          <w:sz w:val="24"/>
          <w:szCs w:val="24"/>
        </w:rPr>
        <w:t xml:space="preserve"> a </w:t>
      </w:r>
      <w:r w:rsidR="000E70DE">
        <w:rPr>
          <w:rFonts w:ascii="Cambria" w:hAnsi="Cambria"/>
          <w:sz w:val="24"/>
          <w:szCs w:val="24"/>
        </w:rPr>
        <w:t xml:space="preserve">Non-Tariff Income </w:t>
      </w:r>
      <w:r w:rsidRPr="00CB17CE">
        <w:rPr>
          <w:rFonts w:ascii="Cambria" w:hAnsi="Cambria"/>
          <w:sz w:val="24"/>
          <w:szCs w:val="24"/>
        </w:rPr>
        <w:t xml:space="preserve">of </w:t>
      </w:r>
      <w:r w:rsidRPr="000E70DE">
        <w:rPr>
          <w:rFonts w:ascii="Cambria" w:hAnsi="Cambria"/>
          <w:b/>
          <w:bCs/>
          <w:sz w:val="24"/>
          <w:szCs w:val="24"/>
        </w:rPr>
        <w:t xml:space="preserve">Rs. </w:t>
      </w:r>
      <w:r w:rsidR="0099639A">
        <w:rPr>
          <w:rFonts w:ascii="Cambria" w:hAnsi="Cambria"/>
          <w:b/>
          <w:bCs/>
          <w:sz w:val="24"/>
          <w:szCs w:val="24"/>
        </w:rPr>
        <w:t>208.23</w:t>
      </w:r>
      <w:r w:rsidR="00525DD0" w:rsidRPr="000E70DE">
        <w:rPr>
          <w:rFonts w:ascii="Cambria" w:hAnsi="Cambria"/>
          <w:b/>
          <w:bCs/>
          <w:sz w:val="24"/>
          <w:szCs w:val="24"/>
        </w:rPr>
        <w:t xml:space="preserve"> </w:t>
      </w:r>
      <w:r w:rsidRPr="000E70DE">
        <w:rPr>
          <w:rFonts w:ascii="Cambria" w:hAnsi="Cambria"/>
          <w:b/>
          <w:bCs/>
          <w:sz w:val="24"/>
          <w:szCs w:val="24"/>
        </w:rPr>
        <w:t>Cr</w:t>
      </w:r>
      <w:r w:rsidRPr="00CB17CE">
        <w:rPr>
          <w:rFonts w:ascii="Cambria" w:hAnsi="Cambria"/>
          <w:sz w:val="24"/>
          <w:szCs w:val="24"/>
        </w:rPr>
        <w:t xml:space="preserve">. </w:t>
      </w:r>
      <w:r w:rsidR="00525DD0">
        <w:rPr>
          <w:rFonts w:ascii="Cambria" w:hAnsi="Cambria"/>
          <w:sz w:val="24"/>
          <w:szCs w:val="24"/>
        </w:rPr>
        <w:t>as against the approved figure of Rs. 195.26 Cr. as per the table below</w:t>
      </w:r>
      <w:r w:rsidRPr="007E06A5">
        <w:rPr>
          <w:rFonts w:ascii="Cambria" w:hAnsi="Cambria"/>
          <w:sz w:val="24"/>
          <w:szCs w:val="24"/>
        </w:rPr>
        <w:t>:</w:t>
      </w:r>
    </w:p>
    <w:p w14:paraId="05FA350C" w14:textId="77777777" w:rsidR="0099639A" w:rsidRDefault="0099639A" w:rsidP="0099639A">
      <w:pPr>
        <w:pStyle w:val="ListParagraph"/>
        <w:spacing w:beforeLines="100" w:before="240" w:afterLines="100" w:after="240" w:line="360" w:lineRule="auto"/>
        <w:ind w:left="786"/>
        <w:contextualSpacing w:val="0"/>
        <w:jc w:val="both"/>
        <w:rPr>
          <w:rFonts w:ascii="Cambria" w:hAnsi="Cambria"/>
          <w:sz w:val="24"/>
          <w:szCs w:val="24"/>
        </w:rPr>
      </w:pPr>
    </w:p>
    <w:p w14:paraId="2D947C71" w14:textId="59EE0EA7" w:rsidR="007A6B9D" w:rsidRPr="007A6B9D" w:rsidRDefault="007A6B9D" w:rsidP="007A6B9D">
      <w:pPr>
        <w:pStyle w:val="ListParagraph"/>
        <w:numPr>
          <w:ilvl w:val="0"/>
          <w:numId w:val="9"/>
        </w:numPr>
        <w:autoSpaceDE w:val="0"/>
        <w:autoSpaceDN w:val="0"/>
        <w:adjustRightInd w:val="0"/>
        <w:spacing w:beforeLines="100" w:before="240" w:afterLines="100" w:after="240" w:line="360" w:lineRule="auto"/>
        <w:ind w:left="426" w:hanging="426"/>
        <w:jc w:val="both"/>
        <w:rPr>
          <w:rFonts w:ascii="Cambria" w:hAnsi="Cambria"/>
          <w:b/>
          <w:bCs/>
          <w:sz w:val="24"/>
          <w:szCs w:val="24"/>
          <w:u w:val="single"/>
        </w:rPr>
      </w:pPr>
      <w:r>
        <w:rPr>
          <w:rFonts w:ascii="Cambria" w:hAnsi="Cambria"/>
          <w:b/>
          <w:bCs/>
          <w:sz w:val="24"/>
          <w:szCs w:val="24"/>
          <w:u w:val="single"/>
        </w:rPr>
        <w:t xml:space="preserve">Carrying cost on ASL </w:t>
      </w:r>
      <w:r w:rsidRPr="007A6B9D">
        <w:rPr>
          <w:rFonts w:ascii="Cambria" w:hAnsi="Cambria"/>
          <w:b/>
          <w:bCs/>
          <w:sz w:val="24"/>
          <w:szCs w:val="24"/>
          <w:u w:val="single"/>
        </w:rPr>
        <w:t>–</w:t>
      </w:r>
      <w:r w:rsidRPr="007A6B9D">
        <w:rPr>
          <w:rFonts w:ascii="Cambria" w:hAnsi="Cambria"/>
          <w:b/>
          <w:bCs/>
          <w:sz w:val="24"/>
          <w:szCs w:val="24"/>
          <w:u w:val="single"/>
        </w:rPr>
        <w:tab/>
      </w:r>
    </w:p>
    <w:p w14:paraId="61ED3C7E" w14:textId="6536A774" w:rsidR="007A6B9D" w:rsidRDefault="00476008" w:rsidP="004412FD">
      <w:pPr>
        <w:pStyle w:val="ListParagraph"/>
        <w:numPr>
          <w:ilvl w:val="0"/>
          <w:numId w:val="1"/>
        </w:numPr>
        <w:autoSpaceDE w:val="0"/>
        <w:autoSpaceDN w:val="0"/>
        <w:adjustRightInd w:val="0"/>
        <w:spacing w:beforeLines="100" w:before="240" w:afterLines="100" w:after="240" w:line="360" w:lineRule="auto"/>
        <w:ind w:hanging="357"/>
        <w:contextualSpacing w:val="0"/>
        <w:jc w:val="both"/>
        <w:rPr>
          <w:rFonts w:ascii="Cambria" w:hAnsi="Cambria"/>
          <w:sz w:val="24"/>
          <w:szCs w:val="24"/>
        </w:rPr>
      </w:pPr>
      <w:r>
        <w:rPr>
          <w:rFonts w:ascii="Cambria" w:hAnsi="Cambria"/>
          <w:sz w:val="24"/>
          <w:szCs w:val="24"/>
        </w:rPr>
        <w:t xml:space="preserve">The Licensee has also incurred carrying cost </w:t>
      </w:r>
      <w:r w:rsidR="007A6B9D">
        <w:rPr>
          <w:rFonts w:ascii="Cambria" w:hAnsi="Cambria"/>
          <w:sz w:val="24"/>
          <w:szCs w:val="24"/>
        </w:rPr>
        <w:t>on Additional serviceable liabilities (ASL) amounting to</w:t>
      </w:r>
      <w:r>
        <w:rPr>
          <w:rFonts w:ascii="Cambria" w:hAnsi="Cambria"/>
          <w:sz w:val="24"/>
          <w:szCs w:val="24"/>
        </w:rPr>
        <w:t xml:space="preserve"> Rs. 4.27 Cr.</w:t>
      </w:r>
      <w:r w:rsidR="007A6B9D">
        <w:rPr>
          <w:rFonts w:ascii="Cambria" w:hAnsi="Cambria"/>
          <w:sz w:val="24"/>
          <w:szCs w:val="24"/>
        </w:rPr>
        <w:t xml:space="preserve"> for FY 22-23, which has been claimed by the Licensee as under:</w:t>
      </w:r>
    </w:p>
    <w:tbl>
      <w:tblPr>
        <w:tblStyle w:val="TableGrid"/>
        <w:tblW w:w="0" w:type="auto"/>
        <w:tblInd w:w="786" w:type="dxa"/>
        <w:tblLook w:val="04A0" w:firstRow="1" w:lastRow="0" w:firstColumn="1" w:lastColumn="0" w:noHBand="0" w:noVBand="1"/>
      </w:tblPr>
      <w:tblGrid>
        <w:gridCol w:w="2816"/>
        <w:gridCol w:w="2726"/>
      </w:tblGrid>
      <w:tr w:rsidR="007A6B9D" w:rsidRPr="007A6B9D" w14:paraId="229CB3E9" w14:textId="77777777" w:rsidTr="007A6B9D">
        <w:tc>
          <w:tcPr>
            <w:tcW w:w="2816" w:type="dxa"/>
            <w:shd w:val="clear" w:color="auto" w:fill="D9E2F3" w:themeFill="accent1" w:themeFillTint="33"/>
            <w:vAlign w:val="center"/>
          </w:tcPr>
          <w:p w14:paraId="09185384" w14:textId="13F32D66" w:rsidR="007A6B9D" w:rsidRPr="007A6B9D" w:rsidRDefault="007A6B9D" w:rsidP="007A6B9D">
            <w:pPr>
              <w:pStyle w:val="ListParagraph"/>
              <w:autoSpaceDE w:val="0"/>
              <w:autoSpaceDN w:val="0"/>
              <w:adjustRightInd w:val="0"/>
              <w:spacing w:after="0" w:line="240" w:lineRule="auto"/>
              <w:ind w:left="0"/>
              <w:rPr>
                <w:rFonts w:ascii="Cambria" w:hAnsi="Cambria"/>
                <w:b/>
                <w:bCs/>
                <w:sz w:val="20"/>
                <w:szCs w:val="20"/>
              </w:rPr>
            </w:pPr>
            <w:r w:rsidRPr="007A6B9D">
              <w:rPr>
                <w:rFonts w:ascii="Cambria" w:hAnsi="Cambria"/>
                <w:b/>
                <w:bCs/>
                <w:sz w:val="20"/>
                <w:szCs w:val="20"/>
              </w:rPr>
              <w:t>Particulars</w:t>
            </w:r>
          </w:p>
        </w:tc>
        <w:tc>
          <w:tcPr>
            <w:tcW w:w="2726" w:type="dxa"/>
            <w:shd w:val="clear" w:color="auto" w:fill="D9E2F3" w:themeFill="accent1" w:themeFillTint="33"/>
            <w:vAlign w:val="center"/>
          </w:tcPr>
          <w:p w14:paraId="7E788C6F" w14:textId="77777777" w:rsidR="007A6B9D" w:rsidRDefault="007A6B9D" w:rsidP="007A6B9D">
            <w:pPr>
              <w:pStyle w:val="ListParagraph"/>
              <w:autoSpaceDE w:val="0"/>
              <w:autoSpaceDN w:val="0"/>
              <w:adjustRightInd w:val="0"/>
              <w:spacing w:after="0" w:line="240" w:lineRule="auto"/>
              <w:ind w:left="0"/>
              <w:jc w:val="center"/>
              <w:rPr>
                <w:rFonts w:ascii="Cambria" w:hAnsi="Cambria"/>
                <w:b/>
                <w:bCs/>
                <w:sz w:val="20"/>
                <w:szCs w:val="20"/>
              </w:rPr>
            </w:pPr>
            <w:r w:rsidRPr="007A6B9D">
              <w:rPr>
                <w:rFonts w:ascii="Cambria" w:hAnsi="Cambria"/>
                <w:b/>
                <w:bCs/>
                <w:sz w:val="20"/>
                <w:szCs w:val="20"/>
              </w:rPr>
              <w:t>FY 22-23</w:t>
            </w:r>
          </w:p>
          <w:p w14:paraId="0548B52A" w14:textId="18E93B14" w:rsidR="007A6B9D" w:rsidRPr="007A6B9D" w:rsidRDefault="007A6B9D" w:rsidP="007A6B9D">
            <w:pPr>
              <w:pStyle w:val="ListParagraph"/>
              <w:autoSpaceDE w:val="0"/>
              <w:autoSpaceDN w:val="0"/>
              <w:adjustRightInd w:val="0"/>
              <w:spacing w:after="0" w:line="240" w:lineRule="auto"/>
              <w:ind w:left="0"/>
              <w:jc w:val="center"/>
              <w:rPr>
                <w:rFonts w:ascii="Cambria" w:hAnsi="Cambria"/>
                <w:b/>
                <w:bCs/>
                <w:sz w:val="20"/>
                <w:szCs w:val="20"/>
              </w:rPr>
            </w:pPr>
            <w:r>
              <w:rPr>
                <w:rFonts w:ascii="Cambria" w:hAnsi="Cambria"/>
                <w:b/>
                <w:bCs/>
                <w:sz w:val="20"/>
                <w:szCs w:val="20"/>
              </w:rPr>
              <w:t>(Rs. Cr.)</w:t>
            </w:r>
          </w:p>
        </w:tc>
      </w:tr>
      <w:tr w:rsidR="007A6B9D" w:rsidRPr="007A6B9D" w14:paraId="7150CB8C" w14:textId="77777777" w:rsidTr="007A6B9D">
        <w:tc>
          <w:tcPr>
            <w:tcW w:w="2816" w:type="dxa"/>
            <w:vAlign w:val="center"/>
          </w:tcPr>
          <w:p w14:paraId="70AEAA70" w14:textId="44B9C977" w:rsidR="007A6B9D" w:rsidRPr="007A6B9D" w:rsidRDefault="007A6B9D" w:rsidP="007A6B9D">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 xml:space="preserve">Opening ASL </w:t>
            </w:r>
          </w:p>
        </w:tc>
        <w:tc>
          <w:tcPr>
            <w:tcW w:w="2726" w:type="dxa"/>
            <w:vAlign w:val="center"/>
          </w:tcPr>
          <w:p w14:paraId="77CD7EC0" w14:textId="7DAE6195" w:rsidR="007A6B9D" w:rsidRPr="007A6B9D" w:rsidRDefault="007A6B9D" w:rsidP="007A6B9D">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-53.44</w:t>
            </w:r>
          </w:p>
        </w:tc>
      </w:tr>
      <w:tr w:rsidR="007A6B9D" w:rsidRPr="007A6B9D" w14:paraId="241859C4" w14:textId="77777777" w:rsidTr="007A6B9D">
        <w:tc>
          <w:tcPr>
            <w:tcW w:w="2816" w:type="dxa"/>
            <w:vAlign w:val="center"/>
          </w:tcPr>
          <w:p w14:paraId="439D9AF7" w14:textId="0647082E" w:rsidR="007A6B9D" w:rsidRPr="007A6B9D" w:rsidRDefault="007A6B9D" w:rsidP="007A6B9D">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Addition during the year</w:t>
            </w:r>
          </w:p>
        </w:tc>
        <w:tc>
          <w:tcPr>
            <w:tcW w:w="2726" w:type="dxa"/>
            <w:vAlign w:val="center"/>
          </w:tcPr>
          <w:p w14:paraId="104EDF28" w14:textId="21309D21" w:rsidR="007A6B9D" w:rsidRPr="007A6B9D" w:rsidRDefault="007A6B9D" w:rsidP="007A6B9D">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169.71</w:t>
            </w:r>
          </w:p>
        </w:tc>
      </w:tr>
      <w:tr w:rsidR="007A6B9D" w:rsidRPr="007A6B9D" w14:paraId="7BE20DC7" w14:textId="77777777" w:rsidTr="007A6B9D">
        <w:tc>
          <w:tcPr>
            <w:tcW w:w="2816" w:type="dxa"/>
            <w:vAlign w:val="center"/>
          </w:tcPr>
          <w:p w14:paraId="553883A0" w14:textId="4633C458" w:rsidR="007A6B9D" w:rsidRPr="007A6B9D" w:rsidRDefault="007A6B9D" w:rsidP="007A6B9D">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Closing ASL</w:t>
            </w:r>
          </w:p>
        </w:tc>
        <w:tc>
          <w:tcPr>
            <w:tcW w:w="2726" w:type="dxa"/>
            <w:vAlign w:val="center"/>
          </w:tcPr>
          <w:p w14:paraId="741E7FA4" w14:textId="7A22C93D" w:rsidR="007A6B9D" w:rsidRPr="007A6B9D" w:rsidRDefault="007A6B9D" w:rsidP="007A6B9D">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116.27</w:t>
            </w:r>
          </w:p>
        </w:tc>
      </w:tr>
      <w:tr w:rsidR="007A6B9D" w:rsidRPr="007A6B9D" w14:paraId="3C34D784" w14:textId="77777777" w:rsidTr="007A6B9D">
        <w:tc>
          <w:tcPr>
            <w:tcW w:w="2816" w:type="dxa"/>
            <w:vAlign w:val="center"/>
          </w:tcPr>
          <w:p w14:paraId="2A378222" w14:textId="7EB68D20" w:rsidR="007A6B9D" w:rsidRPr="007A6B9D" w:rsidRDefault="007A6B9D" w:rsidP="007A6B9D">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 xml:space="preserve">Rate </w:t>
            </w:r>
          </w:p>
        </w:tc>
        <w:tc>
          <w:tcPr>
            <w:tcW w:w="2726" w:type="dxa"/>
            <w:vAlign w:val="center"/>
          </w:tcPr>
          <w:p w14:paraId="2E880920" w14:textId="3ED048FE" w:rsidR="007A6B9D" w:rsidRPr="007A6B9D" w:rsidRDefault="007A6B9D" w:rsidP="007A6B9D">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7.35%</w:t>
            </w:r>
          </w:p>
        </w:tc>
      </w:tr>
      <w:tr w:rsidR="007A6B9D" w:rsidRPr="007A6B9D" w14:paraId="5A8CE0E5" w14:textId="77777777" w:rsidTr="007F1B05">
        <w:tc>
          <w:tcPr>
            <w:tcW w:w="2816" w:type="dxa"/>
            <w:shd w:val="clear" w:color="auto" w:fill="F2F2F2" w:themeFill="background1" w:themeFillShade="F2"/>
            <w:vAlign w:val="center"/>
          </w:tcPr>
          <w:p w14:paraId="523CC1A9" w14:textId="0A0A5876" w:rsidR="007A6B9D" w:rsidRPr="007A6B9D" w:rsidRDefault="007A6B9D" w:rsidP="007A6B9D">
            <w:pPr>
              <w:pStyle w:val="ListParagraph"/>
              <w:autoSpaceDE w:val="0"/>
              <w:autoSpaceDN w:val="0"/>
              <w:adjustRightInd w:val="0"/>
              <w:spacing w:after="0" w:line="240" w:lineRule="auto"/>
              <w:ind w:left="0"/>
              <w:rPr>
                <w:rFonts w:ascii="Cambria" w:hAnsi="Cambria"/>
                <w:b/>
                <w:bCs/>
                <w:sz w:val="20"/>
                <w:szCs w:val="20"/>
              </w:rPr>
            </w:pPr>
            <w:r w:rsidRPr="007A6B9D">
              <w:rPr>
                <w:rFonts w:ascii="Cambria" w:hAnsi="Cambria"/>
                <w:b/>
                <w:bCs/>
                <w:sz w:val="20"/>
                <w:szCs w:val="20"/>
              </w:rPr>
              <w:t>Carrying Cost</w:t>
            </w:r>
          </w:p>
        </w:tc>
        <w:tc>
          <w:tcPr>
            <w:tcW w:w="2726" w:type="dxa"/>
            <w:shd w:val="clear" w:color="auto" w:fill="F2F2F2" w:themeFill="background1" w:themeFillShade="F2"/>
            <w:vAlign w:val="center"/>
          </w:tcPr>
          <w:p w14:paraId="7FDE6102" w14:textId="0294F4D1" w:rsidR="007A6B9D" w:rsidRPr="007A6B9D" w:rsidRDefault="007A6B9D" w:rsidP="007A6B9D">
            <w:pPr>
              <w:pStyle w:val="ListParagraph"/>
              <w:autoSpaceDE w:val="0"/>
              <w:autoSpaceDN w:val="0"/>
              <w:adjustRightInd w:val="0"/>
              <w:spacing w:after="0" w:line="240" w:lineRule="auto"/>
              <w:ind w:left="0"/>
              <w:jc w:val="center"/>
              <w:rPr>
                <w:rFonts w:ascii="Cambria" w:hAnsi="Cambria"/>
                <w:b/>
                <w:bCs/>
                <w:sz w:val="20"/>
                <w:szCs w:val="20"/>
              </w:rPr>
            </w:pPr>
            <w:r w:rsidRPr="007A6B9D">
              <w:rPr>
                <w:rFonts w:ascii="Cambria" w:hAnsi="Cambria"/>
                <w:b/>
                <w:bCs/>
                <w:sz w:val="20"/>
                <w:szCs w:val="20"/>
              </w:rPr>
              <w:t>4.27</w:t>
            </w:r>
          </w:p>
        </w:tc>
      </w:tr>
    </w:tbl>
    <w:p w14:paraId="25524C81" w14:textId="4C46E327" w:rsidR="008D276B" w:rsidRPr="00E07B62" w:rsidRDefault="008D276B" w:rsidP="004412FD">
      <w:pPr>
        <w:pStyle w:val="ListParagraph"/>
        <w:numPr>
          <w:ilvl w:val="0"/>
          <w:numId w:val="1"/>
        </w:numPr>
        <w:autoSpaceDE w:val="0"/>
        <w:autoSpaceDN w:val="0"/>
        <w:adjustRightInd w:val="0"/>
        <w:spacing w:beforeLines="100" w:before="240" w:afterLines="100" w:after="240" w:line="360" w:lineRule="auto"/>
        <w:ind w:hanging="357"/>
        <w:contextualSpacing w:val="0"/>
        <w:jc w:val="both"/>
        <w:rPr>
          <w:rFonts w:ascii="Cambria" w:hAnsi="Cambria"/>
          <w:sz w:val="24"/>
          <w:szCs w:val="24"/>
        </w:rPr>
      </w:pPr>
      <w:r w:rsidRPr="00E07B62">
        <w:rPr>
          <w:rFonts w:ascii="Cambria" w:hAnsi="Cambria"/>
          <w:sz w:val="24"/>
          <w:szCs w:val="24"/>
        </w:rPr>
        <w:lastRenderedPageBreak/>
        <w:t>So, the Revised Truing for FY 2022-23 is appended below for kind approval of Hon’ble Commission</w:t>
      </w:r>
      <w:r w:rsidR="00E07B62">
        <w:rPr>
          <w:rFonts w:ascii="Cambria" w:hAnsi="Cambria"/>
          <w:sz w:val="24"/>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1320"/>
        <w:gridCol w:w="1380"/>
        <w:gridCol w:w="1180"/>
        <w:gridCol w:w="1432"/>
        <w:gridCol w:w="1320"/>
      </w:tblGrid>
      <w:tr w:rsidR="00E07B62" w:rsidRPr="00981CCC" w14:paraId="4D070D25" w14:textId="77777777" w:rsidTr="00250049">
        <w:trPr>
          <w:trHeight w:val="139"/>
          <w:tblHeader/>
        </w:trPr>
        <w:tc>
          <w:tcPr>
            <w:tcW w:w="9854" w:type="dxa"/>
            <w:gridSpan w:val="6"/>
            <w:shd w:val="clear" w:color="auto" w:fill="D9E2F3" w:themeFill="accent1" w:themeFillTint="33"/>
            <w:vAlign w:val="center"/>
            <w:hideMark/>
          </w:tcPr>
          <w:p w14:paraId="01AC60B7"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TPWODL</w:t>
            </w:r>
          </w:p>
        </w:tc>
      </w:tr>
      <w:tr w:rsidR="00E07B62" w:rsidRPr="00981CCC" w14:paraId="0C7F4900" w14:textId="77777777" w:rsidTr="00250049">
        <w:trPr>
          <w:trHeight w:val="101"/>
          <w:tblHeader/>
        </w:trPr>
        <w:tc>
          <w:tcPr>
            <w:tcW w:w="9854" w:type="dxa"/>
            <w:gridSpan w:val="6"/>
            <w:shd w:val="clear" w:color="auto" w:fill="D9E2F3" w:themeFill="accent1" w:themeFillTint="33"/>
            <w:vAlign w:val="center"/>
            <w:hideMark/>
          </w:tcPr>
          <w:p w14:paraId="229014EB"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Statement of Truing up calculation for FY 2022-23                                                                                                Rs. In Cr.</w:t>
            </w:r>
          </w:p>
        </w:tc>
      </w:tr>
      <w:tr w:rsidR="00E07B62" w:rsidRPr="00981CCC" w14:paraId="1DB67464" w14:textId="77777777" w:rsidTr="00E07B62">
        <w:trPr>
          <w:trHeight w:val="742"/>
          <w:tblHeader/>
        </w:trPr>
        <w:tc>
          <w:tcPr>
            <w:tcW w:w="3222" w:type="dxa"/>
            <w:shd w:val="clear" w:color="auto" w:fill="D9E2F3" w:themeFill="accent1" w:themeFillTint="33"/>
            <w:vAlign w:val="center"/>
            <w:hideMark/>
          </w:tcPr>
          <w:p w14:paraId="0A203F5F"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Particulars</w:t>
            </w:r>
          </w:p>
        </w:tc>
        <w:tc>
          <w:tcPr>
            <w:tcW w:w="1320" w:type="dxa"/>
            <w:shd w:val="clear" w:color="auto" w:fill="D9E2F3" w:themeFill="accent1" w:themeFillTint="33"/>
            <w:vAlign w:val="center"/>
            <w:hideMark/>
          </w:tcPr>
          <w:p w14:paraId="122BE619"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Approved in the ARR </w:t>
            </w:r>
          </w:p>
          <w:p w14:paraId="3927049B"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FY 22-23</w:t>
            </w:r>
          </w:p>
        </w:tc>
        <w:tc>
          <w:tcPr>
            <w:tcW w:w="1380" w:type="dxa"/>
            <w:shd w:val="clear" w:color="auto" w:fill="D9E2F3" w:themeFill="accent1" w:themeFillTint="33"/>
            <w:vAlign w:val="center"/>
            <w:hideMark/>
          </w:tcPr>
          <w:p w14:paraId="28E878A4"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Audited (OERC Format)</w:t>
            </w:r>
          </w:p>
          <w:p w14:paraId="7968E63E"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FY 22- 23</w:t>
            </w:r>
          </w:p>
        </w:tc>
        <w:tc>
          <w:tcPr>
            <w:tcW w:w="1180" w:type="dxa"/>
            <w:shd w:val="clear" w:color="auto" w:fill="D9E2F3" w:themeFill="accent1" w:themeFillTint="33"/>
            <w:vAlign w:val="center"/>
            <w:hideMark/>
          </w:tcPr>
          <w:p w14:paraId="4855E158"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Proposed FY 22-23</w:t>
            </w:r>
          </w:p>
        </w:tc>
        <w:tc>
          <w:tcPr>
            <w:tcW w:w="1432" w:type="dxa"/>
            <w:shd w:val="clear" w:color="auto" w:fill="D9E2F3" w:themeFill="accent1" w:themeFillTint="33"/>
            <w:vAlign w:val="center"/>
            <w:hideMark/>
          </w:tcPr>
          <w:p w14:paraId="21B2BA86"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Allowed in true up (provisional)</w:t>
            </w:r>
          </w:p>
        </w:tc>
        <w:tc>
          <w:tcPr>
            <w:tcW w:w="1320" w:type="dxa"/>
            <w:shd w:val="clear" w:color="auto" w:fill="D9E2F3" w:themeFill="accent1" w:themeFillTint="33"/>
            <w:vAlign w:val="center"/>
            <w:hideMark/>
          </w:tcPr>
          <w:p w14:paraId="60AA5A14"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Revised Submission</w:t>
            </w:r>
          </w:p>
          <w:p w14:paraId="024EA256"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FY 22-23</w:t>
            </w:r>
          </w:p>
        </w:tc>
      </w:tr>
      <w:tr w:rsidR="00E07B62" w:rsidRPr="00981CCC" w14:paraId="21F64153" w14:textId="77777777" w:rsidTr="00E07B62">
        <w:trPr>
          <w:trHeight w:val="300"/>
        </w:trPr>
        <w:tc>
          <w:tcPr>
            <w:tcW w:w="3222" w:type="dxa"/>
            <w:shd w:val="clear" w:color="auto" w:fill="auto"/>
            <w:vAlign w:val="center"/>
            <w:hideMark/>
          </w:tcPr>
          <w:p w14:paraId="7B9BEE2D"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Expenditure </w:t>
            </w:r>
          </w:p>
        </w:tc>
        <w:tc>
          <w:tcPr>
            <w:tcW w:w="1320" w:type="dxa"/>
            <w:shd w:val="clear" w:color="auto" w:fill="auto"/>
            <w:noWrap/>
            <w:vAlign w:val="center"/>
            <w:hideMark/>
          </w:tcPr>
          <w:p w14:paraId="280D40FD"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1F830181" w14:textId="77777777" w:rsidR="00E07B62" w:rsidRPr="003970D6" w:rsidRDefault="00E07B62" w:rsidP="00250049">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80" w:type="dxa"/>
            <w:shd w:val="clear" w:color="auto" w:fill="auto"/>
            <w:noWrap/>
            <w:vAlign w:val="center"/>
            <w:hideMark/>
          </w:tcPr>
          <w:p w14:paraId="7FDD724C" w14:textId="77777777" w:rsidR="00E07B62" w:rsidRPr="003970D6" w:rsidRDefault="00E07B62" w:rsidP="00250049">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432" w:type="dxa"/>
            <w:shd w:val="clear" w:color="auto" w:fill="auto"/>
            <w:noWrap/>
            <w:vAlign w:val="center"/>
            <w:hideMark/>
          </w:tcPr>
          <w:p w14:paraId="6D76D5E7" w14:textId="77777777" w:rsidR="00E07B62" w:rsidRPr="003970D6" w:rsidRDefault="00E07B62" w:rsidP="00250049">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320" w:type="dxa"/>
            <w:shd w:val="clear" w:color="auto" w:fill="auto"/>
            <w:noWrap/>
            <w:vAlign w:val="bottom"/>
            <w:hideMark/>
          </w:tcPr>
          <w:p w14:paraId="02F8E859" w14:textId="77777777" w:rsidR="00E07B62" w:rsidRPr="003970D6" w:rsidRDefault="00E07B62" w:rsidP="00250049">
            <w:pPr>
              <w:spacing w:after="0" w:line="240" w:lineRule="auto"/>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r>
      <w:tr w:rsidR="00E07B62" w:rsidRPr="00981CCC" w14:paraId="060D6596" w14:textId="77777777" w:rsidTr="00E07B62">
        <w:trPr>
          <w:trHeight w:val="300"/>
        </w:trPr>
        <w:tc>
          <w:tcPr>
            <w:tcW w:w="3222" w:type="dxa"/>
            <w:shd w:val="clear" w:color="auto" w:fill="auto"/>
            <w:vAlign w:val="center"/>
            <w:hideMark/>
          </w:tcPr>
          <w:p w14:paraId="7F34E052"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Cost of Power Purchase</w:t>
            </w:r>
          </w:p>
        </w:tc>
        <w:tc>
          <w:tcPr>
            <w:tcW w:w="1320" w:type="dxa"/>
            <w:shd w:val="clear" w:color="auto" w:fill="auto"/>
            <w:noWrap/>
            <w:vAlign w:val="center"/>
            <w:hideMark/>
          </w:tcPr>
          <w:p w14:paraId="2A8EB27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3610.07</w:t>
            </w:r>
          </w:p>
        </w:tc>
        <w:tc>
          <w:tcPr>
            <w:tcW w:w="1380" w:type="dxa"/>
            <w:shd w:val="clear" w:color="auto" w:fill="auto"/>
            <w:noWrap/>
            <w:vAlign w:val="center"/>
            <w:hideMark/>
          </w:tcPr>
          <w:p w14:paraId="3F61185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5094.80</w:t>
            </w:r>
          </w:p>
        </w:tc>
        <w:tc>
          <w:tcPr>
            <w:tcW w:w="1180" w:type="dxa"/>
            <w:shd w:val="clear" w:color="auto" w:fill="auto"/>
            <w:noWrap/>
            <w:vAlign w:val="center"/>
            <w:hideMark/>
          </w:tcPr>
          <w:p w14:paraId="0AEF48F4"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5169.93</w:t>
            </w:r>
          </w:p>
        </w:tc>
        <w:tc>
          <w:tcPr>
            <w:tcW w:w="1432" w:type="dxa"/>
            <w:shd w:val="clear" w:color="auto" w:fill="auto"/>
            <w:noWrap/>
            <w:vAlign w:val="center"/>
            <w:hideMark/>
          </w:tcPr>
          <w:p w14:paraId="18CE647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5164.26</w:t>
            </w:r>
          </w:p>
        </w:tc>
        <w:tc>
          <w:tcPr>
            <w:tcW w:w="1320" w:type="dxa"/>
            <w:shd w:val="clear" w:color="auto" w:fill="auto"/>
            <w:noWrap/>
            <w:vAlign w:val="bottom"/>
            <w:hideMark/>
          </w:tcPr>
          <w:p w14:paraId="40F159C3"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5164.2</w:t>
            </w:r>
            <w:r>
              <w:rPr>
                <w:rFonts w:ascii="Cambria" w:eastAsia="Times New Roman" w:hAnsi="Cambria" w:cstheme="minorHAnsi"/>
                <w:color w:val="000000"/>
                <w:sz w:val="20"/>
                <w:szCs w:val="20"/>
                <w:lang w:val="en-IN" w:eastAsia="en-IN" w:bidi="hi-IN"/>
              </w:rPr>
              <w:t>7</w:t>
            </w:r>
          </w:p>
        </w:tc>
      </w:tr>
      <w:tr w:rsidR="00E07B62" w:rsidRPr="00981CCC" w14:paraId="7B5176D4" w14:textId="77777777" w:rsidTr="00E07B62">
        <w:trPr>
          <w:trHeight w:val="300"/>
        </w:trPr>
        <w:tc>
          <w:tcPr>
            <w:tcW w:w="3222" w:type="dxa"/>
            <w:shd w:val="clear" w:color="auto" w:fill="auto"/>
            <w:vAlign w:val="center"/>
            <w:hideMark/>
          </w:tcPr>
          <w:p w14:paraId="4AFED381" w14:textId="23264EDC"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Employee costs </w:t>
            </w:r>
            <w:r w:rsidR="00BC500A">
              <w:rPr>
                <w:rFonts w:ascii="Cambria" w:eastAsia="Times New Roman" w:hAnsi="Cambria" w:cstheme="minorHAnsi"/>
                <w:color w:val="000000"/>
                <w:sz w:val="20"/>
                <w:szCs w:val="20"/>
                <w:lang w:val="en-IN" w:eastAsia="en-IN" w:bidi="hi-IN"/>
              </w:rPr>
              <w:t>(cash out go)</w:t>
            </w:r>
          </w:p>
        </w:tc>
        <w:tc>
          <w:tcPr>
            <w:tcW w:w="1320" w:type="dxa"/>
            <w:shd w:val="clear" w:color="auto" w:fill="auto"/>
            <w:noWrap/>
            <w:vAlign w:val="center"/>
            <w:hideMark/>
          </w:tcPr>
          <w:p w14:paraId="2D04D58E"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474.83</w:t>
            </w:r>
          </w:p>
        </w:tc>
        <w:tc>
          <w:tcPr>
            <w:tcW w:w="1380" w:type="dxa"/>
            <w:shd w:val="clear" w:color="auto" w:fill="auto"/>
            <w:noWrap/>
            <w:vAlign w:val="center"/>
            <w:hideMark/>
          </w:tcPr>
          <w:p w14:paraId="2D816C53"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447.62</w:t>
            </w:r>
          </w:p>
        </w:tc>
        <w:tc>
          <w:tcPr>
            <w:tcW w:w="1180" w:type="dxa"/>
            <w:shd w:val="clear" w:color="auto" w:fill="auto"/>
            <w:noWrap/>
            <w:vAlign w:val="center"/>
            <w:hideMark/>
          </w:tcPr>
          <w:p w14:paraId="5925676B"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474.40</w:t>
            </w:r>
          </w:p>
        </w:tc>
        <w:tc>
          <w:tcPr>
            <w:tcW w:w="1432" w:type="dxa"/>
            <w:shd w:val="clear" w:color="auto" w:fill="auto"/>
            <w:noWrap/>
            <w:vAlign w:val="center"/>
            <w:hideMark/>
          </w:tcPr>
          <w:p w14:paraId="0AFD67B7"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425.83</w:t>
            </w:r>
          </w:p>
        </w:tc>
        <w:tc>
          <w:tcPr>
            <w:tcW w:w="1320" w:type="dxa"/>
            <w:shd w:val="clear" w:color="auto" w:fill="auto"/>
            <w:noWrap/>
            <w:vAlign w:val="bottom"/>
            <w:hideMark/>
          </w:tcPr>
          <w:p w14:paraId="368083E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447.62*</w:t>
            </w:r>
          </w:p>
        </w:tc>
      </w:tr>
      <w:tr w:rsidR="00E07B62" w:rsidRPr="00981CCC" w14:paraId="013899CA" w14:textId="77777777" w:rsidTr="00E07B62">
        <w:trPr>
          <w:trHeight w:val="300"/>
        </w:trPr>
        <w:tc>
          <w:tcPr>
            <w:tcW w:w="3222" w:type="dxa"/>
            <w:shd w:val="clear" w:color="auto" w:fill="auto"/>
            <w:vAlign w:val="center"/>
            <w:hideMark/>
          </w:tcPr>
          <w:p w14:paraId="7F48A683"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R&amp;M Expenses</w:t>
            </w:r>
          </w:p>
        </w:tc>
        <w:tc>
          <w:tcPr>
            <w:tcW w:w="1320" w:type="dxa"/>
            <w:shd w:val="clear" w:color="auto" w:fill="auto"/>
            <w:noWrap/>
            <w:vAlign w:val="center"/>
            <w:hideMark/>
          </w:tcPr>
          <w:p w14:paraId="2128E767"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156.03</w:t>
            </w:r>
          </w:p>
        </w:tc>
        <w:tc>
          <w:tcPr>
            <w:tcW w:w="1380" w:type="dxa"/>
            <w:shd w:val="clear" w:color="auto" w:fill="auto"/>
            <w:noWrap/>
            <w:vAlign w:val="center"/>
            <w:hideMark/>
          </w:tcPr>
          <w:p w14:paraId="39421EF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242.08</w:t>
            </w:r>
          </w:p>
        </w:tc>
        <w:tc>
          <w:tcPr>
            <w:tcW w:w="1180" w:type="dxa"/>
            <w:shd w:val="clear" w:color="auto" w:fill="auto"/>
            <w:noWrap/>
            <w:vAlign w:val="center"/>
            <w:hideMark/>
          </w:tcPr>
          <w:p w14:paraId="38AB3E6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237.56</w:t>
            </w:r>
          </w:p>
        </w:tc>
        <w:tc>
          <w:tcPr>
            <w:tcW w:w="1432" w:type="dxa"/>
            <w:shd w:val="clear" w:color="auto" w:fill="auto"/>
            <w:noWrap/>
            <w:vAlign w:val="center"/>
            <w:hideMark/>
          </w:tcPr>
          <w:p w14:paraId="1C84D5C0"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201.03</w:t>
            </w:r>
          </w:p>
        </w:tc>
        <w:tc>
          <w:tcPr>
            <w:tcW w:w="1320" w:type="dxa"/>
            <w:shd w:val="clear" w:color="auto" w:fill="auto"/>
            <w:noWrap/>
            <w:vAlign w:val="bottom"/>
            <w:hideMark/>
          </w:tcPr>
          <w:p w14:paraId="2F08D74E"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242.08*</w:t>
            </w:r>
          </w:p>
        </w:tc>
      </w:tr>
      <w:tr w:rsidR="00E07B62" w:rsidRPr="00981CCC" w14:paraId="2C2536DA" w14:textId="77777777" w:rsidTr="00E07B62">
        <w:trPr>
          <w:trHeight w:val="300"/>
        </w:trPr>
        <w:tc>
          <w:tcPr>
            <w:tcW w:w="3222" w:type="dxa"/>
            <w:shd w:val="clear" w:color="auto" w:fill="auto"/>
            <w:vAlign w:val="center"/>
            <w:hideMark/>
          </w:tcPr>
          <w:p w14:paraId="737094AD"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A&amp;G Expenses </w:t>
            </w:r>
          </w:p>
        </w:tc>
        <w:tc>
          <w:tcPr>
            <w:tcW w:w="1320" w:type="dxa"/>
            <w:shd w:val="clear" w:color="auto" w:fill="auto"/>
            <w:noWrap/>
            <w:vAlign w:val="center"/>
            <w:hideMark/>
          </w:tcPr>
          <w:p w14:paraId="410496D4"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110.39</w:t>
            </w:r>
          </w:p>
        </w:tc>
        <w:tc>
          <w:tcPr>
            <w:tcW w:w="1380" w:type="dxa"/>
            <w:shd w:val="clear" w:color="auto" w:fill="auto"/>
            <w:noWrap/>
            <w:vAlign w:val="center"/>
            <w:hideMark/>
          </w:tcPr>
          <w:p w14:paraId="681B0A4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148.94</w:t>
            </w:r>
          </w:p>
        </w:tc>
        <w:tc>
          <w:tcPr>
            <w:tcW w:w="1180" w:type="dxa"/>
            <w:shd w:val="clear" w:color="auto" w:fill="auto"/>
            <w:noWrap/>
            <w:vAlign w:val="center"/>
            <w:hideMark/>
          </w:tcPr>
          <w:p w14:paraId="7065EF4D"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146.45</w:t>
            </w:r>
          </w:p>
        </w:tc>
        <w:tc>
          <w:tcPr>
            <w:tcW w:w="1432" w:type="dxa"/>
            <w:shd w:val="clear" w:color="auto" w:fill="auto"/>
            <w:noWrap/>
            <w:vAlign w:val="center"/>
            <w:hideMark/>
          </w:tcPr>
          <w:p w14:paraId="119A4EF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110.39</w:t>
            </w:r>
          </w:p>
        </w:tc>
        <w:tc>
          <w:tcPr>
            <w:tcW w:w="1320" w:type="dxa"/>
            <w:shd w:val="clear" w:color="auto" w:fill="auto"/>
            <w:noWrap/>
            <w:vAlign w:val="bottom"/>
            <w:hideMark/>
          </w:tcPr>
          <w:p w14:paraId="67D331A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148.94*</w:t>
            </w:r>
          </w:p>
        </w:tc>
      </w:tr>
      <w:tr w:rsidR="00E07B62" w:rsidRPr="00981CCC" w14:paraId="50BAC632" w14:textId="77777777" w:rsidTr="00E07B62">
        <w:trPr>
          <w:trHeight w:val="300"/>
        </w:trPr>
        <w:tc>
          <w:tcPr>
            <w:tcW w:w="3222" w:type="dxa"/>
            <w:shd w:val="clear" w:color="auto" w:fill="auto"/>
            <w:vAlign w:val="center"/>
            <w:hideMark/>
          </w:tcPr>
          <w:p w14:paraId="2AB618D9"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Provision for Bad &amp; Doubtful Debts</w:t>
            </w:r>
          </w:p>
        </w:tc>
        <w:tc>
          <w:tcPr>
            <w:tcW w:w="1320" w:type="dxa"/>
            <w:shd w:val="clear" w:color="auto" w:fill="auto"/>
            <w:noWrap/>
            <w:vAlign w:val="center"/>
            <w:hideMark/>
          </w:tcPr>
          <w:p w14:paraId="26E3F388"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27.87</w:t>
            </w:r>
          </w:p>
        </w:tc>
        <w:tc>
          <w:tcPr>
            <w:tcW w:w="1380" w:type="dxa"/>
            <w:shd w:val="clear" w:color="auto" w:fill="auto"/>
            <w:noWrap/>
            <w:vAlign w:val="center"/>
            <w:hideMark/>
          </w:tcPr>
          <w:p w14:paraId="120272D0"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129.41</w:t>
            </w:r>
          </w:p>
        </w:tc>
        <w:tc>
          <w:tcPr>
            <w:tcW w:w="1180" w:type="dxa"/>
            <w:shd w:val="clear" w:color="auto" w:fill="auto"/>
            <w:noWrap/>
            <w:vAlign w:val="center"/>
            <w:hideMark/>
          </w:tcPr>
          <w:p w14:paraId="02FB5734"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61.81</w:t>
            </w:r>
          </w:p>
        </w:tc>
        <w:tc>
          <w:tcPr>
            <w:tcW w:w="1432" w:type="dxa"/>
            <w:shd w:val="clear" w:color="auto" w:fill="auto"/>
            <w:noWrap/>
            <w:vAlign w:val="center"/>
            <w:hideMark/>
          </w:tcPr>
          <w:p w14:paraId="7F4D1DDC"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61.81</w:t>
            </w:r>
          </w:p>
        </w:tc>
        <w:tc>
          <w:tcPr>
            <w:tcW w:w="1320" w:type="dxa"/>
            <w:shd w:val="clear" w:color="auto" w:fill="auto"/>
            <w:noWrap/>
            <w:vAlign w:val="bottom"/>
            <w:hideMark/>
          </w:tcPr>
          <w:p w14:paraId="4C7F7510"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61.81</w:t>
            </w:r>
          </w:p>
        </w:tc>
      </w:tr>
      <w:tr w:rsidR="00E07B62" w:rsidRPr="00981CCC" w14:paraId="665620D1" w14:textId="77777777" w:rsidTr="00E07B62">
        <w:trPr>
          <w:trHeight w:val="300"/>
        </w:trPr>
        <w:tc>
          <w:tcPr>
            <w:tcW w:w="3222" w:type="dxa"/>
            <w:shd w:val="clear" w:color="auto" w:fill="auto"/>
            <w:vAlign w:val="center"/>
            <w:hideMark/>
          </w:tcPr>
          <w:p w14:paraId="28524EC5"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Depreciation</w:t>
            </w:r>
          </w:p>
        </w:tc>
        <w:tc>
          <w:tcPr>
            <w:tcW w:w="1320" w:type="dxa"/>
            <w:shd w:val="clear" w:color="auto" w:fill="auto"/>
            <w:noWrap/>
            <w:vAlign w:val="center"/>
            <w:hideMark/>
          </w:tcPr>
          <w:p w14:paraId="78A4B6E7"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46.52</w:t>
            </w:r>
          </w:p>
        </w:tc>
        <w:tc>
          <w:tcPr>
            <w:tcW w:w="1380" w:type="dxa"/>
            <w:shd w:val="clear" w:color="auto" w:fill="auto"/>
            <w:noWrap/>
            <w:vAlign w:val="center"/>
            <w:hideMark/>
          </w:tcPr>
          <w:p w14:paraId="6209A5DD"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44.27</w:t>
            </w:r>
          </w:p>
        </w:tc>
        <w:tc>
          <w:tcPr>
            <w:tcW w:w="1180" w:type="dxa"/>
            <w:shd w:val="clear" w:color="auto" w:fill="auto"/>
            <w:noWrap/>
            <w:vAlign w:val="center"/>
            <w:hideMark/>
          </w:tcPr>
          <w:p w14:paraId="272D097F"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44.27</w:t>
            </w:r>
          </w:p>
        </w:tc>
        <w:tc>
          <w:tcPr>
            <w:tcW w:w="1432" w:type="dxa"/>
            <w:shd w:val="clear" w:color="auto" w:fill="auto"/>
            <w:noWrap/>
            <w:vAlign w:val="center"/>
            <w:hideMark/>
          </w:tcPr>
          <w:p w14:paraId="05D20A6F"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45.95</w:t>
            </w:r>
          </w:p>
        </w:tc>
        <w:tc>
          <w:tcPr>
            <w:tcW w:w="1320" w:type="dxa"/>
            <w:shd w:val="clear" w:color="auto" w:fill="auto"/>
            <w:noWrap/>
            <w:vAlign w:val="bottom"/>
            <w:hideMark/>
          </w:tcPr>
          <w:p w14:paraId="65E6E7C3"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45.95</w:t>
            </w:r>
          </w:p>
        </w:tc>
      </w:tr>
      <w:tr w:rsidR="00E07B62" w:rsidRPr="00981CCC" w14:paraId="00FE7BC5" w14:textId="77777777" w:rsidTr="00E07B62">
        <w:trPr>
          <w:trHeight w:val="300"/>
        </w:trPr>
        <w:tc>
          <w:tcPr>
            <w:tcW w:w="3222" w:type="dxa"/>
            <w:shd w:val="clear" w:color="auto" w:fill="auto"/>
            <w:vAlign w:val="center"/>
            <w:hideMark/>
          </w:tcPr>
          <w:p w14:paraId="1135F13B"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Interest on Working capital</w:t>
            </w:r>
          </w:p>
        </w:tc>
        <w:tc>
          <w:tcPr>
            <w:tcW w:w="1320" w:type="dxa"/>
            <w:shd w:val="clear" w:color="auto" w:fill="auto"/>
            <w:noWrap/>
            <w:vAlign w:val="center"/>
            <w:hideMark/>
          </w:tcPr>
          <w:p w14:paraId="5D742F3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7.00</w:t>
            </w:r>
          </w:p>
        </w:tc>
        <w:tc>
          <w:tcPr>
            <w:tcW w:w="1380" w:type="dxa"/>
            <w:shd w:val="clear" w:color="auto" w:fill="auto"/>
            <w:noWrap/>
            <w:vAlign w:val="center"/>
            <w:hideMark/>
          </w:tcPr>
          <w:p w14:paraId="4D440F18"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4.45</w:t>
            </w:r>
          </w:p>
        </w:tc>
        <w:tc>
          <w:tcPr>
            <w:tcW w:w="1180" w:type="dxa"/>
            <w:shd w:val="clear" w:color="auto" w:fill="auto"/>
            <w:noWrap/>
            <w:vAlign w:val="center"/>
            <w:hideMark/>
          </w:tcPr>
          <w:p w14:paraId="4703FBD0"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53.42</w:t>
            </w:r>
          </w:p>
        </w:tc>
        <w:tc>
          <w:tcPr>
            <w:tcW w:w="1432" w:type="dxa"/>
            <w:shd w:val="clear" w:color="auto" w:fill="auto"/>
            <w:noWrap/>
            <w:vAlign w:val="center"/>
            <w:hideMark/>
          </w:tcPr>
          <w:p w14:paraId="7EE02A3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27.03</w:t>
            </w:r>
          </w:p>
        </w:tc>
        <w:tc>
          <w:tcPr>
            <w:tcW w:w="1320" w:type="dxa"/>
            <w:shd w:val="clear" w:color="auto" w:fill="auto"/>
            <w:noWrap/>
            <w:vAlign w:val="bottom"/>
            <w:hideMark/>
          </w:tcPr>
          <w:p w14:paraId="78C036AD" w14:textId="1E0C0360"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w:t>
            </w:r>
            <w:r w:rsidR="00E04A12">
              <w:rPr>
                <w:rFonts w:ascii="Cambria" w:eastAsia="Times New Roman" w:hAnsi="Cambria" w:cstheme="minorHAnsi"/>
                <w:color w:val="000000"/>
                <w:sz w:val="20"/>
                <w:szCs w:val="20"/>
                <w:lang w:val="en-IN" w:eastAsia="en-IN" w:bidi="hi-IN"/>
              </w:rPr>
              <w:t>6.65</w:t>
            </w:r>
            <w:r w:rsidRPr="003970D6">
              <w:rPr>
                <w:rFonts w:ascii="Cambria" w:eastAsia="Times New Roman" w:hAnsi="Cambria" w:cstheme="minorHAnsi"/>
                <w:color w:val="000000"/>
                <w:sz w:val="20"/>
                <w:szCs w:val="20"/>
                <w:lang w:val="en-IN" w:eastAsia="en-IN" w:bidi="hi-IN"/>
              </w:rPr>
              <w:t>*</w:t>
            </w:r>
          </w:p>
        </w:tc>
      </w:tr>
      <w:tr w:rsidR="00E07B62" w:rsidRPr="00981CCC" w14:paraId="37F243C5" w14:textId="77777777" w:rsidTr="00E07B62">
        <w:trPr>
          <w:trHeight w:val="290"/>
        </w:trPr>
        <w:tc>
          <w:tcPr>
            <w:tcW w:w="3222" w:type="dxa"/>
            <w:shd w:val="clear" w:color="auto" w:fill="auto"/>
            <w:vAlign w:val="center"/>
            <w:hideMark/>
          </w:tcPr>
          <w:p w14:paraId="3DDEDDDA"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Interest on Consumer Security Deposit</w:t>
            </w:r>
          </w:p>
        </w:tc>
        <w:tc>
          <w:tcPr>
            <w:tcW w:w="1320" w:type="dxa"/>
            <w:shd w:val="clear" w:color="auto" w:fill="auto"/>
            <w:noWrap/>
            <w:vAlign w:val="center"/>
            <w:hideMark/>
          </w:tcPr>
          <w:p w14:paraId="29F1D142"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37.50</w:t>
            </w:r>
          </w:p>
        </w:tc>
        <w:tc>
          <w:tcPr>
            <w:tcW w:w="1380" w:type="dxa"/>
            <w:shd w:val="clear" w:color="auto" w:fill="auto"/>
            <w:noWrap/>
            <w:vAlign w:val="center"/>
            <w:hideMark/>
          </w:tcPr>
          <w:p w14:paraId="3CF5A6D8"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63.94</w:t>
            </w:r>
          </w:p>
        </w:tc>
        <w:tc>
          <w:tcPr>
            <w:tcW w:w="1180" w:type="dxa"/>
            <w:shd w:val="clear" w:color="auto" w:fill="auto"/>
            <w:noWrap/>
            <w:vAlign w:val="center"/>
            <w:hideMark/>
          </w:tcPr>
          <w:p w14:paraId="370E8C74"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63.94</w:t>
            </w:r>
          </w:p>
        </w:tc>
        <w:tc>
          <w:tcPr>
            <w:tcW w:w="1432" w:type="dxa"/>
            <w:shd w:val="clear" w:color="auto" w:fill="auto"/>
            <w:noWrap/>
            <w:vAlign w:val="center"/>
            <w:hideMark/>
          </w:tcPr>
          <w:p w14:paraId="442F0BC4"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38.42</w:t>
            </w:r>
          </w:p>
        </w:tc>
        <w:tc>
          <w:tcPr>
            <w:tcW w:w="1320" w:type="dxa"/>
            <w:shd w:val="clear" w:color="auto" w:fill="auto"/>
            <w:noWrap/>
            <w:vAlign w:val="bottom"/>
            <w:hideMark/>
          </w:tcPr>
          <w:p w14:paraId="5BE33EEF"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63.94*</w:t>
            </w:r>
          </w:p>
        </w:tc>
      </w:tr>
      <w:tr w:rsidR="00E07B62" w:rsidRPr="00981CCC" w14:paraId="03291CDC" w14:textId="77777777" w:rsidTr="00E07B62">
        <w:trPr>
          <w:trHeight w:val="300"/>
        </w:trPr>
        <w:tc>
          <w:tcPr>
            <w:tcW w:w="3222" w:type="dxa"/>
            <w:shd w:val="clear" w:color="auto" w:fill="auto"/>
            <w:vAlign w:val="center"/>
            <w:hideMark/>
          </w:tcPr>
          <w:p w14:paraId="641EBA73"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Interest on long term loan</w:t>
            </w:r>
          </w:p>
        </w:tc>
        <w:tc>
          <w:tcPr>
            <w:tcW w:w="1320" w:type="dxa"/>
            <w:shd w:val="clear" w:color="auto" w:fill="auto"/>
            <w:noWrap/>
            <w:vAlign w:val="center"/>
            <w:hideMark/>
          </w:tcPr>
          <w:p w14:paraId="09E3BE79"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010EE2A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16.70</w:t>
            </w:r>
          </w:p>
        </w:tc>
        <w:tc>
          <w:tcPr>
            <w:tcW w:w="1180" w:type="dxa"/>
            <w:shd w:val="clear" w:color="auto" w:fill="auto"/>
            <w:noWrap/>
            <w:vAlign w:val="center"/>
            <w:hideMark/>
          </w:tcPr>
          <w:p w14:paraId="3318F69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14.13</w:t>
            </w:r>
          </w:p>
        </w:tc>
        <w:tc>
          <w:tcPr>
            <w:tcW w:w="1432" w:type="dxa"/>
            <w:shd w:val="clear" w:color="auto" w:fill="auto"/>
            <w:noWrap/>
            <w:vAlign w:val="center"/>
            <w:hideMark/>
          </w:tcPr>
          <w:p w14:paraId="5FB87F88"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17.07</w:t>
            </w:r>
          </w:p>
        </w:tc>
        <w:tc>
          <w:tcPr>
            <w:tcW w:w="1320" w:type="dxa"/>
            <w:shd w:val="clear" w:color="auto" w:fill="auto"/>
            <w:noWrap/>
            <w:vAlign w:val="bottom"/>
            <w:hideMark/>
          </w:tcPr>
          <w:p w14:paraId="44015BBC" w14:textId="7B5ADF00"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21.</w:t>
            </w:r>
            <w:r w:rsidR="00E04A12">
              <w:rPr>
                <w:rFonts w:ascii="Cambria" w:eastAsia="Times New Roman" w:hAnsi="Cambria" w:cstheme="minorHAnsi"/>
                <w:color w:val="000000"/>
                <w:sz w:val="20"/>
                <w:szCs w:val="20"/>
                <w:lang w:val="en-IN" w:eastAsia="en-IN" w:bidi="hi-IN"/>
              </w:rPr>
              <w:t>68</w:t>
            </w:r>
            <w:r w:rsidRPr="003970D6">
              <w:rPr>
                <w:rFonts w:ascii="Cambria" w:eastAsia="Times New Roman" w:hAnsi="Cambria" w:cstheme="minorHAnsi"/>
                <w:color w:val="000000"/>
                <w:sz w:val="20"/>
                <w:szCs w:val="20"/>
                <w:lang w:val="en-IN" w:eastAsia="en-IN" w:bidi="hi-IN"/>
              </w:rPr>
              <w:t>*</w:t>
            </w:r>
          </w:p>
        </w:tc>
      </w:tr>
      <w:tr w:rsidR="00E07B62" w:rsidRPr="00981CCC" w14:paraId="231E300C" w14:textId="77777777" w:rsidTr="00E07B62">
        <w:trPr>
          <w:trHeight w:val="300"/>
        </w:trPr>
        <w:tc>
          <w:tcPr>
            <w:tcW w:w="3222" w:type="dxa"/>
            <w:shd w:val="clear" w:color="auto" w:fill="auto"/>
            <w:vAlign w:val="center"/>
            <w:hideMark/>
          </w:tcPr>
          <w:p w14:paraId="5B44C411"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Efficiency Gain to be shared:</w:t>
            </w:r>
          </w:p>
        </w:tc>
        <w:tc>
          <w:tcPr>
            <w:tcW w:w="1320" w:type="dxa"/>
            <w:shd w:val="clear" w:color="auto" w:fill="auto"/>
            <w:noWrap/>
            <w:vAlign w:val="center"/>
            <w:hideMark/>
          </w:tcPr>
          <w:p w14:paraId="78229718"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620B592B"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6868C4B9"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432" w:type="dxa"/>
            <w:shd w:val="clear" w:color="auto" w:fill="auto"/>
            <w:noWrap/>
            <w:vAlign w:val="center"/>
            <w:hideMark/>
          </w:tcPr>
          <w:p w14:paraId="164FE1F3"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320" w:type="dxa"/>
            <w:shd w:val="clear" w:color="auto" w:fill="auto"/>
            <w:noWrap/>
            <w:vAlign w:val="bottom"/>
            <w:hideMark/>
          </w:tcPr>
          <w:p w14:paraId="119BDA9B"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r>
      <w:tr w:rsidR="00E07B62" w:rsidRPr="00981CCC" w14:paraId="3D016436" w14:textId="77777777" w:rsidTr="00E07B62">
        <w:trPr>
          <w:trHeight w:val="590"/>
        </w:trPr>
        <w:tc>
          <w:tcPr>
            <w:tcW w:w="3222" w:type="dxa"/>
            <w:shd w:val="clear" w:color="auto" w:fill="auto"/>
            <w:vAlign w:val="center"/>
            <w:hideMark/>
          </w:tcPr>
          <w:p w14:paraId="5825F7A0"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A-1/3rd to be declared as Dividend /Equity</w:t>
            </w:r>
          </w:p>
        </w:tc>
        <w:tc>
          <w:tcPr>
            <w:tcW w:w="1320" w:type="dxa"/>
            <w:shd w:val="clear" w:color="auto" w:fill="auto"/>
            <w:noWrap/>
            <w:vAlign w:val="center"/>
            <w:hideMark/>
          </w:tcPr>
          <w:p w14:paraId="4399A8F7"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78F3DE86"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3EACAFDE"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432" w:type="dxa"/>
            <w:shd w:val="clear" w:color="auto" w:fill="auto"/>
            <w:noWrap/>
            <w:vAlign w:val="center"/>
            <w:hideMark/>
          </w:tcPr>
          <w:p w14:paraId="01E3B4CA"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6.66</w:t>
            </w:r>
          </w:p>
        </w:tc>
        <w:tc>
          <w:tcPr>
            <w:tcW w:w="1320" w:type="dxa"/>
            <w:shd w:val="clear" w:color="auto" w:fill="auto"/>
            <w:noWrap/>
            <w:vAlign w:val="center"/>
            <w:hideMark/>
          </w:tcPr>
          <w:p w14:paraId="179B5465" w14:textId="4E006C68"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10.</w:t>
            </w:r>
            <w:r w:rsidR="00E04A12">
              <w:rPr>
                <w:rFonts w:ascii="Cambria" w:eastAsia="Times New Roman" w:hAnsi="Cambria" w:cstheme="minorHAnsi"/>
                <w:b/>
                <w:bCs/>
                <w:color w:val="000000"/>
                <w:sz w:val="20"/>
                <w:szCs w:val="20"/>
                <w:lang w:val="en-IN" w:eastAsia="en-IN" w:bidi="hi-IN"/>
              </w:rPr>
              <w:t>73</w:t>
            </w:r>
          </w:p>
        </w:tc>
      </w:tr>
      <w:tr w:rsidR="00E07B62" w:rsidRPr="00981CCC" w14:paraId="2FB879C9" w14:textId="77777777" w:rsidTr="00E07B62">
        <w:trPr>
          <w:trHeight w:val="590"/>
        </w:trPr>
        <w:tc>
          <w:tcPr>
            <w:tcW w:w="3222" w:type="dxa"/>
            <w:shd w:val="clear" w:color="auto" w:fill="auto"/>
            <w:vAlign w:val="center"/>
            <w:hideMark/>
          </w:tcPr>
          <w:p w14:paraId="796E3AF7"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B-1/3rd to be passed on to consumer as rebate</w:t>
            </w:r>
          </w:p>
        </w:tc>
        <w:tc>
          <w:tcPr>
            <w:tcW w:w="1320" w:type="dxa"/>
            <w:shd w:val="clear" w:color="auto" w:fill="auto"/>
            <w:noWrap/>
            <w:vAlign w:val="center"/>
            <w:hideMark/>
          </w:tcPr>
          <w:p w14:paraId="14D8FD49"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63798E31"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4950E23D"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432" w:type="dxa"/>
            <w:shd w:val="clear" w:color="auto" w:fill="auto"/>
            <w:noWrap/>
            <w:vAlign w:val="center"/>
            <w:hideMark/>
          </w:tcPr>
          <w:p w14:paraId="3F042257"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6.66</w:t>
            </w:r>
          </w:p>
        </w:tc>
        <w:tc>
          <w:tcPr>
            <w:tcW w:w="1320" w:type="dxa"/>
            <w:shd w:val="clear" w:color="auto" w:fill="auto"/>
            <w:noWrap/>
            <w:vAlign w:val="center"/>
            <w:hideMark/>
          </w:tcPr>
          <w:p w14:paraId="1CA637D4" w14:textId="51FD8229"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10.</w:t>
            </w:r>
            <w:r w:rsidR="00E04A12">
              <w:rPr>
                <w:rFonts w:ascii="Cambria" w:eastAsia="Times New Roman" w:hAnsi="Cambria" w:cstheme="minorHAnsi"/>
                <w:b/>
                <w:bCs/>
                <w:color w:val="000000"/>
                <w:sz w:val="20"/>
                <w:szCs w:val="20"/>
                <w:lang w:val="en-IN" w:eastAsia="en-IN" w:bidi="hi-IN"/>
              </w:rPr>
              <w:t>7</w:t>
            </w:r>
            <w:r>
              <w:rPr>
                <w:rFonts w:ascii="Cambria" w:eastAsia="Times New Roman" w:hAnsi="Cambria" w:cstheme="minorHAnsi"/>
                <w:b/>
                <w:bCs/>
                <w:color w:val="000000"/>
                <w:sz w:val="20"/>
                <w:szCs w:val="20"/>
                <w:lang w:val="en-IN" w:eastAsia="en-IN" w:bidi="hi-IN"/>
              </w:rPr>
              <w:t>3</w:t>
            </w:r>
          </w:p>
        </w:tc>
      </w:tr>
      <w:tr w:rsidR="00E07B62" w:rsidRPr="00981CCC" w14:paraId="3DE00606" w14:textId="77777777" w:rsidTr="00E07B62">
        <w:trPr>
          <w:trHeight w:val="590"/>
        </w:trPr>
        <w:tc>
          <w:tcPr>
            <w:tcW w:w="3222" w:type="dxa"/>
            <w:shd w:val="clear" w:color="auto" w:fill="auto"/>
            <w:vAlign w:val="center"/>
            <w:hideMark/>
          </w:tcPr>
          <w:p w14:paraId="5324EF95"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C-1/3rd to be kept as tariff balancing reserve</w:t>
            </w:r>
          </w:p>
        </w:tc>
        <w:tc>
          <w:tcPr>
            <w:tcW w:w="1320" w:type="dxa"/>
            <w:shd w:val="clear" w:color="auto" w:fill="auto"/>
            <w:noWrap/>
            <w:vAlign w:val="center"/>
            <w:hideMark/>
          </w:tcPr>
          <w:p w14:paraId="4B07FF9E"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80" w:type="dxa"/>
            <w:shd w:val="clear" w:color="auto" w:fill="auto"/>
            <w:noWrap/>
            <w:vAlign w:val="center"/>
            <w:hideMark/>
          </w:tcPr>
          <w:p w14:paraId="0CE63E19"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77E8F58F"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 </w:t>
            </w:r>
          </w:p>
        </w:tc>
        <w:tc>
          <w:tcPr>
            <w:tcW w:w="1432" w:type="dxa"/>
            <w:shd w:val="clear" w:color="auto" w:fill="auto"/>
            <w:noWrap/>
            <w:vAlign w:val="center"/>
            <w:hideMark/>
          </w:tcPr>
          <w:p w14:paraId="3F215CCB"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6.66</w:t>
            </w:r>
          </w:p>
        </w:tc>
        <w:tc>
          <w:tcPr>
            <w:tcW w:w="1320" w:type="dxa"/>
            <w:shd w:val="clear" w:color="auto" w:fill="auto"/>
            <w:noWrap/>
            <w:vAlign w:val="center"/>
            <w:hideMark/>
          </w:tcPr>
          <w:p w14:paraId="7DF1BCAC" w14:textId="4CC7DEE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10.</w:t>
            </w:r>
            <w:r w:rsidR="00E04A12">
              <w:rPr>
                <w:rFonts w:ascii="Cambria" w:eastAsia="Times New Roman" w:hAnsi="Cambria" w:cstheme="minorHAnsi"/>
                <w:b/>
                <w:bCs/>
                <w:color w:val="000000"/>
                <w:sz w:val="20"/>
                <w:szCs w:val="20"/>
                <w:lang w:val="en-IN" w:eastAsia="en-IN" w:bidi="hi-IN"/>
              </w:rPr>
              <w:t>7</w:t>
            </w:r>
            <w:r>
              <w:rPr>
                <w:rFonts w:ascii="Cambria" w:eastAsia="Times New Roman" w:hAnsi="Cambria" w:cstheme="minorHAnsi"/>
                <w:b/>
                <w:bCs/>
                <w:color w:val="000000"/>
                <w:sz w:val="20"/>
                <w:szCs w:val="20"/>
                <w:lang w:val="en-IN" w:eastAsia="en-IN" w:bidi="hi-IN"/>
              </w:rPr>
              <w:t>3</w:t>
            </w:r>
          </w:p>
        </w:tc>
      </w:tr>
      <w:tr w:rsidR="00E07B62" w:rsidRPr="00981CCC" w14:paraId="7579183D" w14:textId="77777777" w:rsidTr="00E07B62">
        <w:trPr>
          <w:trHeight w:val="300"/>
        </w:trPr>
        <w:tc>
          <w:tcPr>
            <w:tcW w:w="3222" w:type="dxa"/>
            <w:shd w:val="clear" w:color="auto" w:fill="auto"/>
            <w:vAlign w:val="center"/>
            <w:hideMark/>
          </w:tcPr>
          <w:p w14:paraId="5653F19D"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Sub-Total</w:t>
            </w:r>
          </w:p>
        </w:tc>
        <w:tc>
          <w:tcPr>
            <w:tcW w:w="1320" w:type="dxa"/>
            <w:shd w:val="clear" w:color="auto" w:fill="auto"/>
            <w:noWrap/>
            <w:vAlign w:val="center"/>
            <w:hideMark/>
          </w:tcPr>
          <w:p w14:paraId="6D690147"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4470.21</w:t>
            </w:r>
          </w:p>
        </w:tc>
        <w:tc>
          <w:tcPr>
            <w:tcW w:w="1380" w:type="dxa"/>
            <w:shd w:val="clear" w:color="auto" w:fill="auto"/>
            <w:noWrap/>
            <w:vAlign w:val="center"/>
            <w:hideMark/>
          </w:tcPr>
          <w:p w14:paraId="7062FA8C"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6192.21</w:t>
            </w:r>
          </w:p>
        </w:tc>
        <w:tc>
          <w:tcPr>
            <w:tcW w:w="1180" w:type="dxa"/>
            <w:shd w:val="clear" w:color="auto" w:fill="auto"/>
            <w:noWrap/>
            <w:vAlign w:val="center"/>
            <w:hideMark/>
          </w:tcPr>
          <w:p w14:paraId="2032D382"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6265.91</w:t>
            </w:r>
          </w:p>
        </w:tc>
        <w:tc>
          <w:tcPr>
            <w:tcW w:w="1432" w:type="dxa"/>
            <w:shd w:val="clear" w:color="auto" w:fill="auto"/>
            <w:noWrap/>
            <w:vAlign w:val="center"/>
            <w:hideMark/>
          </w:tcPr>
          <w:p w14:paraId="58E8E570"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6111.77</w:t>
            </w:r>
          </w:p>
        </w:tc>
        <w:tc>
          <w:tcPr>
            <w:tcW w:w="1320" w:type="dxa"/>
            <w:shd w:val="clear" w:color="auto" w:fill="auto"/>
            <w:noWrap/>
            <w:vAlign w:val="center"/>
            <w:hideMark/>
          </w:tcPr>
          <w:p w14:paraId="79B6D0E7" w14:textId="6665557E"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623</w:t>
            </w:r>
            <w:r w:rsidR="00E04A12">
              <w:rPr>
                <w:rFonts w:ascii="Cambria" w:eastAsia="Times New Roman" w:hAnsi="Cambria" w:cstheme="minorHAnsi"/>
                <w:b/>
                <w:bCs/>
                <w:color w:val="000000"/>
                <w:sz w:val="20"/>
                <w:szCs w:val="20"/>
                <w:lang w:val="en-IN" w:eastAsia="en-IN" w:bidi="hi-IN"/>
              </w:rPr>
              <w:t>2.93</w:t>
            </w:r>
          </w:p>
        </w:tc>
      </w:tr>
      <w:tr w:rsidR="00E07B62" w:rsidRPr="00981CCC" w14:paraId="7C7CB65A" w14:textId="77777777" w:rsidTr="00E07B62">
        <w:trPr>
          <w:trHeight w:val="300"/>
        </w:trPr>
        <w:tc>
          <w:tcPr>
            <w:tcW w:w="3222" w:type="dxa"/>
            <w:shd w:val="clear" w:color="auto" w:fill="auto"/>
            <w:vAlign w:val="center"/>
            <w:hideMark/>
          </w:tcPr>
          <w:p w14:paraId="41A3D2C6"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Less: Employee cost capitalised</w:t>
            </w:r>
          </w:p>
        </w:tc>
        <w:tc>
          <w:tcPr>
            <w:tcW w:w="1320" w:type="dxa"/>
            <w:shd w:val="clear" w:color="auto" w:fill="auto"/>
            <w:noWrap/>
            <w:vAlign w:val="center"/>
            <w:hideMark/>
          </w:tcPr>
          <w:p w14:paraId="44D9BE1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21.18</w:t>
            </w:r>
          </w:p>
        </w:tc>
        <w:tc>
          <w:tcPr>
            <w:tcW w:w="1380" w:type="dxa"/>
            <w:shd w:val="clear" w:color="auto" w:fill="auto"/>
            <w:noWrap/>
            <w:vAlign w:val="center"/>
            <w:hideMark/>
          </w:tcPr>
          <w:p w14:paraId="705E28C2"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c>
          <w:tcPr>
            <w:tcW w:w="1180" w:type="dxa"/>
            <w:shd w:val="clear" w:color="auto" w:fill="auto"/>
            <w:noWrap/>
            <w:vAlign w:val="center"/>
            <w:hideMark/>
          </w:tcPr>
          <w:p w14:paraId="674E815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c>
          <w:tcPr>
            <w:tcW w:w="1432" w:type="dxa"/>
            <w:shd w:val="clear" w:color="auto" w:fill="auto"/>
            <w:noWrap/>
            <w:vAlign w:val="center"/>
            <w:hideMark/>
          </w:tcPr>
          <w:p w14:paraId="49C542AB"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c>
          <w:tcPr>
            <w:tcW w:w="1320" w:type="dxa"/>
            <w:shd w:val="clear" w:color="auto" w:fill="auto"/>
            <w:noWrap/>
            <w:vAlign w:val="bottom"/>
            <w:hideMark/>
          </w:tcPr>
          <w:p w14:paraId="2F9B8652"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15.23</w:t>
            </w:r>
          </w:p>
        </w:tc>
      </w:tr>
      <w:tr w:rsidR="00E07B62" w:rsidRPr="00981CCC" w14:paraId="79BFBEB6" w14:textId="77777777" w:rsidTr="00E07B62">
        <w:trPr>
          <w:trHeight w:val="300"/>
        </w:trPr>
        <w:tc>
          <w:tcPr>
            <w:tcW w:w="3222" w:type="dxa"/>
            <w:shd w:val="clear" w:color="auto" w:fill="auto"/>
            <w:vAlign w:val="center"/>
            <w:hideMark/>
          </w:tcPr>
          <w:p w14:paraId="576C8E3C"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Less: Interest capitalised</w:t>
            </w:r>
          </w:p>
        </w:tc>
        <w:tc>
          <w:tcPr>
            <w:tcW w:w="1320" w:type="dxa"/>
            <w:shd w:val="clear" w:color="auto" w:fill="auto"/>
            <w:noWrap/>
            <w:vAlign w:val="center"/>
            <w:hideMark/>
          </w:tcPr>
          <w:p w14:paraId="7A99713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6B99D1AD"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3.64</w:t>
            </w:r>
          </w:p>
        </w:tc>
        <w:tc>
          <w:tcPr>
            <w:tcW w:w="1180" w:type="dxa"/>
            <w:shd w:val="clear" w:color="auto" w:fill="auto"/>
            <w:noWrap/>
            <w:vAlign w:val="center"/>
            <w:hideMark/>
          </w:tcPr>
          <w:p w14:paraId="070DD3C3"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3.64</w:t>
            </w:r>
          </w:p>
        </w:tc>
        <w:tc>
          <w:tcPr>
            <w:tcW w:w="1432" w:type="dxa"/>
            <w:shd w:val="clear" w:color="auto" w:fill="auto"/>
            <w:noWrap/>
            <w:vAlign w:val="center"/>
            <w:hideMark/>
          </w:tcPr>
          <w:p w14:paraId="3881815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3.63</w:t>
            </w:r>
          </w:p>
        </w:tc>
        <w:tc>
          <w:tcPr>
            <w:tcW w:w="1320" w:type="dxa"/>
            <w:shd w:val="clear" w:color="auto" w:fill="auto"/>
            <w:noWrap/>
            <w:vAlign w:val="bottom"/>
            <w:hideMark/>
          </w:tcPr>
          <w:p w14:paraId="5B4B7B22"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3.63</w:t>
            </w:r>
          </w:p>
        </w:tc>
      </w:tr>
      <w:tr w:rsidR="00E07B62" w:rsidRPr="00981CCC" w14:paraId="7106A920" w14:textId="77777777" w:rsidTr="00E07B62">
        <w:trPr>
          <w:trHeight w:val="300"/>
        </w:trPr>
        <w:tc>
          <w:tcPr>
            <w:tcW w:w="3222" w:type="dxa"/>
            <w:shd w:val="clear" w:color="auto" w:fill="auto"/>
            <w:vAlign w:val="center"/>
            <w:hideMark/>
          </w:tcPr>
          <w:p w14:paraId="4C043385"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(A) Total expenses</w:t>
            </w:r>
          </w:p>
        </w:tc>
        <w:tc>
          <w:tcPr>
            <w:tcW w:w="1320" w:type="dxa"/>
            <w:shd w:val="clear" w:color="auto" w:fill="auto"/>
            <w:noWrap/>
            <w:vAlign w:val="center"/>
            <w:hideMark/>
          </w:tcPr>
          <w:p w14:paraId="58394244"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4449.03</w:t>
            </w:r>
          </w:p>
        </w:tc>
        <w:tc>
          <w:tcPr>
            <w:tcW w:w="1380" w:type="dxa"/>
            <w:shd w:val="clear" w:color="auto" w:fill="auto"/>
            <w:noWrap/>
            <w:vAlign w:val="center"/>
            <w:hideMark/>
          </w:tcPr>
          <w:p w14:paraId="27B01973"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6173.34</w:t>
            </w:r>
          </w:p>
        </w:tc>
        <w:tc>
          <w:tcPr>
            <w:tcW w:w="1180" w:type="dxa"/>
            <w:shd w:val="clear" w:color="auto" w:fill="auto"/>
            <w:noWrap/>
            <w:vAlign w:val="center"/>
            <w:hideMark/>
          </w:tcPr>
          <w:p w14:paraId="29CD1616"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6247.04</w:t>
            </w:r>
          </w:p>
        </w:tc>
        <w:tc>
          <w:tcPr>
            <w:tcW w:w="1432" w:type="dxa"/>
            <w:shd w:val="clear" w:color="auto" w:fill="auto"/>
            <w:noWrap/>
            <w:vAlign w:val="center"/>
            <w:hideMark/>
          </w:tcPr>
          <w:p w14:paraId="3BD52482"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6092.91</w:t>
            </w:r>
          </w:p>
        </w:tc>
        <w:tc>
          <w:tcPr>
            <w:tcW w:w="1320" w:type="dxa"/>
            <w:shd w:val="clear" w:color="auto" w:fill="auto"/>
            <w:noWrap/>
            <w:vAlign w:val="center"/>
            <w:hideMark/>
          </w:tcPr>
          <w:p w14:paraId="7AE652E2" w14:textId="658C8C75"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621</w:t>
            </w:r>
            <w:r w:rsidR="00E04A12">
              <w:rPr>
                <w:rFonts w:ascii="Cambria" w:eastAsia="Times New Roman" w:hAnsi="Cambria" w:cstheme="minorHAnsi"/>
                <w:b/>
                <w:bCs/>
                <w:color w:val="000000"/>
                <w:sz w:val="20"/>
                <w:szCs w:val="20"/>
                <w:lang w:val="en-IN" w:eastAsia="en-IN" w:bidi="hi-IN"/>
              </w:rPr>
              <w:t>4.07</w:t>
            </w:r>
          </w:p>
        </w:tc>
      </w:tr>
      <w:tr w:rsidR="00E07B62" w:rsidRPr="00981CCC" w14:paraId="4AA83F2C" w14:textId="77777777" w:rsidTr="00E07B62">
        <w:trPr>
          <w:trHeight w:val="300"/>
        </w:trPr>
        <w:tc>
          <w:tcPr>
            <w:tcW w:w="3222" w:type="dxa"/>
            <w:shd w:val="clear" w:color="auto" w:fill="auto"/>
            <w:vAlign w:val="center"/>
            <w:hideMark/>
          </w:tcPr>
          <w:p w14:paraId="279328BD"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 Income Tax</w:t>
            </w:r>
          </w:p>
        </w:tc>
        <w:tc>
          <w:tcPr>
            <w:tcW w:w="1320" w:type="dxa"/>
            <w:shd w:val="clear" w:color="auto" w:fill="auto"/>
            <w:noWrap/>
            <w:vAlign w:val="center"/>
            <w:hideMark/>
          </w:tcPr>
          <w:p w14:paraId="538E94B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1FEC9B02"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31.94</w:t>
            </w:r>
          </w:p>
        </w:tc>
        <w:tc>
          <w:tcPr>
            <w:tcW w:w="1180" w:type="dxa"/>
            <w:shd w:val="clear" w:color="auto" w:fill="auto"/>
            <w:noWrap/>
            <w:vAlign w:val="center"/>
            <w:hideMark/>
          </w:tcPr>
          <w:p w14:paraId="530363BB"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22.61</w:t>
            </w:r>
          </w:p>
        </w:tc>
        <w:tc>
          <w:tcPr>
            <w:tcW w:w="1432" w:type="dxa"/>
            <w:shd w:val="clear" w:color="auto" w:fill="auto"/>
            <w:noWrap/>
            <w:vAlign w:val="center"/>
            <w:hideMark/>
          </w:tcPr>
          <w:p w14:paraId="4415EC2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22.61</w:t>
            </w:r>
          </w:p>
        </w:tc>
        <w:tc>
          <w:tcPr>
            <w:tcW w:w="1320" w:type="dxa"/>
            <w:shd w:val="clear" w:color="auto" w:fill="auto"/>
            <w:noWrap/>
            <w:vAlign w:val="bottom"/>
            <w:hideMark/>
          </w:tcPr>
          <w:p w14:paraId="181076BF" w14:textId="4A12486D"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22.</w:t>
            </w:r>
            <w:r w:rsidR="00525DD0">
              <w:rPr>
                <w:rFonts w:ascii="Cambria" w:eastAsia="Times New Roman" w:hAnsi="Cambria" w:cstheme="minorHAnsi"/>
                <w:color w:val="000000"/>
                <w:sz w:val="20"/>
                <w:szCs w:val="20"/>
                <w:lang w:val="en-IN" w:eastAsia="en-IN" w:bidi="hi-IN"/>
              </w:rPr>
              <w:t>28</w:t>
            </w:r>
          </w:p>
        </w:tc>
      </w:tr>
      <w:tr w:rsidR="00E07B62" w:rsidRPr="00981CCC" w14:paraId="350546B8" w14:textId="77777777" w:rsidTr="00E07B62">
        <w:trPr>
          <w:trHeight w:val="300"/>
        </w:trPr>
        <w:tc>
          <w:tcPr>
            <w:tcW w:w="3222" w:type="dxa"/>
            <w:shd w:val="clear" w:color="auto" w:fill="auto"/>
            <w:vAlign w:val="center"/>
            <w:hideMark/>
          </w:tcPr>
          <w:p w14:paraId="338C6742"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 Return on Equity</w:t>
            </w:r>
          </w:p>
        </w:tc>
        <w:tc>
          <w:tcPr>
            <w:tcW w:w="1320" w:type="dxa"/>
            <w:shd w:val="clear" w:color="auto" w:fill="auto"/>
            <w:noWrap/>
            <w:vAlign w:val="center"/>
            <w:hideMark/>
          </w:tcPr>
          <w:p w14:paraId="2C621483"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48.00</w:t>
            </w:r>
          </w:p>
        </w:tc>
        <w:tc>
          <w:tcPr>
            <w:tcW w:w="1380" w:type="dxa"/>
            <w:shd w:val="clear" w:color="auto" w:fill="auto"/>
            <w:noWrap/>
            <w:vAlign w:val="center"/>
            <w:hideMark/>
          </w:tcPr>
          <w:p w14:paraId="49B9AEA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80" w:type="dxa"/>
            <w:shd w:val="clear" w:color="auto" w:fill="auto"/>
            <w:noWrap/>
            <w:vAlign w:val="center"/>
            <w:hideMark/>
          </w:tcPr>
          <w:p w14:paraId="736DCD99"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67.21</w:t>
            </w:r>
          </w:p>
        </w:tc>
        <w:tc>
          <w:tcPr>
            <w:tcW w:w="1432" w:type="dxa"/>
            <w:shd w:val="clear" w:color="auto" w:fill="auto"/>
            <w:noWrap/>
            <w:vAlign w:val="center"/>
            <w:hideMark/>
          </w:tcPr>
          <w:p w14:paraId="567568BB"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64.11</w:t>
            </w:r>
          </w:p>
        </w:tc>
        <w:tc>
          <w:tcPr>
            <w:tcW w:w="1320" w:type="dxa"/>
            <w:shd w:val="clear" w:color="auto" w:fill="auto"/>
            <w:noWrap/>
            <w:vAlign w:val="bottom"/>
            <w:hideMark/>
          </w:tcPr>
          <w:p w14:paraId="713FBB67" w14:textId="06FC102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w:t>
            </w:r>
            <w:r w:rsidR="00E04A12">
              <w:rPr>
                <w:rFonts w:ascii="Cambria" w:eastAsia="Times New Roman" w:hAnsi="Cambria" w:cstheme="minorHAnsi"/>
                <w:color w:val="000000"/>
                <w:sz w:val="20"/>
                <w:szCs w:val="20"/>
                <w:lang w:val="en-IN" w:eastAsia="en-IN" w:bidi="hi-IN"/>
              </w:rPr>
              <w:t>6.26</w:t>
            </w:r>
            <w:r w:rsidRPr="003970D6">
              <w:rPr>
                <w:rFonts w:ascii="Cambria" w:eastAsia="Times New Roman" w:hAnsi="Cambria" w:cstheme="minorHAnsi"/>
                <w:color w:val="000000"/>
                <w:sz w:val="20"/>
                <w:szCs w:val="20"/>
                <w:lang w:val="en-IN" w:eastAsia="en-IN" w:bidi="hi-IN"/>
              </w:rPr>
              <w:t>*</w:t>
            </w:r>
          </w:p>
        </w:tc>
      </w:tr>
      <w:tr w:rsidR="007A6B9D" w:rsidRPr="00981CCC" w14:paraId="30EC2B93" w14:textId="77777777" w:rsidTr="00E07B62">
        <w:trPr>
          <w:trHeight w:val="300"/>
        </w:trPr>
        <w:tc>
          <w:tcPr>
            <w:tcW w:w="3222" w:type="dxa"/>
            <w:shd w:val="clear" w:color="auto" w:fill="auto"/>
            <w:vAlign w:val="center"/>
          </w:tcPr>
          <w:p w14:paraId="43647C15" w14:textId="4D49041A" w:rsidR="007A6B9D" w:rsidRPr="00981CCC" w:rsidRDefault="007A6B9D" w:rsidP="00250049">
            <w:pPr>
              <w:spacing w:after="0" w:line="240" w:lineRule="auto"/>
              <w:rPr>
                <w:rFonts w:ascii="Cambria" w:eastAsia="Times New Roman" w:hAnsi="Cambria" w:cstheme="minorHAnsi"/>
                <w:color w:val="000000"/>
                <w:sz w:val="20"/>
                <w:szCs w:val="20"/>
                <w:lang w:val="en-IN" w:eastAsia="en-IN" w:bidi="hi-IN"/>
              </w:rPr>
            </w:pPr>
            <w:r>
              <w:rPr>
                <w:rFonts w:ascii="Cambria" w:eastAsia="Times New Roman" w:hAnsi="Cambria" w:cstheme="minorHAnsi"/>
                <w:color w:val="000000"/>
                <w:sz w:val="20"/>
                <w:szCs w:val="20"/>
                <w:lang w:val="en-IN" w:eastAsia="en-IN" w:bidi="hi-IN"/>
              </w:rPr>
              <w:t>Add: Carrying Cost on ASL</w:t>
            </w:r>
          </w:p>
        </w:tc>
        <w:tc>
          <w:tcPr>
            <w:tcW w:w="1320" w:type="dxa"/>
            <w:shd w:val="clear" w:color="auto" w:fill="auto"/>
            <w:noWrap/>
            <w:vAlign w:val="center"/>
          </w:tcPr>
          <w:p w14:paraId="00F8F8E4" w14:textId="77777777" w:rsidR="007A6B9D" w:rsidRPr="00981CCC" w:rsidRDefault="007A6B9D" w:rsidP="00250049">
            <w:pPr>
              <w:spacing w:after="0" w:line="240" w:lineRule="auto"/>
              <w:jc w:val="center"/>
              <w:rPr>
                <w:rFonts w:ascii="Cambria" w:eastAsia="Times New Roman" w:hAnsi="Cambria" w:cstheme="minorHAnsi"/>
                <w:color w:val="000000"/>
                <w:sz w:val="20"/>
                <w:szCs w:val="20"/>
                <w:lang w:val="en-IN" w:eastAsia="en-IN" w:bidi="hi-IN"/>
              </w:rPr>
            </w:pPr>
          </w:p>
        </w:tc>
        <w:tc>
          <w:tcPr>
            <w:tcW w:w="1380" w:type="dxa"/>
            <w:shd w:val="clear" w:color="auto" w:fill="auto"/>
            <w:noWrap/>
            <w:vAlign w:val="center"/>
          </w:tcPr>
          <w:p w14:paraId="6A70EC56" w14:textId="77777777" w:rsidR="007A6B9D" w:rsidRPr="003970D6" w:rsidRDefault="007A6B9D" w:rsidP="00250049">
            <w:pPr>
              <w:spacing w:after="0" w:line="240" w:lineRule="auto"/>
              <w:jc w:val="center"/>
              <w:rPr>
                <w:rFonts w:ascii="Cambria" w:eastAsia="Times New Roman" w:hAnsi="Cambria" w:cstheme="minorHAnsi"/>
                <w:color w:val="000000"/>
                <w:sz w:val="20"/>
                <w:szCs w:val="20"/>
                <w:lang w:val="en-IN" w:eastAsia="en-IN" w:bidi="hi-IN"/>
              </w:rPr>
            </w:pPr>
          </w:p>
        </w:tc>
        <w:tc>
          <w:tcPr>
            <w:tcW w:w="1180" w:type="dxa"/>
            <w:shd w:val="clear" w:color="auto" w:fill="auto"/>
            <w:noWrap/>
            <w:vAlign w:val="center"/>
          </w:tcPr>
          <w:p w14:paraId="09279137" w14:textId="77777777" w:rsidR="007A6B9D" w:rsidRPr="003970D6" w:rsidRDefault="007A6B9D" w:rsidP="00250049">
            <w:pPr>
              <w:spacing w:after="0" w:line="240" w:lineRule="auto"/>
              <w:jc w:val="center"/>
              <w:rPr>
                <w:rFonts w:ascii="Cambria" w:eastAsia="Times New Roman" w:hAnsi="Cambria" w:cstheme="minorHAnsi"/>
                <w:color w:val="000000"/>
                <w:sz w:val="20"/>
                <w:szCs w:val="20"/>
                <w:lang w:val="en-IN" w:eastAsia="en-IN" w:bidi="hi-IN"/>
              </w:rPr>
            </w:pPr>
          </w:p>
        </w:tc>
        <w:tc>
          <w:tcPr>
            <w:tcW w:w="1432" w:type="dxa"/>
            <w:shd w:val="clear" w:color="auto" w:fill="auto"/>
            <w:noWrap/>
            <w:vAlign w:val="center"/>
          </w:tcPr>
          <w:p w14:paraId="4DFA8E1F" w14:textId="77777777" w:rsidR="007A6B9D" w:rsidRPr="003970D6" w:rsidRDefault="007A6B9D" w:rsidP="00250049">
            <w:pPr>
              <w:spacing w:after="0" w:line="240" w:lineRule="auto"/>
              <w:jc w:val="center"/>
              <w:rPr>
                <w:rFonts w:ascii="Cambria" w:eastAsia="Times New Roman" w:hAnsi="Cambria" w:cstheme="minorHAnsi"/>
                <w:color w:val="000000"/>
                <w:sz w:val="20"/>
                <w:szCs w:val="20"/>
                <w:lang w:val="en-IN" w:eastAsia="en-IN" w:bidi="hi-IN"/>
              </w:rPr>
            </w:pPr>
          </w:p>
        </w:tc>
        <w:tc>
          <w:tcPr>
            <w:tcW w:w="1320" w:type="dxa"/>
            <w:shd w:val="clear" w:color="auto" w:fill="auto"/>
            <w:noWrap/>
            <w:vAlign w:val="bottom"/>
          </w:tcPr>
          <w:p w14:paraId="202B1C5F" w14:textId="56B14EFA" w:rsidR="007A6B9D" w:rsidRPr="003970D6" w:rsidRDefault="007A6B9D" w:rsidP="00250049">
            <w:pPr>
              <w:spacing w:after="0" w:line="240" w:lineRule="auto"/>
              <w:jc w:val="center"/>
              <w:rPr>
                <w:rFonts w:ascii="Cambria" w:eastAsia="Times New Roman" w:hAnsi="Cambria" w:cstheme="minorHAnsi"/>
                <w:color w:val="000000"/>
                <w:sz w:val="20"/>
                <w:szCs w:val="20"/>
                <w:lang w:val="en-IN" w:eastAsia="en-IN" w:bidi="hi-IN"/>
              </w:rPr>
            </w:pPr>
            <w:r>
              <w:rPr>
                <w:rFonts w:ascii="Cambria" w:eastAsia="Times New Roman" w:hAnsi="Cambria" w:cstheme="minorHAnsi"/>
                <w:color w:val="000000"/>
                <w:sz w:val="20"/>
                <w:szCs w:val="20"/>
                <w:lang w:val="en-IN" w:eastAsia="en-IN" w:bidi="hi-IN"/>
              </w:rPr>
              <w:t>4.27*</w:t>
            </w:r>
          </w:p>
        </w:tc>
      </w:tr>
      <w:tr w:rsidR="00E07B62" w:rsidRPr="00981CCC" w14:paraId="198B86FB" w14:textId="77777777" w:rsidTr="00E07B62">
        <w:trPr>
          <w:trHeight w:val="300"/>
        </w:trPr>
        <w:tc>
          <w:tcPr>
            <w:tcW w:w="3222" w:type="dxa"/>
            <w:shd w:val="clear" w:color="auto" w:fill="auto"/>
            <w:vAlign w:val="center"/>
            <w:hideMark/>
          </w:tcPr>
          <w:p w14:paraId="2676D4B1"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(B) Sub-Total</w:t>
            </w:r>
          </w:p>
        </w:tc>
        <w:tc>
          <w:tcPr>
            <w:tcW w:w="1320" w:type="dxa"/>
            <w:shd w:val="clear" w:color="auto" w:fill="auto"/>
            <w:noWrap/>
            <w:vAlign w:val="center"/>
            <w:hideMark/>
          </w:tcPr>
          <w:p w14:paraId="37CA4798"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48.00</w:t>
            </w:r>
          </w:p>
        </w:tc>
        <w:tc>
          <w:tcPr>
            <w:tcW w:w="1380" w:type="dxa"/>
            <w:shd w:val="clear" w:color="auto" w:fill="auto"/>
            <w:noWrap/>
            <w:vAlign w:val="center"/>
            <w:hideMark/>
          </w:tcPr>
          <w:p w14:paraId="66295C05"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31.94</w:t>
            </w:r>
          </w:p>
        </w:tc>
        <w:tc>
          <w:tcPr>
            <w:tcW w:w="1180" w:type="dxa"/>
            <w:shd w:val="clear" w:color="auto" w:fill="auto"/>
            <w:noWrap/>
            <w:vAlign w:val="center"/>
            <w:hideMark/>
          </w:tcPr>
          <w:p w14:paraId="5BBC28CC"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89.82</w:t>
            </w:r>
          </w:p>
        </w:tc>
        <w:tc>
          <w:tcPr>
            <w:tcW w:w="1432" w:type="dxa"/>
            <w:shd w:val="clear" w:color="auto" w:fill="auto"/>
            <w:noWrap/>
            <w:vAlign w:val="center"/>
            <w:hideMark/>
          </w:tcPr>
          <w:p w14:paraId="5C75F30C"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86.72</w:t>
            </w:r>
          </w:p>
        </w:tc>
        <w:tc>
          <w:tcPr>
            <w:tcW w:w="1320" w:type="dxa"/>
            <w:shd w:val="clear" w:color="auto" w:fill="auto"/>
            <w:noWrap/>
            <w:vAlign w:val="center"/>
            <w:hideMark/>
          </w:tcPr>
          <w:p w14:paraId="33FA0481" w14:textId="65A544C4" w:rsidR="00E07B62" w:rsidRPr="003970D6" w:rsidRDefault="007A6B9D" w:rsidP="00250049">
            <w:pPr>
              <w:spacing w:after="0" w:line="240" w:lineRule="auto"/>
              <w:jc w:val="center"/>
              <w:rPr>
                <w:rFonts w:ascii="Cambria" w:eastAsia="Times New Roman" w:hAnsi="Cambria" w:cstheme="minorHAnsi"/>
                <w:b/>
                <w:bCs/>
                <w:color w:val="000000"/>
                <w:sz w:val="20"/>
                <w:szCs w:val="20"/>
                <w:lang w:val="en-IN" w:eastAsia="en-IN" w:bidi="hi-IN"/>
              </w:rPr>
            </w:pPr>
            <w:r>
              <w:rPr>
                <w:rFonts w:ascii="Cambria" w:eastAsia="Times New Roman" w:hAnsi="Cambria" w:cstheme="minorHAnsi"/>
                <w:b/>
                <w:bCs/>
                <w:color w:val="000000"/>
                <w:sz w:val="20"/>
                <w:szCs w:val="20"/>
                <w:lang w:val="en-IN" w:eastAsia="en-IN" w:bidi="hi-IN"/>
              </w:rPr>
              <w:t>92.82</w:t>
            </w:r>
          </w:p>
        </w:tc>
      </w:tr>
      <w:tr w:rsidR="00E07B62" w:rsidRPr="00981CCC" w14:paraId="7963210E" w14:textId="77777777" w:rsidTr="00E07B62">
        <w:trPr>
          <w:trHeight w:val="300"/>
        </w:trPr>
        <w:tc>
          <w:tcPr>
            <w:tcW w:w="3222" w:type="dxa"/>
            <w:shd w:val="clear" w:color="auto" w:fill="auto"/>
            <w:vAlign w:val="center"/>
            <w:hideMark/>
          </w:tcPr>
          <w:p w14:paraId="18C614EA"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TOTAL (A+B)</w:t>
            </w:r>
          </w:p>
        </w:tc>
        <w:tc>
          <w:tcPr>
            <w:tcW w:w="1320" w:type="dxa"/>
            <w:shd w:val="clear" w:color="auto" w:fill="auto"/>
            <w:noWrap/>
            <w:vAlign w:val="center"/>
            <w:hideMark/>
          </w:tcPr>
          <w:p w14:paraId="021D24A9"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4497.03</w:t>
            </w:r>
          </w:p>
        </w:tc>
        <w:tc>
          <w:tcPr>
            <w:tcW w:w="1380" w:type="dxa"/>
            <w:shd w:val="clear" w:color="auto" w:fill="auto"/>
            <w:noWrap/>
            <w:vAlign w:val="center"/>
            <w:hideMark/>
          </w:tcPr>
          <w:p w14:paraId="33141E18"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6205.28</w:t>
            </w:r>
          </w:p>
        </w:tc>
        <w:tc>
          <w:tcPr>
            <w:tcW w:w="1180" w:type="dxa"/>
            <w:shd w:val="clear" w:color="auto" w:fill="auto"/>
            <w:noWrap/>
            <w:vAlign w:val="center"/>
            <w:hideMark/>
          </w:tcPr>
          <w:p w14:paraId="25D34920"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6336.86</w:t>
            </w:r>
          </w:p>
        </w:tc>
        <w:tc>
          <w:tcPr>
            <w:tcW w:w="1432" w:type="dxa"/>
            <w:shd w:val="clear" w:color="auto" w:fill="auto"/>
            <w:noWrap/>
            <w:vAlign w:val="center"/>
            <w:hideMark/>
          </w:tcPr>
          <w:p w14:paraId="35A92944"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6179.63</w:t>
            </w:r>
          </w:p>
        </w:tc>
        <w:tc>
          <w:tcPr>
            <w:tcW w:w="1320" w:type="dxa"/>
            <w:shd w:val="clear" w:color="auto" w:fill="auto"/>
            <w:noWrap/>
            <w:vAlign w:val="center"/>
            <w:hideMark/>
          </w:tcPr>
          <w:p w14:paraId="35A0EAF9" w14:textId="24353F66"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630</w:t>
            </w:r>
            <w:r w:rsidR="007A6B9D">
              <w:rPr>
                <w:rFonts w:ascii="Cambria" w:eastAsia="Times New Roman" w:hAnsi="Cambria" w:cstheme="minorHAnsi"/>
                <w:b/>
                <w:bCs/>
                <w:color w:val="000000"/>
                <w:sz w:val="20"/>
                <w:szCs w:val="20"/>
                <w:lang w:val="en-IN" w:eastAsia="en-IN" w:bidi="hi-IN"/>
              </w:rPr>
              <w:t>6.89</w:t>
            </w:r>
          </w:p>
        </w:tc>
      </w:tr>
      <w:tr w:rsidR="00E07B62" w:rsidRPr="00981CCC" w14:paraId="472FC88B" w14:textId="77777777" w:rsidTr="00E07B62">
        <w:trPr>
          <w:trHeight w:val="300"/>
        </w:trPr>
        <w:tc>
          <w:tcPr>
            <w:tcW w:w="3222" w:type="dxa"/>
            <w:shd w:val="clear" w:color="auto" w:fill="auto"/>
            <w:vAlign w:val="center"/>
            <w:hideMark/>
          </w:tcPr>
          <w:p w14:paraId="6AF804AE" w14:textId="15F5920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Less: </w:t>
            </w:r>
            <w:r w:rsidR="00275EA4">
              <w:rPr>
                <w:rFonts w:ascii="Cambria" w:eastAsia="Times New Roman" w:hAnsi="Cambria" w:cstheme="minorHAnsi"/>
                <w:color w:val="000000"/>
                <w:sz w:val="20"/>
                <w:szCs w:val="20"/>
                <w:lang w:val="en-IN" w:eastAsia="en-IN" w:bidi="hi-IN"/>
              </w:rPr>
              <w:t>Non-Tariff Income</w:t>
            </w:r>
          </w:p>
        </w:tc>
        <w:tc>
          <w:tcPr>
            <w:tcW w:w="1320" w:type="dxa"/>
            <w:shd w:val="clear" w:color="auto" w:fill="auto"/>
            <w:noWrap/>
            <w:vAlign w:val="center"/>
            <w:hideMark/>
          </w:tcPr>
          <w:p w14:paraId="47D864F2"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267.69</w:t>
            </w:r>
          </w:p>
        </w:tc>
        <w:tc>
          <w:tcPr>
            <w:tcW w:w="1380" w:type="dxa"/>
            <w:shd w:val="clear" w:color="auto" w:fill="auto"/>
            <w:noWrap/>
            <w:vAlign w:val="center"/>
            <w:hideMark/>
          </w:tcPr>
          <w:p w14:paraId="53A57ABE"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233.99</w:t>
            </w:r>
          </w:p>
        </w:tc>
        <w:tc>
          <w:tcPr>
            <w:tcW w:w="1180" w:type="dxa"/>
            <w:shd w:val="clear" w:color="auto" w:fill="auto"/>
            <w:noWrap/>
            <w:vAlign w:val="center"/>
            <w:hideMark/>
          </w:tcPr>
          <w:p w14:paraId="0E62BB4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218.33</w:t>
            </w:r>
          </w:p>
        </w:tc>
        <w:tc>
          <w:tcPr>
            <w:tcW w:w="1432" w:type="dxa"/>
            <w:shd w:val="clear" w:color="auto" w:fill="auto"/>
            <w:noWrap/>
            <w:vAlign w:val="center"/>
            <w:hideMark/>
          </w:tcPr>
          <w:p w14:paraId="7CB6FD49"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195.26</w:t>
            </w:r>
          </w:p>
        </w:tc>
        <w:tc>
          <w:tcPr>
            <w:tcW w:w="1320" w:type="dxa"/>
            <w:shd w:val="clear" w:color="auto" w:fill="auto"/>
            <w:noWrap/>
            <w:vAlign w:val="bottom"/>
            <w:hideMark/>
          </w:tcPr>
          <w:p w14:paraId="131FD4B4" w14:textId="5E6ADC5A" w:rsidR="00E07B62" w:rsidRPr="003970D6" w:rsidRDefault="0099639A" w:rsidP="00250049">
            <w:pPr>
              <w:spacing w:after="0" w:line="240" w:lineRule="auto"/>
              <w:jc w:val="center"/>
              <w:rPr>
                <w:rFonts w:ascii="Cambria" w:eastAsia="Times New Roman" w:hAnsi="Cambria" w:cstheme="minorHAnsi"/>
                <w:color w:val="000000"/>
                <w:sz w:val="20"/>
                <w:szCs w:val="20"/>
                <w:lang w:val="en-IN" w:eastAsia="en-IN" w:bidi="hi-IN"/>
              </w:rPr>
            </w:pPr>
            <w:r>
              <w:rPr>
                <w:rFonts w:ascii="Cambria" w:eastAsia="Times New Roman" w:hAnsi="Cambria" w:cstheme="minorHAnsi"/>
                <w:color w:val="000000"/>
                <w:sz w:val="20"/>
                <w:szCs w:val="20"/>
                <w:lang w:val="en-IN" w:eastAsia="en-IN" w:bidi="hi-IN"/>
              </w:rPr>
              <w:t>208.23</w:t>
            </w:r>
          </w:p>
        </w:tc>
      </w:tr>
      <w:tr w:rsidR="00E07B62" w:rsidRPr="00981CCC" w14:paraId="0CCD6510" w14:textId="77777777" w:rsidTr="00E07B62">
        <w:trPr>
          <w:trHeight w:val="590"/>
        </w:trPr>
        <w:tc>
          <w:tcPr>
            <w:tcW w:w="3222" w:type="dxa"/>
            <w:shd w:val="clear" w:color="auto" w:fill="auto"/>
            <w:vAlign w:val="center"/>
            <w:hideMark/>
          </w:tcPr>
          <w:p w14:paraId="0F2D5D75"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Net Movement in Regulatory Deferral Balances</w:t>
            </w:r>
          </w:p>
        </w:tc>
        <w:tc>
          <w:tcPr>
            <w:tcW w:w="1320" w:type="dxa"/>
            <w:shd w:val="clear" w:color="auto" w:fill="auto"/>
            <w:noWrap/>
            <w:vAlign w:val="center"/>
            <w:hideMark/>
          </w:tcPr>
          <w:p w14:paraId="5A6706A0"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3D762003"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-638.78</w:t>
            </w:r>
          </w:p>
        </w:tc>
        <w:tc>
          <w:tcPr>
            <w:tcW w:w="1180" w:type="dxa"/>
            <w:shd w:val="clear" w:color="auto" w:fill="auto"/>
            <w:noWrap/>
            <w:vAlign w:val="center"/>
            <w:hideMark/>
          </w:tcPr>
          <w:p w14:paraId="77B6DE8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432" w:type="dxa"/>
            <w:shd w:val="clear" w:color="auto" w:fill="auto"/>
            <w:noWrap/>
            <w:vAlign w:val="center"/>
            <w:hideMark/>
          </w:tcPr>
          <w:p w14:paraId="3D8450F7"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320" w:type="dxa"/>
            <w:shd w:val="clear" w:color="auto" w:fill="auto"/>
            <w:noWrap/>
            <w:vAlign w:val="bottom"/>
            <w:hideMark/>
          </w:tcPr>
          <w:p w14:paraId="1822DEE3"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r>
      <w:tr w:rsidR="00E07B62" w:rsidRPr="00981CCC" w14:paraId="0FA7209A" w14:textId="77777777" w:rsidTr="00E07B62">
        <w:trPr>
          <w:trHeight w:val="300"/>
        </w:trPr>
        <w:tc>
          <w:tcPr>
            <w:tcW w:w="3222" w:type="dxa"/>
            <w:shd w:val="clear" w:color="auto" w:fill="auto"/>
            <w:vAlign w:val="center"/>
            <w:hideMark/>
          </w:tcPr>
          <w:p w14:paraId="3EAACBF0"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Receipt on account of CSS</w:t>
            </w:r>
          </w:p>
        </w:tc>
        <w:tc>
          <w:tcPr>
            <w:tcW w:w="1320" w:type="dxa"/>
            <w:shd w:val="clear" w:color="auto" w:fill="auto"/>
            <w:noWrap/>
            <w:vAlign w:val="center"/>
            <w:hideMark/>
          </w:tcPr>
          <w:p w14:paraId="395E87B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7A891C9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c>
          <w:tcPr>
            <w:tcW w:w="1180" w:type="dxa"/>
            <w:shd w:val="clear" w:color="auto" w:fill="auto"/>
            <w:noWrap/>
            <w:vAlign w:val="center"/>
            <w:hideMark/>
          </w:tcPr>
          <w:p w14:paraId="7919E38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c>
          <w:tcPr>
            <w:tcW w:w="1432" w:type="dxa"/>
            <w:shd w:val="clear" w:color="auto" w:fill="auto"/>
            <w:noWrap/>
            <w:vAlign w:val="center"/>
            <w:hideMark/>
          </w:tcPr>
          <w:p w14:paraId="7139BD61"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c>
          <w:tcPr>
            <w:tcW w:w="1320" w:type="dxa"/>
            <w:shd w:val="clear" w:color="auto" w:fill="auto"/>
            <w:noWrap/>
            <w:vAlign w:val="bottom"/>
            <w:hideMark/>
          </w:tcPr>
          <w:p w14:paraId="4F23134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540.07</w:t>
            </w:r>
          </w:p>
        </w:tc>
      </w:tr>
      <w:tr w:rsidR="00E07B62" w:rsidRPr="00981CCC" w14:paraId="52201684" w14:textId="77777777" w:rsidTr="00E07B62">
        <w:trPr>
          <w:trHeight w:val="300"/>
        </w:trPr>
        <w:tc>
          <w:tcPr>
            <w:tcW w:w="3222" w:type="dxa"/>
            <w:shd w:val="clear" w:color="auto" w:fill="auto"/>
            <w:vAlign w:val="center"/>
            <w:hideMark/>
          </w:tcPr>
          <w:p w14:paraId="199A61F4"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Revenue Requirement</w:t>
            </w:r>
          </w:p>
        </w:tc>
        <w:tc>
          <w:tcPr>
            <w:tcW w:w="1320" w:type="dxa"/>
            <w:shd w:val="clear" w:color="auto" w:fill="auto"/>
            <w:noWrap/>
            <w:vAlign w:val="center"/>
            <w:hideMark/>
          </w:tcPr>
          <w:p w14:paraId="52AC9559"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4229.34</w:t>
            </w:r>
          </w:p>
        </w:tc>
        <w:tc>
          <w:tcPr>
            <w:tcW w:w="1380" w:type="dxa"/>
            <w:shd w:val="clear" w:color="auto" w:fill="auto"/>
            <w:noWrap/>
            <w:vAlign w:val="center"/>
            <w:hideMark/>
          </w:tcPr>
          <w:p w14:paraId="41EA4AA7"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6070.00</w:t>
            </w:r>
          </w:p>
        </w:tc>
        <w:tc>
          <w:tcPr>
            <w:tcW w:w="1180" w:type="dxa"/>
            <w:shd w:val="clear" w:color="auto" w:fill="auto"/>
            <w:noWrap/>
            <w:vAlign w:val="center"/>
            <w:hideMark/>
          </w:tcPr>
          <w:p w14:paraId="543EC1E8"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5578.46</w:t>
            </w:r>
          </w:p>
        </w:tc>
        <w:tc>
          <w:tcPr>
            <w:tcW w:w="1432" w:type="dxa"/>
            <w:shd w:val="clear" w:color="auto" w:fill="auto"/>
            <w:noWrap/>
            <w:vAlign w:val="center"/>
            <w:hideMark/>
          </w:tcPr>
          <w:p w14:paraId="06A1C7F0"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5444.30</w:t>
            </w:r>
          </w:p>
        </w:tc>
        <w:tc>
          <w:tcPr>
            <w:tcW w:w="1320" w:type="dxa"/>
            <w:shd w:val="clear" w:color="auto" w:fill="auto"/>
            <w:noWrap/>
            <w:vAlign w:val="center"/>
            <w:hideMark/>
          </w:tcPr>
          <w:p w14:paraId="077FEFD3" w14:textId="21E063FC"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w:t>
            </w:r>
            <w:r w:rsidR="0099639A">
              <w:rPr>
                <w:rFonts w:ascii="Cambria" w:eastAsia="Times New Roman" w:hAnsi="Cambria" w:cstheme="minorHAnsi"/>
                <w:b/>
                <w:bCs/>
                <w:color w:val="000000"/>
                <w:sz w:val="20"/>
                <w:szCs w:val="20"/>
                <w:lang w:val="en-IN" w:eastAsia="en-IN" w:bidi="hi-IN"/>
              </w:rPr>
              <w:t>58.59</w:t>
            </w:r>
          </w:p>
        </w:tc>
      </w:tr>
      <w:tr w:rsidR="00E07B62" w:rsidRPr="00981CCC" w14:paraId="2E97B042" w14:textId="77777777" w:rsidTr="00E07B62">
        <w:trPr>
          <w:trHeight w:val="300"/>
        </w:trPr>
        <w:tc>
          <w:tcPr>
            <w:tcW w:w="3222" w:type="dxa"/>
            <w:shd w:val="clear" w:color="auto" w:fill="auto"/>
            <w:vAlign w:val="center"/>
            <w:hideMark/>
          </w:tcPr>
          <w:p w14:paraId="340CADE1"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Less: Provisional Surplus considered</w:t>
            </w:r>
          </w:p>
        </w:tc>
        <w:tc>
          <w:tcPr>
            <w:tcW w:w="1320" w:type="dxa"/>
            <w:shd w:val="clear" w:color="auto" w:fill="auto"/>
            <w:noWrap/>
            <w:vAlign w:val="center"/>
            <w:hideMark/>
          </w:tcPr>
          <w:p w14:paraId="6577681A"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150.00</w:t>
            </w:r>
          </w:p>
        </w:tc>
        <w:tc>
          <w:tcPr>
            <w:tcW w:w="1380" w:type="dxa"/>
            <w:shd w:val="clear" w:color="auto" w:fill="auto"/>
            <w:noWrap/>
            <w:vAlign w:val="center"/>
            <w:hideMark/>
          </w:tcPr>
          <w:p w14:paraId="30E1A5B5"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180" w:type="dxa"/>
            <w:shd w:val="clear" w:color="auto" w:fill="auto"/>
            <w:noWrap/>
            <w:vAlign w:val="center"/>
            <w:hideMark/>
          </w:tcPr>
          <w:p w14:paraId="5B9ED8AF"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432" w:type="dxa"/>
            <w:shd w:val="clear" w:color="auto" w:fill="auto"/>
            <w:noWrap/>
            <w:vAlign w:val="center"/>
            <w:hideMark/>
          </w:tcPr>
          <w:p w14:paraId="77EB99CC"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c>
          <w:tcPr>
            <w:tcW w:w="1320" w:type="dxa"/>
            <w:shd w:val="clear" w:color="auto" w:fill="auto"/>
            <w:noWrap/>
            <w:vAlign w:val="center"/>
            <w:hideMark/>
          </w:tcPr>
          <w:p w14:paraId="24781A5A" w14:textId="77777777" w:rsidR="00E07B62" w:rsidRPr="003970D6"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3970D6">
              <w:rPr>
                <w:rFonts w:ascii="Cambria" w:eastAsia="Times New Roman" w:hAnsi="Cambria" w:cstheme="minorHAnsi"/>
                <w:color w:val="000000"/>
                <w:sz w:val="20"/>
                <w:szCs w:val="20"/>
                <w:lang w:val="en-IN" w:eastAsia="en-IN" w:bidi="hi-IN"/>
              </w:rPr>
              <w:t> </w:t>
            </w:r>
          </w:p>
        </w:tc>
      </w:tr>
      <w:tr w:rsidR="00E07B62" w:rsidRPr="00981CCC" w14:paraId="38EF0CA2" w14:textId="77777777" w:rsidTr="00E07B62">
        <w:trPr>
          <w:trHeight w:val="300"/>
        </w:trPr>
        <w:tc>
          <w:tcPr>
            <w:tcW w:w="3222" w:type="dxa"/>
            <w:shd w:val="clear" w:color="auto" w:fill="F2F2F2" w:themeFill="background1" w:themeFillShade="F2"/>
            <w:vAlign w:val="center"/>
            <w:hideMark/>
          </w:tcPr>
          <w:p w14:paraId="0C51AB59"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Total Revenue Requirement</w:t>
            </w:r>
          </w:p>
        </w:tc>
        <w:tc>
          <w:tcPr>
            <w:tcW w:w="1320" w:type="dxa"/>
            <w:shd w:val="clear" w:color="auto" w:fill="F2F2F2" w:themeFill="background1" w:themeFillShade="F2"/>
            <w:noWrap/>
            <w:vAlign w:val="center"/>
            <w:hideMark/>
          </w:tcPr>
          <w:p w14:paraId="342720DE"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4079.34</w:t>
            </w:r>
          </w:p>
        </w:tc>
        <w:tc>
          <w:tcPr>
            <w:tcW w:w="1380" w:type="dxa"/>
            <w:shd w:val="clear" w:color="auto" w:fill="F2F2F2" w:themeFill="background1" w:themeFillShade="F2"/>
            <w:noWrap/>
            <w:vAlign w:val="center"/>
            <w:hideMark/>
          </w:tcPr>
          <w:p w14:paraId="5C24AC94"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6070.00</w:t>
            </w:r>
          </w:p>
        </w:tc>
        <w:tc>
          <w:tcPr>
            <w:tcW w:w="1180" w:type="dxa"/>
            <w:shd w:val="clear" w:color="auto" w:fill="F2F2F2" w:themeFill="background1" w:themeFillShade="F2"/>
            <w:noWrap/>
            <w:vAlign w:val="center"/>
            <w:hideMark/>
          </w:tcPr>
          <w:p w14:paraId="05FD91FF"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5578.46</w:t>
            </w:r>
          </w:p>
        </w:tc>
        <w:tc>
          <w:tcPr>
            <w:tcW w:w="1432" w:type="dxa"/>
            <w:shd w:val="clear" w:color="auto" w:fill="F2F2F2" w:themeFill="background1" w:themeFillShade="F2"/>
            <w:noWrap/>
            <w:vAlign w:val="center"/>
            <w:hideMark/>
          </w:tcPr>
          <w:p w14:paraId="6BD68A26"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5444.30</w:t>
            </w:r>
          </w:p>
        </w:tc>
        <w:tc>
          <w:tcPr>
            <w:tcW w:w="1320" w:type="dxa"/>
            <w:shd w:val="clear" w:color="auto" w:fill="F2F2F2" w:themeFill="background1" w:themeFillShade="F2"/>
            <w:noWrap/>
            <w:vAlign w:val="center"/>
            <w:hideMark/>
          </w:tcPr>
          <w:p w14:paraId="207EBB95" w14:textId="66EA8861"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55</w:t>
            </w:r>
            <w:r w:rsidR="0099639A">
              <w:rPr>
                <w:rFonts w:ascii="Cambria" w:eastAsia="Times New Roman" w:hAnsi="Cambria" w:cstheme="minorHAnsi"/>
                <w:b/>
                <w:bCs/>
                <w:color w:val="000000"/>
                <w:sz w:val="20"/>
                <w:szCs w:val="20"/>
                <w:lang w:val="en-IN" w:eastAsia="en-IN" w:bidi="hi-IN"/>
              </w:rPr>
              <w:t>58.59</w:t>
            </w:r>
          </w:p>
        </w:tc>
      </w:tr>
      <w:tr w:rsidR="00E07B62" w:rsidRPr="00981CCC" w14:paraId="066B3E68" w14:textId="77777777" w:rsidTr="00E07B62">
        <w:trPr>
          <w:trHeight w:val="300"/>
        </w:trPr>
        <w:tc>
          <w:tcPr>
            <w:tcW w:w="3222" w:type="dxa"/>
            <w:shd w:val="clear" w:color="auto" w:fill="F2F2F2" w:themeFill="background1" w:themeFillShade="F2"/>
            <w:vAlign w:val="center"/>
            <w:hideMark/>
          </w:tcPr>
          <w:p w14:paraId="45C483F5"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Revenue from Sale of Power </w:t>
            </w:r>
          </w:p>
        </w:tc>
        <w:tc>
          <w:tcPr>
            <w:tcW w:w="1320" w:type="dxa"/>
            <w:shd w:val="clear" w:color="auto" w:fill="F2F2F2" w:themeFill="background1" w:themeFillShade="F2"/>
            <w:noWrap/>
            <w:vAlign w:val="center"/>
            <w:hideMark/>
          </w:tcPr>
          <w:p w14:paraId="1F07376E"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4119.48</w:t>
            </w:r>
          </w:p>
        </w:tc>
        <w:tc>
          <w:tcPr>
            <w:tcW w:w="1380" w:type="dxa"/>
            <w:shd w:val="clear" w:color="auto" w:fill="F2F2F2" w:themeFill="background1" w:themeFillShade="F2"/>
            <w:noWrap/>
            <w:vAlign w:val="center"/>
            <w:hideMark/>
          </w:tcPr>
          <w:p w14:paraId="72E6403D"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c>
          <w:tcPr>
            <w:tcW w:w="1180" w:type="dxa"/>
            <w:shd w:val="clear" w:color="auto" w:fill="F2F2F2" w:themeFill="background1" w:themeFillShade="F2"/>
            <w:noWrap/>
            <w:vAlign w:val="center"/>
            <w:hideMark/>
          </w:tcPr>
          <w:p w14:paraId="063B56BB"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c>
          <w:tcPr>
            <w:tcW w:w="1432" w:type="dxa"/>
            <w:shd w:val="clear" w:color="auto" w:fill="F2F2F2" w:themeFill="background1" w:themeFillShade="F2"/>
            <w:noWrap/>
            <w:vAlign w:val="center"/>
            <w:hideMark/>
          </w:tcPr>
          <w:p w14:paraId="2D7AED12"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c>
          <w:tcPr>
            <w:tcW w:w="1320" w:type="dxa"/>
            <w:shd w:val="clear" w:color="auto" w:fill="F2F2F2" w:themeFill="background1" w:themeFillShade="F2"/>
            <w:noWrap/>
            <w:vAlign w:val="center"/>
            <w:hideMark/>
          </w:tcPr>
          <w:p w14:paraId="5FE59AA9"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6180.86</w:t>
            </w:r>
          </w:p>
        </w:tc>
      </w:tr>
      <w:tr w:rsidR="00E07B62" w:rsidRPr="00981CCC" w14:paraId="22D64157" w14:textId="77777777" w:rsidTr="00E07B62">
        <w:trPr>
          <w:trHeight w:val="300"/>
        </w:trPr>
        <w:tc>
          <w:tcPr>
            <w:tcW w:w="3222" w:type="dxa"/>
            <w:shd w:val="clear" w:color="auto" w:fill="F2F2F2" w:themeFill="background1" w:themeFillShade="F2"/>
            <w:vAlign w:val="center"/>
            <w:hideMark/>
          </w:tcPr>
          <w:p w14:paraId="5B45DCAB"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GAP (+/-)</w:t>
            </w:r>
          </w:p>
        </w:tc>
        <w:tc>
          <w:tcPr>
            <w:tcW w:w="1320" w:type="dxa"/>
            <w:shd w:val="clear" w:color="auto" w:fill="F2F2F2" w:themeFill="background1" w:themeFillShade="F2"/>
            <w:noWrap/>
            <w:vAlign w:val="center"/>
            <w:hideMark/>
          </w:tcPr>
          <w:p w14:paraId="222F7180"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-109.86</w:t>
            </w:r>
          </w:p>
        </w:tc>
        <w:tc>
          <w:tcPr>
            <w:tcW w:w="1380" w:type="dxa"/>
            <w:shd w:val="clear" w:color="auto" w:fill="F2F2F2" w:themeFill="background1" w:themeFillShade="F2"/>
            <w:noWrap/>
            <w:vAlign w:val="center"/>
            <w:hideMark/>
          </w:tcPr>
          <w:p w14:paraId="11220C20"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110.87</w:t>
            </w:r>
          </w:p>
        </w:tc>
        <w:tc>
          <w:tcPr>
            <w:tcW w:w="1180" w:type="dxa"/>
            <w:shd w:val="clear" w:color="auto" w:fill="F2F2F2" w:themeFill="background1" w:themeFillShade="F2"/>
            <w:noWrap/>
            <w:vAlign w:val="center"/>
            <w:hideMark/>
          </w:tcPr>
          <w:p w14:paraId="6237EC2F"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602.40</w:t>
            </w:r>
          </w:p>
        </w:tc>
        <w:tc>
          <w:tcPr>
            <w:tcW w:w="1432" w:type="dxa"/>
            <w:shd w:val="clear" w:color="auto" w:fill="F2F2F2" w:themeFill="background1" w:themeFillShade="F2"/>
            <w:noWrap/>
            <w:vAlign w:val="center"/>
            <w:hideMark/>
          </w:tcPr>
          <w:p w14:paraId="166CA8A2" w14:textId="77777777"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736.56</w:t>
            </w:r>
          </w:p>
        </w:tc>
        <w:tc>
          <w:tcPr>
            <w:tcW w:w="1320" w:type="dxa"/>
            <w:shd w:val="clear" w:color="auto" w:fill="F2F2F2" w:themeFill="background1" w:themeFillShade="F2"/>
            <w:noWrap/>
            <w:vAlign w:val="center"/>
            <w:hideMark/>
          </w:tcPr>
          <w:p w14:paraId="618E155B" w14:textId="2320667F" w:rsidR="00E07B62" w:rsidRPr="003970D6"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3970D6">
              <w:rPr>
                <w:rFonts w:ascii="Cambria" w:eastAsia="Times New Roman" w:hAnsi="Cambria" w:cstheme="minorHAnsi"/>
                <w:b/>
                <w:bCs/>
                <w:color w:val="000000"/>
                <w:sz w:val="20"/>
                <w:szCs w:val="20"/>
                <w:lang w:val="en-IN" w:eastAsia="en-IN" w:bidi="hi-IN"/>
              </w:rPr>
              <w:t>6</w:t>
            </w:r>
            <w:r w:rsidR="0099639A">
              <w:rPr>
                <w:rFonts w:ascii="Cambria" w:eastAsia="Times New Roman" w:hAnsi="Cambria" w:cstheme="minorHAnsi"/>
                <w:b/>
                <w:bCs/>
                <w:color w:val="000000"/>
                <w:sz w:val="20"/>
                <w:szCs w:val="20"/>
                <w:lang w:val="en-IN" w:eastAsia="en-IN" w:bidi="hi-IN"/>
              </w:rPr>
              <w:t>22.26</w:t>
            </w:r>
          </w:p>
        </w:tc>
      </w:tr>
      <w:tr w:rsidR="00E07B62" w:rsidRPr="00981CCC" w14:paraId="42883872" w14:textId="77777777" w:rsidTr="00E07B62">
        <w:trPr>
          <w:trHeight w:val="173"/>
        </w:trPr>
        <w:tc>
          <w:tcPr>
            <w:tcW w:w="3222" w:type="dxa"/>
            <w:shd w:val="clear" w:color="auto" w:fill="auto"/>
            <w:vAlign w:val="center"/>
            <w:hideMark/>
          </w:tcPr>
          <w:p w14:paraId="1095750F"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xml:space="preserve">Adjustment towards </w:t>
            </w:r>
          </w:p>
          <w:p w14:paraId="50B87ABE" w14:textId="77777777" w:rsidR="00E07B62" w:rsidRPr="00981CCC" w:rsidRDefault="00E07B62" w:rsidP="00250049">
            <w:pPr>
              <w:spacing w:after="0" w:line="240" w:lineRule="auto"/>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lastRenderedPageBreak/>
              <w:t>Power purchase Cost</w:t>
            </w:r>
          </w:p>
        </w:tc>
        <w:tc>
          <w:tcPr>
            <w:tcW w:w="1320" w:type="dxa"/>
            <w:shd w:val="clear" w:color="auto" w:fill="auto"/>
            <w:noWrap/>
            <w:vAlign w:val="center"/>
            <w:hideMark/>
          </w:tcPr>
          <w:p w14:paraId="5049B100"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lastRenderedPageBreak/>
              <w:t> </w:t>
            </w:r>
          </w:p>
        </w:tc>
        <w:tc>
          <w:tcPr>
            <w:tcW w:w="1380" w:type="dxa"/>
            <w:shd w:val="clear" w:color="auto" w:fill="auto"/>
            <w:noWrap/>
            <w:vAlign w:val="center"/>
            <w:hideMark/>
          </w:tcPr>
          <w:p w14:paraId="36182F02"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180" w:type="dxa"/>
            <w:shd w:val="clear" w:color="auto" w:fill="auto"/>
            <w:noWrap/>
            <w:vAlign w:val="center"/>
            <w:hideMark/>
          </w:tcPr>
          <w:p w14:paraId="58D029AE"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432" w:type="dxa"/>
            <w:shd w:val="clear" w:color="auto" w:fill="auto"/>
            <w:noWrap/>
            <w:vAlign w:val="center"/>
            <w:hideMark/>
          </w:tcPr>
          <w:p w14:paraId="44DBDCC4" w14:textId="77777777" w:rsidR="00E07B62" w:rsidRPr="00981CCC" w:rsidRDefault="00E07B62" w:rsidP="00250049">
            <w:pPr>
              <w:spacing w:after="0" w:line="240" w:lineRule="auto"/>
              <w:jc w:val="center"/>
              <w:rPr>
                <w:rFonts w:ascii="Cambria" w:eastAsia="Times New Roman" w:hAnsi="Cambria" w:cstheme="minorHAnsi"/>
                <w:b/>
                <w:bCs/>
                <w:color w:val="000000"/>
                <w:sz w:val="20"/>
                <w:szCs w:val="20"/>
                <w:lang w:val="en-IN" w:eastAsia="en-IN" w:bidi="hi-IN"/>
              </w:rPr>
            </w:pPr>
            <w:r w:rsidRPr="00981CCC">
              <w:rPr>
                <w:rFonts w:ascii="Cambria" w:eastAsia="Times New Roman" w:hAnsi="Cambria" w:cstheme="minorHAnsi"/>
                <w:b/>
                <w:bCs/>
                <w:color w:val="000000"/>
                <w:sz w:val="20"/>
                <w:szCs w:val="20"/>
                <w:lang w:val="en-IN" w:eastAsia="en-IN" w:bidi="hi-IN"/>
              </w:rPr>
              <w:t> </w:t>
            </w:r>
          </w:p>
        </w:tc>
        <w:tc>
          <w:tcPr>
            <w:tcW w:w="1320" w:type="dxa"/>
            <w:shd w:val="clear" w:color="auto" w:fill="auto"/>
            <w:noWrap/>
            <w:vAlign w:val="bottom"/>
            <w:hideMark/>
          </w:tcPr>
          <w:p w14:paraId="41B11BE7"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r>
      <w:tr w:rsidR="00E07B62" w:rsidRPr="00981CCC" w14:paraId="5FCFD3F2" w14:textId="77777777" w:rsidTr="00E07B62">
        <w:trPr>
          <w:trHeight w:val="300"/>
        </w:trPr>
        <w:tc>
          <w:tcPr>
            <w:tcW w:w="3222" w:type="dxa"/>
            <w:shd w:val="clear" w:color="auto" w:fill="auto"/>
            <w:vAlign w:val="center"/>
            <w:hideMark/>
          </w:tcPr>
          <w:p w14:paraId="7EEA4AD9"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Approved AT &amp;C loss</w:t>
            </w:r>
          </w:p>
        </w:tc>
        <w:tc>
          <w:tcPr>
            <w:tcW w:w="1320" w:type="dxa"/>
            <w:shd w:val="clear" w:color="auto" w:fill="auto"/>
            <w:noWrap/>
            <w:vAlign w:val="center"/>
            <w:hideMark/>
          </w:tcPr>
          <w:p w14:paraId="7D465413"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0E1456D0"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w:t>
            </w:r>
          </w:p>
        </w:tc>
        <w:tc>
          <w:tcPr>
            <w:tcW w:w="1180" w:type="dxa"/>
            <w:shd w:val="clear" w:color="auto" w:fill="auto"/>
            <w:noWrap/>
            <w:vAlign w:val="center"/>
            <w:hideMark/>
          </w:tcPr>
          <w:p w14:paraId="3D53316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20.40%</w:t>
            </w:r>
          </w:p>
        </w:tc>
        <w:tc>
          <w:tcPr>
            <w:tcW w:w="1432" w:type="dxa"/>
            <w:shd w:val="clear" w:color="auto" w:fill="auto"/>
            <w:noWrap/>
            <w:vAlign w:val="center"/>
            <w:hideMark/>
          </w:tcPr>
          <w:p w14:paraId="3B9BB721"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20.40%</w:t>
            </w:r>
          </w:p>
        </w:tc>
        <w:tc>
          <w:tcPr>
            <w:tcW w:w="1320" w:type="dxa"/>
            <w:shd w:val="clear" w:color="auto" w:fill="auto"/>
            <w:noWrap/>
            <w:vAlign w:val="center"/>
            <w:hideMark/>
          </w:tcPr>
          <w:p w14:paraId="5FCD3DFC"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20.40%</w:t>
            </w:r>
          </w:p>
        </w:tc>
      </w:tr>
      <w:tr w:rsidR="00E07B62" w:rsidRPr="00981CCC" w14:paraId="72C9439B" w14:textId="77777777" w:rsidTr="00E07B62">
        <w:trPr>
          <w:trHeight w:val="300"/>
        </w:trPr>
        <w:tc>
          <w:tcPr>
            <w:tcW w:w="3222" w:type="dxa"/>
            <w:shd w:val="clear" w:color="auto" w:fill="auto"/>
            <w:vAlign w:val="center"/>
            <w:hideMark/>
          </w:tcPr>
          <w:p w14:paraId="4302DE3B"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Normative collection efficiency</w:t>
            </w:r>
          </w:p>
        </w:tc>
        <w:tc>
          <w:tcPr>
            <w:tcW w:w="1320" w:type="dxa"/>
            <w:shd w:val="clear" w:color="auto" w:fill="auto"/>
            <w:noWrap/>
            <w:vAlign w:val="center"/>
            <w:hideMark/>
          </w:tcPr>
          <w:p w14:paraId="601445D0"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04C7283D"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B</w:t>
            </w:r>
          </w:p>
        </w:tc>
        <w:tc>
          <w:tcPr>
            <w:tcW w:w="1180" w:type="dxa"/>
            <w:shd w:val="clear" w:color="auto" w:fill="auto"/>
            <w:noWrap/>
            <w:vAlign w:val="center"/>
            <w:hideMark/>
          </w:tcPr>
          <w:p w14:paraId="675F604F"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99%</w:t>
            </w:r>
          </w:p>
        </w:tc>
        <w:tc>
          <w:tcPr>
            <w:tcW w:w="1432" w:type="dxa"/>
            <w:shd w:val="clear" w:color="auto" w:fill="auto"/>
            <w:noWrap/>
            <w:vAlign w:val="center"/>
            <w:hideMark/>
          </w:tcPr>
          <w:p w14:paraId="50FEA0B9"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99%</w:t>
            </w:r>
          </w:p>
        </w:tc>
        <w:tc>
          <w:tcPr>
            <w:tcW w:w="1320" w:type="dxa"/>
            <w:shd w:val="clear" w:color="auto" w:fill="auto"/>
            <w:noWrap/>
            <w:vAlign w:val="center"/>
            <w:hideMark/>
          </w:tcPr>
          <w:p w14:paraId="5368B3DF"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99%</w:t>
            </w:r>
          </w:p>
        </w:tc>
      </w:tr>
      <w:tr w:rsidR="00E07B62" w:rsidRPr="00981CCC" w14:paraId="791F5EBE" w14:textId="77777777" w:rsidTr="00E07B62">
        <w:trPr>
          <w:trHeight w:val="300"/>
        </w:trPr>
        <w:tc>
          <w:tcPr>
            <w:tcW w:w="3222" w:type="dxa"/>
            <w:shd w:val="clear" w:color="auto" w:fill="auto"/>
            <w:vAlign w:val="center"/>
            <w:hideMark/>
          </w:tcPr>
          <w:p w14:paraId="2E338A18"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Calculated distribution loss</w:t>
            </w:r>
          </w:p>
        </w:tc>
        <w:tc>
          <w:tcPr>
            <w:tcW w:w="1320" w:type="dxa"/>
            <w:shd w:val="clear" w:color="auto" w:fill="auto"/>
            <w:noWrap/>
            <w:vAlign w:val="center"/>
            <w:hideMark/>
          </w:tcPr>
          <w:p w14:paraId="0A458D12"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w:t>
            </w:r>
          </w:p>
        </w:tc>
        <w:tc>
          <w:tcPr>
            <w:tcW w:w="1380" w:type="dxa"/>
            <w:shd w:val="clear" w:color="auto" w:fill="auto"/>
            <w:noWrap/>
            <w:vAlign w:val="center"/>
            <w:hideMark/>
          </w:tcPr>
          <w:p w14:paraId="2941908E"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C=1-(1-A)/B</w:t>
            </w:r>
          </w:p>
        </w:tc>
        <w:tc>
          <w:tcPr>
            <w:tcW w:w="1180" w:type="dxa"/>
            <w:shd w:val="clear" w:color="auto" w:fill="auto"/>
            <w:noWrap/>
            <w:vAlign w:val="center"/>
            <w:hideMark/>
          </w:tcPr>
          <w:p w14:paraId="5353671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19.60%</w:t>
            </w:r>
          </w:p>
        </w:tc>
        <w:tc>
          <w:tcPr>
            <w:tcW w:w="1432" w:type="dxa"/>
            <w:shd w:val="clear" w:color="auto" w:fill="auto"/>
            <w:noWrap/>
            <w:vAlign w:val="center"/>
            <w:hideMark/>
          </w:tcPr>
          <w:p w14:paraId="41A6861E"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19.60%</w:t>
            </w:r>
          </w:p>
        </w:tc>
        <w:tc>
          <w:tcPr>
            <w:tcW w:w="1320" w:type="dxa"/>
            <w:shd w:val="clear" w:color="auto" w:fill="auto"/>
            <w:noWrap/>
            <w:vAlign w:val="center"/>
            <w:hideMark/>
          </w:tcPr>
          <w:p w14:paraId="2C73FF8C"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19.60%</w:t>
            </w:r>
          </w:p>
        </w:tc>
      </w:tr>
      <w:tr w:rsidR="00E07B62" w:rsidRPr="00981CCC" w14:paraId="28F78F9B" w14:textId="77777777" w:rsidTr="00E07B62">
        <w:trPr>
          <w:trHeight w:val="300"/>
        </w:trPr>
        <w:tc>
          <w:tcPr>
            <w:tcW w:w="3222" w:type="dxa"/>
            <w:shd w:val="clear" w:color="auto" w:fill="auto"/>
            <w:vAlign w:val="center"/>
            <w:hideMark/>
          </w:tcPr>
          <w:p w14:paraId="4382AAC4"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Actual sales</w:t>
            </w:r>
          </w:p>
        </w:tc>
        <w:tc>
          <w:tcPr>
            <w:tcW w:w="1320" w:type="dxa"/>
            <w:shd w:val="clear" w:color="auto" w:fill="auto"/>
            <w:noWrap/>
            <w:vAlign w:val="center"/>
            <w:hideMark/>
          </w:tcPr>
          <w:p w14:paraId="06DDF1E8"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MU</w:t>
            </w:r>
          </w:p>
        </w:tc>
        <w:tc>
          <w:tcPr>
            <w:tcW w:w="1380" w:type="dxa"/>
            <w:shd w:val="clear" w:color="auto" w:fill="auto"/>
            <w:noWrap/>
            <w:vAlign w:val="center"/>
            <w:hideMark/>
          </w:tcPr>
          <w:p w14:paraId="0B95F673"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D</w:t>
            </w:r>
          </w:p>
        </w:tc>
        <w:tc>
          <w:tcPr>
            <w:tcW w:w="1180" w:type="dxa"/>
            <w:shd w:val="clear" w:color="auto" w:fill="auto"/>
            <w:noWrap/>
            <w:vAlign w:val="center"/>
            <w:hideMark/>
          </w:tcPr>
          <w:p w14:paraId="131C50DA"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10609.62</w:t>
            </w:r>
          </w:p>
        </w:tc>
        <w:tc>
          <w:tcPr>
            <w:tcW w:w="1432" w:type="dxa"/>
            <w:shd w:val="clear" w:color="auto" w:fill="auto"/>
            <w:noWrap/>
            <w:vAlign w:val="center"/>
            <w:hideMark/>
          </w:tcPr>
          <w:p w14:paraId="40568214"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10609.62</w:t>
            </w:r>
          </w:p>
        </w:tc>
        <w:tc>
          <w:tcPr>
            <w:tcW w:w="1320" w:type="dxa"/>
            <w:shd w:val="clear" w:color="auto" w:fill="auto"/>
            <w:noWrap/>
            <w:vAlign w:val="center"/>
            <w:hideMark/>
          </w:tcPr>
          <w:p w14:paraId="51C90CA9"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10609.62</w:t>
            </w:r>
          </w:p>
        </w:tc>
      </w:tr>
      <w:tr w:rsidR="00E07B62" w:rsidRPr="00981CCC" w14:paraId="4318ADFF" w14:textId="77777777" w:rsidTr="00E07B62">
        <w:trPr>
          <w:trHeight w:val="300"/>
        </w:trPr>
        <w:tc>
          <w:tcPr>
            <w:tcW w:w="3222" w:type="dxa"/>
            <w:shd w:val="clear" w:color="auto" w:fill="auto"/>
            <w:vAlign w:val="center"/>
            <w:hideMark/>
          </w:tcPr>
          <w:p w14:paraId="3C4CE97A"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Actual power purchase</w:t>
            </w:r>
          </w:p>
        </w:tc>
        <w:tc>
          <w:tcPr>
            <w:tcW w:w="1320" w:type="dxa"/>
            <w:shd w:val="clear" w:color="auto" w:fill="auto"/>
            <w:noWrap/>
            <w:vAlign w:val="center"/>
            <w:hideMark/>
          </w:tcPr>
          <w:p w14:paraId="6DA5C1B0"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MU</w:t>
            </w:r>
          </w:p>
        </w:tc>
        <w:tc>
          <w:tcPr>
            <w:tcW w:w="1380" w:type="dxa"/>
            <w:shd w:val="clear" w:color="auto" w:fill="auto"/>
            <w:noWrap/>
            <w:vAlign w:val="center"/>
            <w:hideMark/>
          </w:tcPr>
          <w:p w14:paraId="0B046B03"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E</w:t>
            </w:r>
          </w:p>
        </w:tc>
        <w:tc>
          <w:tcPr>
            <w:tcW w:w="1180" w:type="dxa"/>
            <w:shd w:val="clear" w:color="auto" w:fill="auto"/>
            <w:noWrap/>
            <w:vAlign w:val="center"/>
            <w:hideMark/>
          </w:tcPr>
          <w:p w14:paraId="4389FF1F"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13002.41</w:t>
            </w:r>
          </w:p>
        </w:tc>
        <w:tc>
          <w:tcPr>
            <w:tcW w:w="1432" w:type="dxa"/>
            <w:shd w:val="clear" w:color="auto" w:fill="auto"/>
            <w:noWrap/>
            <w:vAlign w:val="center"/>
            <w:hideMark/>
          </w:tcPr>
          <w:p w14:paraId="200D2879"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13002.41</w:t>
            </w:r>
          </w:p>
        </w:tc>
        <w:tc>
          <w:tcPr>
            <w:tcW w:w="1320" w:type="dxa"/>
            <w:shd w:val="clear" w:color="auto" w:fill="auto"/>
            <w:noWrap/>
            <w:vAlign w:val="center"/>
            <w:hideMark/>
          </w:tcPr>
          <w:p w14:paraId="33D66620"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13002.41</w:t>
            </w:r>
          </w:p>
        </w:tc>
      </w:tr>
      <w:tr w:rsidR="00E07B62" w:rsidRPr="00981CCC" w14:paraId="5F8836F3" w14:textId="77777777" w:rsidTr="00E07B62">
        <w:trPr>
          <w:trHeight w:val="300"/>
        </w:trPr>
        <w:tc>
          <w:tcPr>
            <w:tcW w:w="3222" w:type="dxa"/>
            <w:shd w:val="clear" w:color="auto" w:fill="auto"/>
            <w:vAlign w:val="center"/>
            <w:hideMark/>
          </w:tcPr>
          <w:p w14:paraId="24D7D758"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Normative power purchase</w:t>
            </w:r>
          </w:p>
        </w:tc>
        <w:tc>
          <w:tcPr>
            <w:tcW w:w="1320" w:type="dxa"/>
            <w:shd w:val="clear" w:color="auto" w:fill="auto"/>
            <w:noWrap/>
            <w:vAlign w:val="center"/>
            <w:hideMark/>
          </w:tcPr>
          <w:p w14:paraId="076D1E4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MU</w:t>
            </w:r>
          </w:p>
        </w:tc>
        <w:tc>
          <w:tcPr>
            <w:tcW w:w="1380" w:type="dxa"/>
            <w:shd w:val="clear" w:color="auto" w:fill="auto"/>
            <w:noWrap/>
            <w:vAlign w:val="center"/>
            <w:hideMark/>
          </w:tcPr>
          <w:p w14:paraId="002FD620"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F=D/(1-C)</w:t>
            </w:r>
          </w:p>
        </w:tc>
        <w:tc>
          <w:tcPr>
            <w:tcW w:w="1180" w:type="dxa"/>
            <w:shd w:val="clear" w:color="auto" w:fill="auto"/>
            <w:noWrap/>
            <w:vAlign w:val="center"/>
            <w:hideMark/>
          </w:tcPr>
          <w:p w14:paraId="463649EA"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13196.04</w:t>
            </w:r>
          </w:p>
        </w:tc>
        <w:tc>
          <w:tcPr>
            <w:tcW w:w="1432" w:type="dxa"/>
            <w:shd w:val="clear" w:color="auto" w:fill="auto"/>
            <w:noWrap/>
            <w:vAlign w:val="center"/>
            <w:hideMark/>
          </w:tcPr>
          <w:p w14:paraId="2BBE6A01"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13195.38</w:t>
            </w:r>
          </w:p>
        </w:tc>
        <w:tc>
          <w:tcPr>
            <w:tcW w:w="1320" w:type="dxa"/>
            <w:shd w:val="clear" w:color="auto" w:fill="auto"/>
            <w:noWrap/>
            <w:vAlign w:val="center"/>
            <w:hideMark/>
          </w:tcPr>
          <w:p w14:paraId="42F581FA"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13195.38</w:t>
            </w:r>
          </w:p>
        </w:tc>
      </w:tr>
      <w:tr w:rsidR="00E07B62" w:rsidRPr="00981CCC" w14:paraId="774AE41E" w14:textId="77777777" w:rsidTr="00E07B62">
        <w:trPr>
          <w:trHeight w:val="300"/>
        </w:trPr>
        <w:tc>
          <w:tcPr>
            <w:tcW w:w="3222" w:type="dxa"/>
            <w:shd w:val="clear" w:color="auto" w:fill="auto"/>
            <w:vAlign w:val="center"/>
            <w:hideMark/>
          </w:tcPr>
          <w:p w14:paraId="07B0EE09"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Additional power purchase</w:t>
            </w:r>
          </w:p>
        </w:tc>
        <w:tc>
          <w:tcPr>
            <w:tcW w:w="1320" w:type="dxa"/>
            <w:shd w:val="clear" w:color="auto" w:fill="auto"/>
            <w:noWrap/>
            <w:vAlign w:val="center"/>
            <w:hideMark/>
          </w:tcPr>
          <w:p w14:paraId="29A87602"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MU</w:t>
            </w:r>
          </w:p>
        </w:tc>
        <w:tc>
          <w:tcPr>
            <w:tcW w:w="1380" w:type="dxa"/>
            <w:shd w:val="clear" w:color="auto" w:fill="auto"/>
            <w:noWrap/>
            <w:vAlign w:val="center"/>
            <w:hideMark/>
          </w:tcPr>
          <w:p w14:paraId="3EC4010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G=E-F</w:t>
            </w:r>
          </w:p>
        </w:tc>
        <w:tc>
          <w:tcPr>
            <w:tcW w:w="1180" w:type="dxa"/>
            <w:shd w:val="clear" w:color="auto" w:fill="auto"/>
            <w:noWrap/>
            <w:vAlign w:val="center"/>
            <w:hideMark/>
          </w:tcPr>
          <w:p w14:paraId="0068E66E"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-193.63</w:t>
            </w:r>
          </w:p>
        </w:tc>
        <w:tc>
          <w:tcPr>
            <w:tcW w:w="1432" w:type="dxa"/>
            <w:shd w:val="clear" w:color="auto" w:fill="auto"/>
            <w:noWrap/>
            <w:vAlign w:val="center"/>
            <w:hideMark/>
          </w:tcPr>
          <w:p w14:paraId="535CBEDC"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-192.97</w:t>
            </w:r>
          </w:p>
        </w:tc>
        <w:tc>
          <w:tcPr>
            <w:tcW w:w="1320" w:type="dxa"/>
            <w:shd w:val="clear" w:color="auto" w:fill="auto"/>
            <w:noWrap/>
            <w:vAlign w:val="center"/>
            <w:hideMark/>
          </w:tcPr>
          <w:p w14:paraId="2812E0E8"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-192.97</w:t>
            </w:r>
          </w:p>
        </w:tc>
      </w:tr>
      <w:tr w:rsidR="00E07B62" w:rsidRPr="00981CCC" w14:paraId="5829758A" w14:textId="77777777" w:rsidTr="00E07B62">
        <w:trPr>
          <w:trHeight w:val="300"/>
        </w:trPr>
        <w:tc>
          <w:tcPr>
            <w:tcW w:w="3222" w:type="dxa"/>
            <w:shd w:val="clear" w:color="auto" w:fill="auto"/>
            <w:vAlign w:val="center"/>
            <w:hideMark/>
          </w:tcPr>
          <w:p w14:paraId="0F1E49D0"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 xml:space="preserve">Approved BSP </w:t>
            </w:r>
          </w:p>
        </w:tc>
        <w:tc>
          <w:tcPr>
            <w:tcW w:w="1320" w:type="dxa"/>
            <w:shd w:val="clear" w:color="auto" w:fill="auto"/>
            <w:noWrap/>
            <w:vAlign w:val="center"/>
            <w:hideMark/>
          </w:tcPr>
          <w:p w14:paraId="18026E3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Paise/ Unit</w:t>
            </w:r>
          </w:p>
        </w:tc>
        <w:tc>
          <w:tcPr>
            <w:tcW w:w="1380" w:type="dxa"/>
            <w:shd w:val="clear" w:color="auto" w:fill="auto"/>
            <w:noWrap/>
            <w:vAlign w:val="center"/>
            <w:hideMark/>
          </w:tcPr>
          <w:p w14:paraId="304B93B8"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H</w:t>
            </w:r>
          </w:p>
        </w:tc>
        <w:tc>
          <w:tcPr>
            <w:tcW w:w="1180" w:type="dxa"/>
            <w:shd w:val="clear" w:color="auto" w:fill="auto"/>
            <w:noWrap/>
            <w:vAlign w:val="center"/>
            <w:hideMark/>
          </w:tcPr>
          <w:p w14:paraId="5E6EBBDB"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388</w:t>
            </w:r>
          </w:p>
        </w:tc>
        <w:tc>
          <w:tcPr>
            <w:tcW w:w="1432" w:type="dxa"/>
            <w:shd w:val="clear" w:color="auto" w:fill="auto"/>
            <w:noWrap/>
            <w:vAlign w:val="center"/>
            <w:hideMark/>
          </w:tcPr>
          <w:p w14:paraId="59299B5F"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360</w:t>
            </w:r>
          </w:p>
        </w:tc>
        <w:tc>
          <w:tcPr>
            <w:tcW w:w="1320" w:type="dxa"/>
            <w:shd w:val="clear" w:color="auto" w:fill="auto"/>
            <w:noWrap/>
            <w:vAlign w:val="center"/>
            <w:hideMark/>
          </w:tcPr>
          <w:p w14:paraId="2C3A6B0C"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360</w:t>
            </w:r>
          </w:p>
        </w:tc>
      </w:tr>
      <w:tr w:rsidR="00E07B62" w:rsidRPr="00981CCC" w14:paraId="3EB65E50" w14:textId="77777777" w:rsidTr="00E07B62">
        <w:trPr>
          <w:trHeight w:val="403"/>
        </w:trPr>
        <w:tc>
          <w:tcPr>
            <w:tcW w:w="3222" w:type="dxa"/>
            <w:shd w:val="clear" w:color="auto" w:fill="auto"/>
            <w:vAlign w:val="center"/>
            <w:hideMark/>
          </w:tcPr>
          <w:p w14:paraId="498F023A"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Additional power purchase cost incurred towards deviation from calculated distribution loss</w:t>
            </w:r>
          </w:p>
        </w:tc>
        <w:tc>
          <w:tcPr>
            <w:tcW w:w="1320" w:type="dxa"/>
            <w:shd w:val="clear" w:color="auto" w:fill="auto"/>
            <w:noWrap/>
            <w:vAlign w:val="center"/>
            <w:hideMark/>
          </w:tcPr>
          <w:p w14:paraId="0E5555C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Rs. Cr.</w:t>
            </w:r>
          </w:p>
        </w:tc>
        <w:tc>
          <w:tcPr>
            <w:tcW w:w="1380" w:type="dxa"/>
            <w:shd w:val="clear" w:color="auto" w:fill="auto"/>
            <w:noWrap/>
            <w:vAlign w:val="center"/>
            <w:hideMark/>
          </w:tcPr>
          <w:p w14:paraId="7AC83337"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I=G*H/1000</w:t>
            </w:r>
          </w:p>
        </w:tc>
        <w:tc>
          <w:tcPr>
            <w:tcW w:w="1180" w:type="dxa"/>
            <w:shd w:val="clear" w:color="auto" w:fill="auto"/>
            <w:noWrap/>
            <w:vAlign w:val="center"/>
            <w:hideMark/>
          </w:tcPr>
          <w:p w14:paraId="6D61BE36"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-75.13</w:t>
            </w:r>
          </w:p>
        </w:tc>
        <w:tc>
          <w:tcPr>
            <w:tcW w:w="1432" w:type="dxa"/>
            <w:shd w:val="clear" w:color="auto" w:fill="auto"/>
            <w:noWrap/>
            <w:vAlign w:val="center"/>
            <w:hideMark/>
          </w:tcPr>
          <w:p w14:paraId="59CB19EC"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c>
          <w:tcPr>
            <w:tcW w:w="1320" w:type="dxa"/>
            <w:shd w:val="clear" w:color="auto" w:fill="auto"/>
            <w:noWrap/>
            <w:vAlign w:val="center"/>
            <w:hideMark/>
          </w:tcPr>
          <w:p w14:paraId="5FAE59C2"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r>
      <w:tr w:rsidR="00E07B62" w:rsidRPr="00981CCC" w14:paraId="573DF14A" w14:textId="77777777" w:rsidTr="00E07B62">
        <w:trPr>
          <w:trHeight w:val="590"/>
        </w:trPr>
        <w:tc>
          <w:tcPr>
            <w:tcW w:w="3222" w:type="dxa"/>
            <w:shd w:val="clear" w:color="auto" w:fill="auto"/>
            <w:vAlign w:val="center"/>
            <w:hideMark/>
          </w:tcPr>
          <w:p w14:paraId="754D000C" w14:textId="77777777" w:rsidR="00E07B62" w:rsidRPr="00981CCC" w:rsidRDefault="00E07B62" w:rsidP="00250049">
            <w:pPr>
              <w:spacing w:after="0" w:line="240" w:lineRule="auto"/>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Amount eligible for loss or gain to be borne by distribution licensee</w:t>
            </w:r>
          </w:p>
        </w:tc>
        <w:tc>
          <w:tcPr>
            <w:tcW w:w="1320" w:type="dxa"/>
            <w:shd w:val="clear" w:color="auto" w:fill="auto"/>
            <w:noWrap/>
            <w:vAlign w:val="center"/>
            <w:hideMark/>
          </w:tcPr>
          <w:p w14:paraId="2607B629"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Rs. Cr.</w:t>
            </w:r>
          </w:p>
        </w:tc>
        <w:tc>
          <w:tcPr>
            <w:tcW w:w="1380" w:type="dxa"/>
            <w:shd w:val="clear" w:color="auto" w:fill="auto"/>
            <w:noWrap/>
            <w:vAlign w:val="center"/>
            <w:hideMark/>
          </w:tcPr>
          <w:p w14:paraId="10E408A8"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J</w:t>
            </w:r>
          </w:p>
        </w:tc>
        <w:tc>
          <w:tcPr>
            <w:tcW w:w="1180" w:type="dxa"/>
            <w:shd w:val="clear" w:color="auto" w:fill="auto"/>
            <w:noWrap/>
            <w:vAlign w:val="center"/>
            <w:hideMark/>
          </w:tcPr>
          <w:p w14:paraId="172CCCA2"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-75.13</w:t>
            </w:r>
          </w:p>
        </w:tc>
        <w:tc>
          <w:tcPr>
            <w:tcW w:w="1432" w:type="dxa"/>
            <w:shd w:val="clear" w:color="auto" w:fill="auto"/>
            <w:noWrap/>
            <w:vAlign w:val="center"/>
            <w:hideMark/>
          </w:tcPr>
          <w:p w14:paraId="2CB30DC9"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c>
          <w:tcPr>
            <w:tcW w:w="1320" w:type="dxa"/>
            <w:shd w:val="clear" w:color="auto" w:fill="auto"/>
            <w:noWrap/>
            <w:vAlign w:val="center"/>
            <w:hideMark/>
          </w:tcPr>
          <w:p w14:paraId="6C24B4EE" w14:textId="77777777" w:rsidR="00E07B62" w:rsidRPr="00981CCC" w:rsidRDefault="00E07B62" w:rsidP="00250049">
            <w:pPr>
              <w:spacing w:after="0" w:line="240" w:lineRule="auto"/>
              <w:jc w:val="center"/>
              <w:rPr>
                <w:rFonts w:ascii="Cambria" w:eastAsia="Times New Roman" w:hAnsi="Cambria" w:cstheme="minorHAnsi"/>
                <w:color w:val="000000"/>
                <w:sz w:val="20"/>
                <w:szCs w:val="20"/>
                <w:lang w:val="en-IN" w:eastAsia="en-IN" w:bidi="hi-IN"/>
              </w:rPr>
            </w:pPr>
            <w:r w:rsidRPr="00981CCC">
              <w:rPr>
                <w:rFonts w:ascii="Cambria" w:eastAsia="Times New Roman" w:hAnsi="Cambria" w:cstheme="minorHAnsi"/>
                <w:color w:val="000000"/>
                <w:sz w:val="20"/>
                <w:szCs w:val="20"/>
                <w:lang w:val="en-IN" w:eastAsia="en-IN" w:bidi="hi-IN"/>
              </w:rPr>
              <w:t>-69.47</w:t>
            </w:r>
          </w:p>
        </w:tc>
      </w:tr>
    </w:tbl>
    <w:p w14:paraId="10862C2D" w14:textId="78DFC4BE" w:rsidR="00E07B62" w:rsidRPr="005D4E10" w:rsidRDefault="0099639A" w:rsidP="005D4E10">
      <w:pPr>
        <w:autoSpaceDE w:val="0"/>
        <w:autoSpaceDN w:val="0"/>
        <w:adjustRightInd w:val="0"/>
        <w:spacing w:beforeLines="100" w:before="240" w:afterLines="100" w:after="240" w:line="360" w:lineRule="auto"/>
        <w:jc w:val="both"/>
        <w:rPr>
          <w:rFonts w:ascii="Cambria" w:hAnsi="Cambria"/>
          <w:sz w:val="24"/>
          <w:szCs w:val="24"/>
        </w:rPr>
        <w:sectPr w:rsidR="00E07B62" w:rsidRPr="005D4E10">
          <w:pgSz w:w="11906" w:h="16838"/>
          <w:pgMar w:top="1440" w:right="1440" w:bottom="1440" w:left="1440" w:header="708" w:footer="708" w:gutter="0"/>
          <w:cols w:space="708"/>
          <w:docGrid w:linePitch="360"/>
        </w:sectPr>
      </w:pPr>
      <w:r>
        <w:rPr>
          <w:rFonts w:ascii="Cambria" w:hAnsi="Cambria"/>
          <w:sz w:val="24"/>
          <w:szCs w:val="24"/>
        </w:rPr>
        <w:t>Hon’ble Comm</w:t>
      </w:r>
      <w:r w:rsidR="00936A6A">
        <w:rPr>
          <w:rFonts w:ascii="Cambria" w:hAnsi="Cambria"/>
          <w:sz w:val="24"/>
          <w:szCs w:val="24"/>
        </w:rPr>
        <w:t>i</w:t>
      </w:r>
      <w:r>
        <w:rPr>
          <w:rFonts w:ascii="Cambria" w:hAnsi="Cambria"/>
          <w:sz w:val="24"/>
          <w:szCs w:val="24"/>
        </w:rPr>
        <w:t xml:space="preserve">ssion is requested to consider the </w:t>
      </w:r>
      <w:r w:rsidR="00936A6A">
        <w:rPr>
          <w:rFonts w:ascii="Cambria" w:hAnsi="Cambria"/>
          <w:sz w:val="24"/>
          <w:szCs w:val="24"/>
        </w:rPr>
        <w:t xml:space="preserve">  revised true up of </w:t>
      </w:r>
      <w:r w:rsidR="00936A6A" w:rsidRPr="00EC6958">
        <w:rPr>
          <w:rFonts w:ascii="Cambria" w:hAnsi="Cambria"/>
          <w:b/>
          <w:bCs/>
          <w:sz w:val="24"/>
          <w:szCs w:val="24"/>
        </w:rPr>
        <w:t>Rs.622.23</w:t>
      </w:r>
      <w:r w:rsidR="00275EA4">
        <w:rPr>
          <w:rFonts w:ascii="Cambria" w:hAnsi="Cambria"/>
          <w:sz w:val="24"/>
          <w:szCs w:val="24"/>
        </w:rPr>
        <w:t xml:space="preserve"> </w:t>
      </w:r>
      <w:r w:rsidR="00275EA4" w:rsidRPr="00275EA4">
        <w:rPr>
          <w:rFonts w:ascii="Cambria" w:hAnsi="Cambria"/>
          <w:b/>
          <w:bCs/>
          <w:sz w:val="24"/>
          <w:szCs w:val="24"/>
        </w:rPr>
        <w:t>Cr.</w:t>
      </w:r>
      <w:r w:rsidR="00936A6A">
        <w:rPr>
          <w:rFonts w:ascii="Cambria" w:hAnsi="Cambria"/>
          <w:sz w:val="24"/>
          <w:szCs w:val="24"/>
        </w:rPr>
        <w:t xml:space="preserve"> against </w:t>
      </w:r>
      <w:r w:rsidR="00275EA4">
        <w:rPr>
          <w:rFonts w:ascii="Cambria" w:hAnsi="Cambria"/>
          <w:sz w:val="24"/>
          <w:szCs w:val="24"/>
        </w:rPr>
        <w:t>provisional approval</w:t>
      </w:r>
      <w:r w:rsidR="00936A6A">
        <w:rPr>
          <w:rFonts w:ascii="Cambria" w:hAnsi="Cambria"/>
          <w:sz w:val="24"/>
          <w:szCs w:val="24"/>
        </w:rPr>
        <w:t xml:space="preserve"> </w:t>
      </w:r>
      <w:proofErr w:type="gramStart"/>
      <w:r w:rsidR="00936A6A">
        <w:rPr>
          <w:rFonts w:ascii="Cambria" w:hAnsi="Cambria"/>
          <w:sz w:val="24"/>
          <w:szCs w:val="24"/>
        </w:rPr>
        <w:t>of  Rs</w:t>
      </w:r>
      <w:proofErr w:type="gramEnd"/>
      <w:r w:rsidR="00936A6A">
        <w:rPr>
          <w:rFonts w:ascii="Cambria" w:hAnsi="Cambria"/>
          <w:sz w:val="24"/>
          <w:szCs w:val="24"/>
        </w:rPr>
        <w:t xml:space="preserve">.736.56 </w:t>
      </w:r>
      <w:r w:rsidR="00275EA4">
        <w:rPr>
          <w:rFonts w:ascii="Cambria" w:hAnsi="Cambria"/>
          <w:sz w:val="24"/>
          <w:szCs w:val="24"/>
        </w:rPr>
        <w:t xml:space="preserve"> Cr.</w:t>
      </w:r>
    </w:p>
    <w:p w14:paraId="23986761" w14:textId="78C08C75" w:rsidR="00E95EFC" w:rsidRPr="00515BD5" w:rsidRDefault="00E95EFC" w:rsidP="00E95EFC">
      <w:pPr>
        <w:rPr>
          <w:rFonts w:ascii="Cambria" w:hAnsi="Cambria"/>
          <w:b/>
          <w:bCs/>
          <w:sz w:val="24"/>
          <w:szCs w:val="24"/>
        </w:rPr>
      </w:pPr>
      <w:r w:rsidRPr="007A6B9D">
        <w:rPr>
          <w:rFonts w:ascii="Cambria" w:hAnsi="Cambria"/>
          <w:b/>
          <w:bCs/>
          <w:sz w:val="24"/>
          <w:szCs w:val="24"/>
          <w:u w:val="single"/>
        </w:rPr>
        <w:lastRenderedPageBreak/>
        <w:t>True Up for FY 2</w:t>
      </w:r>
      <w:r w:rsidR="00290016" w:rsidRPr="007A6B9D">
        <w:rPr>
          <w:rFonts w:ascii="Cambria" w:hAnsi="Cambria"/>
          <w:b/>
          <w:bCs/>
          <w:sz w:val="24"/>
          <w:szCs w:val="24"/>
          <w:u w:val="single"/>
        </w:rPr>
        <w:t>3</w:t>
      </w:r>
      <w:r w:rsidRPr="007A6B9D">
        <w:rPr>
          <w:rFonts w:ascii="Cambria" w:hAnsi="Cambria"/>
          <w:b/>
          <w:bCs/>
          <w:sz w:val="24"/>
          <w:szCs w:val="24"/>
          <w:u w:val="single"/>
        </w:rPr>
        <w:t>-2</w:t>
      </w:r>
      <w:r w:rsidR="00290016" w:rsidRPr="007A6B9D">
        <w:rPr>
          <w:rFonts w:ascii="Cambria" w:hAnsi="Cambria"/>
          <w:b/>
          <w:bCs/>
          <w:sz w:val="24"/>
          <w:szCs w:val="24"/>
          <w:u w:val="single"/>
        </w:rPr>
        <w:t>4</w:t>
      </w:r>
      <w:r w:rsidRPr="007A6B9D">
        <w:rPr>
          <w:rFonts w:ascii="Cambria" w:hAnsi="Cambria"/>
          <w:b/>
          <w:bCs/>
          <w:sz w:val="24"/>
          <w:szCs w:val="24"/>
        </w:rPr>
        <w:t xml:space="preserve"> –</w:t>
      </w:r>
      <w:r w:rsidRPr="00515BD5">
        <w:rPr>
          <w:rFonts w:ascii="Cambria" w:hAnsi="Cambria"/>
          <w:b/>
          <w:bCs/>
          <w:sz w:val="24"/>
          <w:szCs w:val="24"/>
        </w:rPr>
        <w:t xml:space="preserve"> </w:t>
      </w:r>
    </w:p>
    <w:p w14:paraId="06A94C42" w14:textId="5B874A70" w:rsidR="002143B8" w:rsidRDefault="002143B8"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2143B8">
        <w:rPr>
          <w:rFonts w:ascii="Cambria" w:hAnsi="Cambria"/>
          <w:sz w:val="24"/>
          <w:szCs w:val="24"/>
        </w:rPr>
        <w:t>The Hon’ble Commission vide its Order dated 2</w:t>
      </w:r>
      <w:r w:rsidR="00290016">
        <w:rPr>
          <w:rFonts w:ascii="Cambria" w:hAnsi="Cambria"/>
          <w:sz w:val="24"/>
          <w:szCs w:val="24"/>
        </w:rPr>
        <w:t>3</w:t>
      </w:r>
      <w:r w:rsidRPr="002143B8">
        <w:rPr>
          <w:rFonts w:ascii="Cambria" w:hAnsi="Cambria"/>
          <w:sz w:val="24"/>
          <w:szCs w:val="24"/>
        </w:rPr>
        <w:t>.03.202</w:t>
      </w:r>
      <w:r w:rsidR="00290016">
        <w:rPr>
          <w:rFonts w:ascii="Cambria" w:hAnsi="Cambria"/>
          <w:sz w:val="24"/>
          <w:szCs w:val="24"/>
        </w:rPr>
        <w:t>3</w:t>
      </w:r>
      <w:r w:rsidRPr="002143B8">
        <w:rPr>
          <w:rFonts w:ascii="Cambria" w:hAnsi="Cambria"/>
          <w:sz w:val="24"/>
          <w:szCs w:val="24"/>
        </w:rPr>
        <w:t xml:space="preserve"> in Case Nos. </w:t>
      </w:r>
      <w:r w:rsidR="00290016">
        <w:rPr>
          <w:rFonts w:ascii="Cambria" w:hAnsi="Cambria"/>
          <w:sz w:val="24"/>
          <w:szCs w:val="24"/>
        </w:rPr>
        <w:t>80</w:t>
      </w:r>
      <w:r w:rsidRPr="002143B8">
        <w:rPr>
          <w:rFonts w:ascii="Cambria" w:hAnsi="Cambria"/>
          <w:sz w:val="24"/>
          <w:szCs w:val="24"/>
        </w:rPr>
        <w:t xml:space="preserve">, </w:t>
      </w:r>
      <w:r w:rsidR="00290016">
        <w:rPr>
          <w:rFonts w:ascii="Cambria" w:hAnsi="Cambria"/>
          <w:sz w:val="24"/>
          <w:szCs w:val="24"/>
        </w:rPr>
        <w:t>8</w:t>
      </w:r>
      <w:r w:rsidRPr="002143B8">
        <w:rPr>
          <w:rFonts w:ascii="Cambria" w:hAnsi="Cambria"/>
          <w:sz w:val="24"/>
          <w:szCs w:val="24"/>
        </w:rPr>
        <w:t xml:space="preserve">1, </w:t>
      </w:r>
      <w:r w:rsidR="00290016">
        <w:rPr>
          <w:rFonts w:ascii="Cambria" w:hAnsi="Cambria"/>
          <w:sz w:val="24"/>
          <w:szCs w:val="24"/>
        </w:rPr>
        <w:t>85</w:t>
      </w:r>
      <w:r w:rsidRPr="002143B8">
        <w:rPr>
          <w:rFonts w:ascii="Cambria" w:hAnsi="Cambria"/>
          <w:sz w:val="24"/>
          <w:szCs w:val="24"/>
        </w:rPr>
        <w:t xml:space="preserve"> &amp; 1</w:t>
      </w:r>
      <w:r w:rsidR="00290016">
        <w:rPr>
          <w:rFonts w:ascii="Cambria" w:hAnsi="Cambria"/>
          <w:sz w:val="24"/>
          <w:szCs w:val="24"/>
        </w:rPr>
        <w:t>3</w:t>
      </w:r>
      <w:r w:rsidRPr="002143B8">
        <w:rPr>
          <w:rFonts w:ascii="Cambria" w:hAnsi="Cambria"/>
          <w:sz w:val="24"/>
          <w:szCs w:val="24"/>
        </w:rPr>
        <w:t xml:space="preserve"> of 202</w:t>
      </w:r>
      <w:r w:rsidR="00290016">
        <w:rPr>
          <w:rFonts w:ascii="Cambria" w:hAnsi="Cambria"/>
          <w:sz w:val="24"/>
          <w:szCs w:val="24"/>
        </w:rPr>
        <w:t>3</w:t>
      </w:r>
      <w:r w:rsidRPr="002143B8">
        <w:rPr>
          <w:rFonts w:ascii="Cambria" w:hAnsi="Cambria"/>
          <w:sz w:val="24"/>
          <w:szCs w:val="24"/>
        </w:rPr>
        <w:t xml:space="preserve"> had approved the ARR for FY 2</w:t>
      </w:r>
      <w:r w:rsidR="00290016">
        <w:rPr>
          <w:rFonts w:ascii="Cambria" w:hAnsi="Cambria"/>
          <w:sz w:val="24"/>
          <w:szCs w:val="24"/>
        </w:rPr>
        <w:t>3</w:t>
      </w:r>
      <w:r w:rsidRPr="002143B8">
        <w:rPr>
          <w:rFonts w:ascii="Cambria" w:hAnsi="Cambria"/>
          <w:sz w:val="24"/>
          <w:szCs w:val="24"/>
        </w:rPr>
        <w:t>-2</w:t>
      </w:r>
      <w:r w:rsidR="00290016">
        <w:rPr>
          <w:rFonts w:ascii="Cambria" w:hAnsi="Cambria"/>
          <w:sz w:val="24"/>
          <w:szCs w:val="24"/>
        </w:rPr>
        <w:t>4</w:t>
      </w:r>
      <w:r w:rsidRPr="002143B8">
        <w:rPr>
          <w:rFonts w:ascii="Cambria" w:hAnsi="Cambria"/>
          <w:sz w:val="24"/>
          <w:szCs w:val="24"/>
        </w:rPr>
        <w:t xml:space="preserve">. </w:t>
      </w:r>
      <w:r w:rsidR="00E95EFC" w:rsidRPr="002143B8">
        <w:rPr>
          <w:rFonts w:ascii="Cambria" w:hAnsi="Cambria"/>
          <w:sz w:val="24"/>
          <w:szCs w:val="24"/>
        </w:rPr>
        <w:t>The ARR submitted by the Licensee and correspondingly approved by the Hon’ble Commission were based on estimated sales and expenses for FY 2</w:t>
      </w:r>
      <w:r w:rsidR="00290016">
        <w:rPr>
          <w:rFonts w:ascii="Cambria" w:hAnsi="Cambria"/>
          <w:sz w:val="24"/>
          <w:szCs w:val="24"/>
        </w:rPr>
        <w:t>3</w:t>
      </w:r>
      <w:r w:rsidR="00E95EFC" w:rsidRPr="002143B8">
        <w:rPr>
          <w:rFonts w:ascii="Cambria" w:hAnsi="Cambria"/>
          <w:sz w:val="24"/>
          <w:szCs w:val="24"/>
        </w:rPr>
        <w:t>-2</w:t>
      </w:r>
      <w:r w:rsidR="00290016">
        <w:rPr>
          <w:rFonts w:ascii="Cambria" w:hAnsi="Cambria"/>
          <w:sz w:val="24"/>
          <w:szCs w:val="24"/>
        </w:rPr>
        <w:t>4</w:t>
      </w:r>
      <w:r w:rsidR="00E95EFC" w:rsidRPr="002143B8">
        <w:rPr>
          <w:rFonts w:ascii="Cambria" w:hAnsi="Cambria"/>
          <w:sz w:val="24"/>
          <w:szCs w:val="24"/>
        </w:rPr>
        <w:t xml:space="preserve"> at the time of issuance of the Order. Now upon finalization of Audited Accounts, actual figures are available with </w:t>
      </w:r>
      <w:r w:rsidR="00FD484D" w:rsidRPr="002143B8">
        <w:rPr>
          <w:rFonts w:ascii="Cambria" w:hAnsi="Cambria"/>
          <w:sz w:val="24"/>
          <w:szCs w:val="24"/>
        </w:rPr>
        <w:t>DISCOM</w:t>
      </w:r>
      <w:r w:rsidR="00E95EFC" w:rsidRPr="002143B8">
        <w:rPr>
          <w:rFonts w:ascii="Cambria" w:hAnsi="Cambria"/>
          <w:sz w:val="24"/>
          <w:szCs w:val="24"/>
        </w:rPr>
        <w:t xml:space="preserve">. </w:t>
      </w:r>
      <w:r w:rsidR="003117DB" w:rsidRPr="002143B8">
        <w:rPr>
          <w:rFonts w:ascii="Cambria" w:hAnsi="Cambria"/>
          <w:sz w:val="24"/>
          <w:szCs w:val="24"/>
        </w:rPr>
        <w:t xml:space="preserve">The Licensee is now submitting </w:t>
      </w:r>
      <w:r w:rsidR="00752A01">
        <w:rPr>
          <w:rFonts w:ascii="Cambria" w:hAnsi="Cambria"/>
          <w:sz w:val="24"/>
          <w:szCs w:val="24"/>
        </w:rPr>
        <w:t xml:space="preserve">herewith </w:t>
      </w:r>
      <w:r w:rsidR="003117DB" w:rsidRPr="002143B8">
        <w:rPr>
          <w:rFonts w:ascii="Cambria" w:hAnsi="Cambria"/>
          <w:sz w:val="24"/>
          <w:szCs w:val="24"/>
        </w:rPr>
        <w:t>the True-up Petition for FY 2</w:t>
      </w:r>
      <w:r w:rsidR="00290016">
        <w:rPr>
          <w:rFonts w:ascii="Cambria" w:hAnsi="Cambria"/>
          <w:sz w:val="24"/>
          <w:szCs w:val="24"/>
        </w:rPr>
        <w:t>3</w:t>
      </w:r>
      <w:r w:rsidR="003117DB" w:rsidRPr="002143B8">
        <w:rPr>
          <w:rFonts w:ascii="Cambria" w:hAnsi="Cambria"/>
          <w:sz w:val="24"/>
          <w:szCs w:val="24"/>
        </w:rPr>
        <w:t>-2</w:t>
      </w:r>
      <w:r w:rsidR="00290016">
        <w:rPr>
          <w:rFonts w:ascii="Cambria" w:hAnsi="Cambria"/>
          <w:sz w:val="24"/>
          <w:szCs w:val="24"/>
        </w:rPr>
        <w:t>4</w:t>
      </w:r>
      <w:r w:rsidR="003117DB" w:rsidRPr="002143B8">
        <w:rPr>
          <w:rFonts w:ascii="Cambria" w:hAnsi="Cambria"/>
          <w:sz w:val="24"/>
          <w:szCs w:val="24"/>
        </w:rPr>
        <w:t xml:space="preserve"> in accordance with the Audited Accounts for approval of the Hon'ble Commission</w:t>
      </w:r>
      <w:r w:rsidR="003117DB">
        <w:rPr>
          <w:rFonts w:ascii="Cambria" w:hAnsi="Cambria"/>
          <w:sz w:val="24"/>
          <w:szCs w:val="24"/>
        </w:rPr>
        <w:t>.</w:t>
      </w:r>
      <w:r w:rsidR="003117DB" w:rsidDel="003117DB">
        <w:rPr>
          <w:rFonts w:ascii="Cambria" w:hAnsi="Cambria"/>
          <w:sz w:val="24"/>
          <w:szCs w:val="24"/>
        </w:rPr>
        <w:t xml:space="preserve"> </w:t>
      </w:r>
    </w:p>
    <w:p w14:paraId="5439072D" w14:textId="77777777" w:rsidR="004F3ACE" w:rsidRPr="001624D3" w:rsidRDefault="004F3ACE" w:rsidP="004F3ACE">
      <w:pPr>
        <w:spacing w:beforeLines="100" w:before="240" w:afterLines="100" w:after="240" w:line="360" w:lineRule="auto"/>
        <w:jc w:val="both"/>
        <w:rPr>
          <w:rFonts w:ascii="Cambria" w:hAnsi="Cambria"/>
          <w:sz w:val="24"/>
          <w:szCs w:val="24"/>
        </w:rPr>
      </w:pPr>
      <w:r w:rsidRPr="001624D3">
        <w:rPr>
          <w:rFonts w:ascii="Cambria" w:hAnsi="Cambria"/>
          <w:b/>
          <w:bCs/>
          <w:sz w:val="24"/>
          <w:szCs w:val="24"/>
          <w:u w:val="single"/>
        </w:rPr>
        <w:t>Component-wise submissions</w:t>
      </w:r>
      <w:r w:rsidRPr="001624D3">
        <w:rPr>
          <w:rFonts w:ascii="Cambria" w:hAnsi="Cambria"/>
          <w:sz w:val="24"/>
          <w:szCs w:val="24"/>
        </w:rPr>
        <w:t>:</w:t>
      </w:r>
    </w:p>
    <w:p w14:paraId="2AD53698" w14:textId="77777777" w:rsidR="004F3ACE" w:rsidRPr="00826DE7" w:rsidRDefault="004F3ACE" w:rsidP="004F3ACE">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826DE7">
        <w:rPr>
          <w:rFonts w:ascii="Cambria" w:hAnsi="Cambria"/>
          <w:b/>
          <w:bCs/>
          <w:sz w:val="24"/>
          <w:szCs w:val="24"/>
          <w:u w:val="single"/>
        </w:rPr>
        <w:t>Power Purchase Cost</w:t>
      </w:r>
      <w:r w:rsidRPr="00826DE7">
        <w:rPr>
          <w:rFonts w:ascii="Cambria" w:hAnsi="Cambria"/>
          <w:b/>
          <w:bCs/>
          <w:sz w:val="24"/>
          <w:szCs w:val="24"/>
        </w:rPr>
        <w:t xml:space="preserve"> –</w:t>
      </w:r>
    </w:p>
    <w:p w14:paraId="411EE263" w14:textId="395851FB" w:rsidR="003117DB" w:rsidRPr="001624D3" w:rsidRDefault="003117DB"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515BD5">
        <w:rPr>
          <w:rFonts w:ascii="Cambria" w:hAnsi="Cambria"/>
          <w:sz w:val="24"/>
          <w:szCs w:val="24"/>
        </w:rPr>
        <w:t xml:space="preserve">Hon’ble Commission has approved purchase </w:t>
      </w:r>
      <w:r w:rsidR="00903ED5">
        <w:rPr>
          <w:rFonts w:ascii="Cambria" w:hAnsi="Cambria"/>
          <w:sz w:val="24"/>
          <w:szCs w:val="24"/>
        </w:rPr>
        <w:t>13286</w:t>
      </w:r>
      <w:r w:rsidRPr="00515BD5">
        <w:rPr>
          <w:rFonts w:ascii="Cambria" w:hAnsi="Cambria"/>
          <w:sz w:val="24"/>
          <w:szCs w:val="24"/>
        </w:rPr>
        <w:t xml:space="preserve"> MU for FY 202</w:t>
      </w:r>
      <w:r w:rsidR="00903ED5">
        <w:rPr>
          <w:rFonts w:ascii="Cambria" w:hAnsi="Cambria"/>
          <w:sz w:val="24"/>
          <w:szCs w:val="24"/>
        </w:rPr>
        <w:t>3</w:t>
      </w:r>
      <w:r w:rsidRPr="00515BD5">
        <w:rPr>
          <w:rFonts w:ascii="Cambria" w:hAnsi="Cambria"/>
          <w:sz w:val="24"/>
          <w:szCs w:val="24"/>
        </w:rPr>
        <w:t>-2</w:t>
      </w:r>
      <w:r w:rsidR="00903ED5">
        <w:rPr>
          <w:rFonts w:ascii="Cambria" w:hAnsi="Cambria"/>
          <w:sz w:val="24"/>
          <w:szCs w:val="24"/>
        </w:rPr>
        <w:t>4</w:t>
      </w:r>
      <w:r>
        <w:rPr>
          <w:rFonts w:ascii="Cambria" w:hAnsi="Cambria"/>
          <w:sz w:val="24"/>
          <w:szCs w:val="24"/>
        </w:rPr>
        <w:t xml:space="preserve"> in the ARR, however, the actual power purchase </w:t>
      </w:r>
      <w:r w:rsidR="00995BCF">
        <w:rPr>
          <w:rFonts w:ascii="Cambria" w:hAnsi="Cambria"/>
          <w:sz w:val="24"/>
          <w:szCs w:val="24"/>
        </w:rPr>
        <w:t>till Mar-24 is only</w:t>
      </w:r>
      <w:r w:rsidR="006F32B2">
        <w:rPr>
          <w:rFonts w:ascii="Cambria" w:hAnsi="Cambria"/>
          <w:sz w:val="24"/>
          <w:szCs w:val="24"/>
        </w:rPr>
        <w:t xml:space="preserve"> </w:t>
      </w:r>
      <w:r>
        <w:rPr>
          <w:rFonts w:ascii="Cambria" w:hAnsi="Cambria"/>
          <w:sz w:val="24"/>
          <w:szCs w:val="24"/>
        </w:rPr>
        <w:t>1</w:t>
      </w:r>
      <w:r w:rsidR="00903ED5">
        <w:rPr>
          <w:rFonts w:ascii="Cambria" w:hAnsi="Cambria"/>
          <w:sz w:val="24"/>
          <w:szCs w:val="24"/>
        </w:rPr>
        <w:t>2752</w:t>
      </w:r>
      <w:r>
        <w:rPr>
          <w:rFonts w:ascii="Cambria" w:hAnsi="Cambria"/>
          <w:sz w:val="24"/>
          <w:szCs w:val="24"/>
        </w:rPr>
        <w:t xml:space="preserve"> MU. </w:t>
      </w:r>
      <w:r w:rsidR="00995BCF">
        <w:rPr>
          <w:rFonts w:ascii="Cambria" w:hAnsi="Cambria"/>
          <w:sz w:val="24"/>
          <w:szCs w:val="24"/>
        </w:rPr>
        <w:t>The shortfall is mainly attributable to the following reasons:</w:t>
      </w:r>
    </w:p>
    <w:p w14:paraId="680EB4A8" w14:textId="784DFA6B" w:rsidR="00FA47A7" w:rsidRPr="00995BCF" w:rsidRDefault="00995BCF" w:rsidP="00995BCF">
      <w:pPr>
        <w:pStyle w:val="ListParagraph"/>
        <w:numPr>
          <w:ilvl w:val="0"/>
          <w:numId w:val="29"/>
        </w:numPr>
        <w:spacing w:beforeLines="100" w:before="240" w:afterLines="100" w:after="240" w:line="360" w:lineRule="auto"/>
        <w:contextualSpacing w:val="0"/>
        <w:jc w:val="both"/>
        <w:rPr>
          <w:rFonts w:ascii="Cambria" w:hAnsi="Cambria"/>
          <w:i/>
          <w:iCs/>
        </w:rPr>
      </w:pPr>
      <w:r>
        <w:rPr>
          <w:rFonts w:ascii="Cambria" w:hAnsi="Cambria"/>
          <w:sz w:val="24"/>
          <w:szCs w:val="24"/>
        </w:rPr>
        <w:t xml:space="preserve">Under </w:t>
      </w:r>
      <w:proofErr w:type="spellStart"/>
      <w:r>
        <w:rPr>
          <w:rFonts w:ascii="Cambria" w:hAnsi="Cambria"/>
          <w:sz w:val="24"/>
          <w:szCs w:val="24"/>
        </w:rPr>
        <w:t>drawal</w:t>
      </w:r>
      <w:proofErr w:type="spellEnd"/>
      <w:r>
        <w:rPr>
          <w:rFonts w:ascii="Cambria" w:hAnsi="Cambria"/>
          <w:sz w:val="24"/>
          <w:szCs w:val="24"/>
        </w:rPr>
        <w:t xml:space="preserve"> of M/s RSP-SAIL by more than 200 MUs due to functioning of its CGP signifying a reduced reliance on Grid power.</w:t>
      </w:r>
    </w:p>
    <w:p w14:paraId="335D3766" w14:textId="608F9E9A" w:rsidR="00995BCF" w:rsidRPr="00995BCF" w:rsidRDefault="00995BCF" w:rsidP="00995BCF">
      <w:pPr>
        <w:pStyle w:val="ListParagraph"/>
        <w:numPr>
          <w:ilvl w:val="0"/>
          <w:numId w:val="29"/>
        </w:numPr>
        <w:spacing w:beforeLines="100" w:before="240" w:afterLines="100" w:after="240" w:line="360" w:lineRule="auto"/>
        <w:contextualSpacing w:val="0"/>
        <w:jc w:val="both"/>
        <w:rPr>
          <w:rFonts w:ascii="Cambria" w:hAnsi="Cambria"/>
          <w:i/>
          <w:iCs/>
        </w:rPr>
      </w:pPr>
      <w:r>
        <w:rPr>
          <w:rFonts w:ascii="Cambria" w:hAnsi="Cambria"/>
          <w:sz w:val="24"/>
          <w:szCs w:val="24"/>
        </w:rPr>
        <w:t xml:space="preserve">Restriction/ monthly approval mechanism adopted at GRIDCO’s end to permit </w:t>
      </w:r>
      <w:proofErr w:type="spellStart"/>
      <w:r>
        <w:rPr>
          <w:rFonts w:ascii="Cambria" w:hAnsi="Cambria"/>
          <w:sz w:val="24"/>
          <w:szCs w:val="24"/>
        </w:rPr>
        <w:t>drawal</w:t>
      </w:r>
      <w:proofErr w:type="spellEnd"/>
      <w:r>
        <w:rPr>
          <w:rFonts w:ascii="Cambria" w:hAnsi="Cambria"/>
          <w:sz w:val="24"/>
          <w:szCs w:val="24"/>
        </w:rPr>
        <w:t xml:space="preserve"> up to double the CD (up to 20 MW) due to unavailability of power on RTC basis. Apart from this, GRIDCO had also denied power under this scheme in certain months.</w:t>
      </w:r>
    </w:p>
    <w:p w14:paraId="7D9CF178" w14:textId="6F961F3C" w:rsidR="00995BCF" w:rsidRPr="00995BCF" w:rsidRDefault="00995BCF" w:rsidP="00995BCF">
      <w:pPr>
        <w:pStyle w:val="ListParagraph"/>
        <w:numPr>
          <w:ilvl w:val="0"/>
          <w:numId w:val="29"/>
        </w:numPr>
        <w:spacing w:beforeLines="100" w:before="240" w:afterLines="100" w:after="240" w:line="360" w:lineRule="auto"/>
        <w:contextualSpacing w:val="0"/>
        <w:jc w:val="both"/>
        <w:rPr>
          <w:rFonts w:ascii="Cambria" w:hAnsi="Cambria"/>
          <w:i/>
          <w:iCs/>
          <w:sz w:val="24"/>
          <w:szCs w:val="24"/>
        </w:rPr>
      </w:pPr>
      <w:r w:rsidRPr="00995BCF">
        <w:rPr>
          <w:rFonts w:ascii="Cambria" w:hAnsi="Cambria"/>
          <w:sz w:val="24"/>
          <w:szCs w:val="24"/>
        </w:rPr>
        <w:t>Inadequate TPA allotment.</w:t>
      </w:r>
    </w:p>
    <w:p w14:paraId="5B4D8A3C" w14:textId="43125B00" w:rsidR="004F3ACE" w:rsidRDefault="002F131D"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Also, the Hon’ble Commission in the last </w:t>
      </w:r>
      <w:r w:rsidR="00642450">
        <w:rPr>
          <w:rFonts w:ascii="Cambria" w:hAnsi="Cambria"/>
          <w:sz w:val="24"/>
          <w:szCs w:val="24"/>
        </w:rPr>
        <w:t>RST</w:t>
      </w:r>
      <w:r>
        <w:rPr>
          <w:rFonts w:ascii="Cambria" w:hAnsi="Cambria"/>
          <w:sz w:val="24"/>
          <w:szCs w:val="24"/>
        </w:rPr>
        <w:t xml:space="preserve"> Order dated </w:t>
      </w:r>
      <w:r w:rsidR="008E33EF">
        <w:rPr>
          <w:rFonts w:ascii="Cambria" w:hAnsi="Cambria"/>
          <w:sz w:val="24"/>
          <w:szCs w:val="24"/>
        </w:rPr>
        <w:t>13</w:t>
      </w:r>
      <w:r>
        <w:rPr>
          <w:rFonts w:ascii="Cambria" w:hAnsi="Cambria"/>
          <w:sz w:val="24"/>
          <w:szCs w:val="24"/>
        </w:rPr>
        <w:t>.0</w:t>
      </w:r>
      <w:r w:rsidR="008E33EF">
        <w:rPr>
          <w:rFonts w:ascii="Cambria" w:hAnsi="Cambria"/>
          <w:sz w:val="24"/>
          <w:szCs w:val="24"/>
        </w:rPr>
        <w:t>2</w:t>
      </w:r>
      <w:r>
        <w:rPr>
          <w:rFonts w:ascii="Cambria" w:hAnsi="Cambria"/>
          <w:sz w:val="24"/>
          <w:szCs w:val="24"/>
        </w:rPr>
        <w:t>.202</w:t>
      </w:r>
      <w:r w:rsidR="008E33EF">
        <w:rPr>
          <w:rFonts w:ascii="Cambria" w:hAnsi="Cambria"/>
          <w:sz w:val="24"/>
          <w:szCs w:val="24"/>
        </w:rPr>
        <w:t>4</w:t>
      </w:r>
      <w:r>
        <w:rPr>
          <w:rFonts w:ascii="Cambria" w:hAnsi="Cambria"/>
          <w:sz w:val="24"/>
          <w:szCs w:val="24"/>
        </w:rPr>
        <w:t xml:space="preserve"> while truing up the expenses for FY 20-21 (3 months) &amp; FY 21-22 had considered the Gains/ Losses on account of over/ under achievement of AT&amp;C loss reduction in the power purchase cost of the Licensee in accordance with Regulation 3.14.4 of the OERC (Terms &amp; conditions for determination of Wheeling Tariff &amp; Retail Supply Tariff) Regulations, 2022. The relevant extract/ regulation of the Tariff Regulations, 2022 is as under:</w:t>
      </w:r>
    </w:p>
    <w:p w14:paraId="44BFFE06" w14:textId="5F09F012" w:rsidR="002F131D" w:rsidRPr="00FC598A" w:rsidRDefault="002F131D" w:rsidP="002F131D">
      <w:pPr>
        <w:pStyle w:val="ListParagraph"/>
        <w:spacing w:beforeLines="100" w:before="240" w:afterLines="100" w:after="240" w:line="240" w:lineRule="auto"/>
        <w:ind w:left="1134"/>
        <w:jc w:val="both"/>
        <w:rPr>
          <w:rFonts w:ascii="Cambria" w:hAnsi="Cambria"/>
          <w:i/>
          <w:iCs/>
        </w:rPr>
      </w:pPr>
      <w:r w:rsidRPr="00FC598A">
        <w:rPr>
          <w:rFonts w:ascii="Cambria" w:hAnsi="Cambria"/>
          <w:i/>
          <w:iCs/>
        </w:rPr>
        <w:lastRenderedPageBreak/>
        <w:t>“3.14.4 The Distribution Licensees shall adhere to the committed AT&amp;C loss reduction trajectory for future years (Annexure III) as per the Vesting Orders. Any gains or loss arising from over-achievement or under achievement of AT&amp;C loss reduction vis-a-vis the regulated AT&amp;C loss provided for Tariff determination in Annexure-III shall be retained by Distribution Licensee. Sample computation for gains/ losses arising from over/ under achievement of AT&amp;C loss reduction vis-a-vis the regulated AT&amp;C loss is provided below:</w:t>
      </w:r>
    </w:p>
    <w:p w14:paraId="62CBFC7A" w14:textId="77777777" w:rsidR="002F131D" w:rsidRPr="00FC598A" w:rsidRDefault="002F131D" w:rsidP="002F131D">
      <w:pPr>
        <w:pStyle w:val="ListParagraph"/>
        <w:spacing w:beforeLines="100" w:before="240" w:afterLines="100" w:after="240" w:line="240" w:lineRule="auto"/>
        <w:ind w:left="1134"/>
        <w:jc w:val="both"/>
        <w:rPr>
          <w:rFonts w:ascii="Cambria" w:hAnsi="Cambria"/>
          <w:b/>
          <w:bCs/>
          <w:i/>
          <w:iCs/>
        </w:rPr>
      </w:pPr>
      <w:r w:rsidRPr="00FC598A">
        <w:rPr>
          <w:rFonts w:ascii="Cambria" w:hAnsi="Cambria"/>
          <w:b/>
          <w:bCs/>
          <w:i/>
          <w:iCs/>
        </w:rPr>
        <w:t>Illustration:</w:t>
      </w:r>
    </w:p>
    <w:p w14:paraId="43168BF4" w14:textId="2B642808" w:rsidR="002F131D" w:rsidRPr="00FC598A" w:rsidRDefault="002F131D" w:rsidP="002F131D">
      <w:pPr>
        <w:pStyle w:val="ListParagraph"/>
        <w:spacing w:beforeLines="100" w:before="240" w:afterLines="100" w:after="240" w:line="240" w:lineRule="auto"/>
        <w:ind w:left="1134"/>
        <w:jc w:val="both"/>
        <w:rPr>
          <w:rFonts w:ascii="Cambria" w:hAnsi="Cambria"/>
          <w:i/>
          <w:iCs/>
        </w:rPr>
      </w:pPr>
      <w:r w:rsidRPr="00FC598A">
        <w:rPr>
          <w:rFonts w:ascii="Cambria" w:hAnsi="Cambria"/>
          <w:i/>
          <w:iCs/>
        </w:rPr>
        <w:t>Two cases have been considered for calculation of gains and loss arising from overachievement or under achievement of AT&amp;C loss reduction vis-a-vis the regulated AT&amp;C loss. Case-1 is for calculation of loss due to under-achievement of AT&amp;C loss trajectory and Case-2 is for calculation of gain due to over-achievement of AT&amp;C loss trajectory.</w:t>
      </w:r>
    </w:p>
    <w:p w14:paraId="070EA427" w14:textId="64314AD2" w:rsidR="002F131D" w:rsidRDefault="002F131D" w:rsidP="002F131D">
      <w:pPr>
        <w:pStyle w:val="ListParagraph"/>
        <w:spacing w:beforeLines="100" w:before="240" w:afterLines="100" w:after="240" w:line="360" w:lineRule="auto"/>
        <w:ind w:left="782"/>
        <w:jc w:val="both"/>
        <w:rPr>
          <w:rFonts w:ascii="Cambria" w:hAnsi="Cambria"/>
          <w:sz w:val="24"/>
          <w:szCs w:val="24"/>
        </w:rPr>
      </w:pPr>
      <w:r w:rsidRPr="002F131D">
        <w:rPr>
          <w:rFonts w:ascii="Cambria" w:hAnsi="Cambria"/>
          <w:noProof/>
          <w:sz w:val="24"/>
          <w:szCs w:val="24"/>
        </w:rPr>
        <w:drawing>
          <wp:inline distT="0" distB="0" distL="0" distR="0" wp14:anchorId="72C82D06" wp14:editId="25CA4BD9">
            <wp:extent cx="5295265" cy="2546430"/>
            <wp:effectExtent l="0" t="0" r="635" b="6350"/>
            <wp:docPr id="1233263457"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263457" name="Picture 1" descr="A white sheet with black text&#10;&#10;Description automatically generated"/>
                    <pic:cNvPicPr/>
                  </pic:nvPicPr>
                  <pic:blipFill>
                    <a:blip r:embed="rId11"/>
                    <a:stretch>
                      <a:fillRect/>
                    </a:stretch>
                  </pic:blipFill>
                  <pic:spPr>
                    <a:xfrm>
                      <a:off x="0" y="0"/>
                      <a:ext cx="5326454" cy="2561428"/>
                    </a:xfrm>
                    <a:prstGeom prst="rect">
                      <a:avLst/>
                    </a:prstGeom>
                  </pic:spPr>
                </pic:pic>
              </a:graphicData>
            </a:graphic>
          </wp:inline>
        </w:drawing>
      </w:r>
    </w:p>
    <w:p w14:paraId="264C7E62" w14:textId="2D049AD8" w:rsidR="003A01C3" w:rsidRPr="00CB17CE" w:rsidRDefault="003A01C3"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CB17CE">
        <w:rPr>
          <w:rFonts w:ascii="Cambria" w:hAnsi="Cambria"/>
          <w:sz w:val="24"/>
          <w:szCs w:val="24"/>
        </w:rPr>
        <w:t>As per Tariff Regulations, 2022, the Hon’ble Commission has computed the loss/ gain on account of under/ over achievement of AT&amp;C Loss red</w:t>
      </w:r>
      <w:r w:rsidR="00827B05">
        <w:rPr>
          <w:rFonts w:ascii="Cambria" w:hAnsi="Cambria"/>
          <w:sz w:val="24"/>
          <w:szCs w:val="24"/>
        </w:rPr>
        <w:t>uctio</w:t>
      </w:r>
      <w:r w:rsidRPr="00CB17CE">
        <w:rPr>
          <w:rFonts w:ascii="Cambria" w:hAnsi="Cambria"/>
          <w:sz w:val="24"/>
          <w:szCs w:val="24"/>
        </w:rPr>
        <w:t>n targets to be borne by the DISCOM. The same has been computed with BSP</w:t>
      </w:r>
      <w:r w:rsidR="00B4715C">
        <w:rPr>
          <w:rFonts w:ascii="Cambria" w:hAnsi="Cambria"/>
          <w:sz w:val="24"/>
          <w:szCs w:val="24"/>
        </w:rPr>
        <w:t xml:space="preserve"> + BSP surcharge</w:t>
      </w:r>
      <w:r w:rsidR="00FD484D">
        <w:rPr>
          <w:rFonts w:ascii="Cambria" w:hAnsi="Cambria"/>
          <w:sz w:val="24"/>
          <w:szCs w:val="24"/>
        </w:rPr>
        <w:t xml:space="preserve"> </w:t>
      </w:r>
      <w:r w:rsidRPr="00CB17CE">
        <w:rPr>
          <w:rFonts w:ascii="Cambria" w:hAnsi="Cambria"/>
          <w:sz w:val="24"/>
          <w:szCs w:val="24"/>
        </w:rPr>
        <w:t>which may kindly be considered.</w:t>
      </w:r>
    </w:p>
    <w:p w14:paraId="2C433ECA" w14:textId="70C73BC2" w:rsidR="002F131D" w:rsidRDefault="002F131D"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Accordingly, the Licensee has claimed the power purchase cost in accordance with Regulation 3.14.4 of the Tariff Regulations, 2022 as under:</w:t>
      </w:r>
    </w:p>
    <w:tbl>
      <w:tblPr>
        <w:tblStyle w:val="TableGrid"/>
        <w:tblW w:w="8024" w:type="dxa"/>
        <w:tblInd w:w="782" w:type="dxa"/>
        <w:tblLook w:val="04A0" w:firstRow="1" w:lastRow="0" w:firstColumn="1" w:lastColumn="0" w:noHBand="0" w:noVBand="1"/>
      </w:tblPr>
      <w:tblGrid>
        <w:gridCol w:w="3608"/>
        <w:gridCol w:w="992"/>
        <w:gridCol w:w="1417"/>
        <w:gridCol w:w="2007"/>
      </w:tblGrid>
      <w:tr w:rsidR="002F131D" w:rsidRPr="0097477D" w14:paraId="72BA8171" w14:textId="77777777" w:rsidTr="000F4A85">
        <w:trPr>
          <w:tblHeader/>
        </w:trPr>
        <w:tc>
          <w:tcPr>
            <w:tcW w:w="3608" w:type="dxa"/>
            <w:shd w:val="clear" w:color="auto" w:fill="D9E2F3" w:themeFill="accent1" w:themeFillTint="33"/>
            <w:vAlign w:val="center"/>
          </w:tcPr>
          <w:p w14:paraId="30C8E9DA" w14:textId="37817C6D" w:rsidR="002F131D" w:rsidRPr="0097477D" w:rsidRDefault="002F131D" w:rsidP="002F131D">
            <w:pPr>
              <w:pStyle w:val="ListParagraph"/>
              <w:spacing w:after="0" w:line="240" w:lineRule="auto"/>
              <w:ind w:left="0"/>
              <w:rPr>
                <w:rFonts w:ascii="Cambria" w:hAnsi="Cambria"/>
                <w:b/>
                <w:bCs/>
                <w:sz w:val="20"/>
                <w:szCs w:val="20"/>
              </w:rPr>
            </w:pPr>
            <w:r w:rsidRPr="0097477D">
              <w:rPr>
                <w:rFonts w:ascii="Cambria" w:hAnsi="Cambria"/>
                <w:b/>
                <w:bCs/>
                <w:sz w:val="20"/>
                <w:szCs w:val="20"/>
              </w:rPr>
              <w:t>Particulars</w:t>
            </w:r>
          </w:p>
        </w:tc>
        <w:tc>
          <w:tcPr>
            <w:tcW w:w="992" w:type="dxa"/>
            <w:shd w:val="clear" w:color="auto" w:fill="D9E2F3" w:themeFill="accent1" w:themeFillTint="33"/>
            <w:vAlign w:val="center"/>
          </w:tcPr>
          <w:p w14:paraId="26C010C9" w14:textId="3A8AC2C3" w:rsidR="002F131D" w:rsidRPr="0097477D" w:rsidRDefault="002F131D" w:rsidP="002F131D">
            <w:pPr>
              <w:pStyle w:val="ListParagraph"/>
              <w:spacing w:after="0" w:line="240" w:lineRule="auto"/>
              <w:ind w:left="0"/>
              <w:jc w:val="center"/>
              <w:rPr>
                <w:rFonts w:ascii="Cambria" w:hAnsi="Cambria"/>
                <w:b/>
                <w:bCs/>
                <w:sz w:val="20"/>
                <w:szCs w:val="20"/>
              </w:rPr>
            </w:pPr>
            <w:r w:rsidRPr="0097477D">
              <w:rPr>
                <w:rFonts w:ascii="Cambria" w:hAnsi="Cambria"/>
                <w:b/>
                <w:bCs/>
                <w:sz w:val="20"/>
                <w:szCs w:val="20"/>
              </w:rPr>
              <w:t>Unit</w:t>
            </w:r>
          </w:p>
        </w:tc>
        <w:tc>
          <w:tcPr>
            <w:tcW w:w="1417" w:type="dxa"/>
            <w:shd w:val="clear" w:color="auto" w:fill="D9E2F3" w:themeFill="accent1" w:themeFillTint="33"/>
            <w:vAlign w:val="center"/>
          </w:tcPr>
          <w:p w14:paraId="3150B887" w14:textId="129E07F0" w:rsidR="002F131D" w:rsidRPr="0097477D" w:rsidRDefault="002F131D" w:rsidP="002F131D">
            <w:pPr>
              <w:pStyle w:val="ListParagraph"/>
              <w:spacing w:after="0" w:line="240" w:lineRule="auto"/>
              <w:ind w:left="0"/>
              <w:jc w:val="center"/>
              <w:rPr>
                <w:rFonts w:ascii="Cambria" w:hAnsi="Cambria"/>
                <w:b/>
                <w:bCs/>
                <w:sz w:val="20"/>
                <w:szCs w:val="20"/>
              </w:rPr>
            </w:pPr>
            <w:r w:rsidRPr="0097477D">
              <w:rPr>
                <w:rFonts w:ascii="Cambria" w:hAnsi="Cambria"/>
                <w:b/>
                <w:bCs/>
                <w:sz w:val="20"/>
                <w:szCs w:val="20"/>
              </w:rPr>
              <w:t>Formula</w:t>
            </w:r>
          </w:p>
        </w:tc>
        <w:tc>
          <w:tcPr>
            <w:tcW w:w="2007" w:type="dxa"/>
            <w:shd w:val="clear" w:color="auto" w:fill="D9E2F3" w:themeFill="accent1" w:themeFillTint="33"/>
            <w:vAlign w:val="center"/>
          </w:tcPr>
          <w:p w14:paraId="00C3CDCA" w14:textId="6462FE1F" w:rsidR="002F131D" w:rsidRPr="0097477D" w:rsidRDefault="002F131D" w:rsidP="002F131D">
            <w:pPr>
              <w:pStyle w:val="ListParagraph"/>
              <w:spacing w:after="0" w:line="240" w:lineRule="auto"/>
              <w:ind w:left="0"/>
              <w:jc w:val="center"/>
              <w:rPr>
                <w:rFonts w:ascii="Cambria" w:hAnsi="Cambria"/>
                <w:b/>
                <w:bCs/>
                <w:sz w:val="20"/>
                <w:szCs w:val="20"/>
              </w:rPr>
            </w:pPr>
            <w:r w:rsidRPr="0097477D">
              <w:rPr>
                <w:rFonts w:ascii="Cambria" w:hAnsi="Cambria"/>
                <w:b/>
                <w:bCs/>
                <w:sz w:val="20"/>
                <w:szCs w:val="20"/>
              </w:rPr>
              <w:t>FY 2</w:t>
            </w:r>
            <w:r w:rsidR="008E33EF" w:rsidRPr="0097477D">
              <w:rPr>
                <w:rFonts w:ascii="Cambria" w:hAnsi="Cambria"/>
                <w:b/>
                <w:bCs/>
                <w:sz w:val="20"/>
                <w:szCs w:val="20"/>
              </w:rPr>
              <w:t>3</w:t>
            </w:r>
            <w:r w:rsidRPr="0097477D">
              <w:rPr>
                <w:rFonts w:ascii="Cambria" w:hAnsi="Cambria"/>
                <w:b/>
                <w:bCs/>
                <w:sz w:val="20"/>
                <w:szCs w:val="20"/>
              </w:rPr>
              <w:t>-2</w:t>
            </w:r>
            <w:r w:rsidR="008E33EF" w:rsidRPr="0097477D">
              <w:rPr>
                <w:rFonts w:ascii="Cambria" w:hAnsi="Cambria"/>
                <w:b/>
                <w:bCs/>
                <w:sz w:val="20"/>
                <w:szCs w:val="20"/>
              </w:rPr>
              <w:t>4</w:t>
            </w:r>
          </w:p>
        </w:tc>
      </w:tr>
      <w:tr w:rsidR="002F131D" w:rsidRPr="0097477D" w14:paraId="7C61F354" w14:textId="77777777" w:rsidTr="00087B8A">
        <w:tc>
          <w:tcPr>
            <w:tcW w:w="3608" w:type="dxa"/>
            <w:vAlign w:val="center"/>
          </w:tcPr>
          <w:p w14:paraId="7804BBB1" w14:textId="231098C6" w:rsidR="002F131D"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Approved AT&amp;C Loss</w:t>
            </w:r>
          </w:p>
        </w:tc>
        <w:tc>
          <w:tcPr>
            <w:tcW w:w="992" w:type="dxa"/>
            <w:vAlign w:val="center"/>
          </w:tcPr>
          <w:p w14:paraId="68A17367" w14:textId="2BFEA469" w:rsidR="002F131D"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w:t>
            </w:r>
          </w:p>
        </w:tc>
        <w:tc>
          <w:tcPr>
            <w:tcW w:w="1417" w:type="dxa"/>
            <w:vAlign w:val="center"/>
          </w:tcPr>
          <w:p w14:paraId="14D52B3C" w14:textId="2F0147A2" w:rsidR="002F131D"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A</w:t>
            </w:r>
          </w:p>
        </w:tc>
        <w:tc>
          <w:tcPr>
            <w:tcW w:w="2007" w:type="dxa"/>
            <w:vAlign w:val="center"/>
          </w:tcPr>
          <w:p w14:paraId="50E85717" w14:textId="46C6FD2E" w:rsidR="002F131D" w:rsidRPr="0097477D" w:rsidRDefault="008E33EF"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18.90</w:t>
            </w:r>
            <w:r w:rsidR="00087B8A" w:rsidRPr="0097477D">
              <w:rPr>
                <w:rFonts w:ascii="Cambria" w:hAnsi="Cambria"/>
                <w:sz w:val="20"/>
                <w:szCs w:val="20"/>
              </w:rPr>
              <w:t>%</w:t>
            </w:r>
          </w:p>
        </w:tc>
      </w:tr>
      <w:tr w:rsidR="00087B8A" w:rsidRPr="0097477D" w14:paraId="107A0D24" w14:textId="77777777" w:rsidTr="00087B8A">
        <w:tc>
          <w:tcPr>
            <w:tcW w:w="3608" w:type="dxa"/>
            <w:vAlign w:val="center"/>
          </w:tcPr>
          <w:p w14:paraId="54C0E5E2" w14:textId="326070EE"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Normative Collection Efficiency</w:t>
            </w:r>
          </w:p>
        </w:tc>
        <w:tc>
          <w:tcPr>
            <w:tcW w:w="992" w:type="dxa"/>
          </w:tcPr>
          <w:p w14:paraId="073FFF6C" w14:textId="770C79FA"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w:t>
            </w:r>
          </w:p>
        </w:tc>
        <w:tc>
          <w:tcPr>
            <w:tcW w:w="1417" w:type="dxa"/>
            <w:vAlign w:val="center"/>
          </w:tcPr>
          <w:p w14:paraId="3D36906D" w14:textId="5F25DC1B"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B</w:t>
            </w:r>
          </w:p>
        </w:tc>
        <w:tc>
          <w:tcPr>
            <w:tcW w:w="2007" w:type="dxa"/>
            <w:vAlign w:val="center"/>
          </w:tcPr>
          <w:p w14:paraId="714F764B" w14:textId="3A45A734"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99%</w:t>
            </w:r>
          </w:p>
        </w:tc>
      </w:tr>
      <w:tr w:rsidR="00087B8A" w:rsidRPr="0097477D" w14:paraId="216DE757" w14:textId="77777777" w:rsidTr="00087B8A">
        <w:tc>
          <w:tcPr>
            <w:tcW w:w="3608" w:type="dxa"/>
            <w:vAlign w:val="center"/>
          </w:tcPr>
          <w:p w14:paraId="3556D527" w14:textId="7E755861"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Calculated Distribution Loss</w:t>
            </w:r>
          </w:p>
        </w:tc>
        <w:tc>
          <w:tcPr>
            <w:tcW w:w="992" w:type="dxa"/>
          </w:tcPr>
          <w:p w14:paraId="5F3C000C" w14:textId="34B05612"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w:t>
            </w:r>
          </w:p>
        </w:tc>
        <w:tc>
          <w:tcPr>
            <w:tcW w:w="1417" w:type="dxa"/>
            <w:vAlign w:val="center"/>
          </w:tcPr>
          <w:p w14:paraId="1BDAC61F" w14:textId="16B7242F"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C=1-(1-A)/B</w:t>
            </w:r>
          </w:p>
        </w:tc>
        <w:tc>
          <w:tcPr>
            <w:tcW w:w="2007" w:type="dxa"/>
            <w:vAlign w:val="center"/>
          </w:tcPr>
          <w:p w14:paraId="32EF4D1C" w14:textId="0CD1B7E4"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1</w:t>
            </w:r>
            <w:r w:rsidR="008E33EF" w:rsidRPr="0097477D">
              <w:rPr>
                <w:rFonts w:ascii="Cambria" w:hAnsi="Cambria"/>
                <w:sz w:val="20"/>
                <w:szCs w:val="20"/>
              </w:rPr>
              <w:t>8.08</w:t>
            </w:r>
            <w:r w:rsidRPr="0097477D">
              <w:rPr>
                <w:rFonts w:ascii="Cambria" w:hAnsi="Cambria"/>
                <w:sz w:val="20"/>
                <w:szCs w:val="20"/>
              </w:rPr>
              <w:t>%</w:t>
            </w:r>
          </w:p>
        </w:tc>
      </w:tr>
      <w:tr w:rsidR="00087B8A" w:rsidRPr="0097477D" w14:paraId="48BF4DD5" w14:textId="77777777" w:rsidTr="00087B8A">
        <w:tc>
          <w:tcPr>
            <w:tcW w:w="3608" w:type="dxa"/>
            <w:vAlign w:val="center"/>
          </w:tcPr>
          <w:p w14:paraId="1050C8FA" w14:textId="4D284864"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Actual AT&amp;C Loss achieved</w:t>
            </w:r>
          </w:p>
        </w:tc>
        <w:tc>
          <w:tcPr>
            <w:tcW w:w="992" w:type="dxa"/>
          </w:tcPr>
          <w:p w14:paraId="063AE688" w14:textId="6BE2B9E4"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w:t>
            </w:r>
          </w:p>
        </w:tc>
        <w:tc>
          <w:tcPr>
            <w:tcW w:w="1417" w:type="dxa"/>
            <w:vAlign w:val="center"/>
          </w:tcPr>
          <w:p w14:paraId="1CAA9C5E" w14:textId="0AF3D8FF"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D</w:t>
            </w:r>
          </w:p>
        </w:tc>
        <w:tc>
          <w:tcPr>
            <w:tcW w:w="2007" w:type="dxa"/>
            <w:vAlign w:val="center"/>
          </w:tcPr>
          <w:p w14:paraId="583D7506" w14:textId="7BBB188F" w:rsidR="00087B8A" w:rsidRPr="0097477D" w:rsidRDefault="008E33EF"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15.51</w:t>
            </w:r>
            <w:r w:rsidR="00087B8A" w:rsidRPr="0097477D">
              <w:rPr>
                <w:rFonts w:ascii="Cambria" w:hAnsi="Cambria"/>
                <w:sz w:val="20"/>
                <w:szCs w:val="20"/>
              </w:rPr>
              <w:t>%</w:t>
            </w:r>
          </w:p>
        </w:tc>
      </w:tr>
      <w:tr w:rsidR="00087B8A" w:rsidRPr="0097477D" w14:paraId="7CE26381" w14:textId="77777777" w:rsidTr="00087B8A">
        <w:tc>
          <w:tcPr>
            <w:tcW w:w="3608" w:type="dxa"/>
            <w:vAlign w:val="center"/>
          </w:tcPr>
          <w:p w14:paraId="6E19B85F" w14:textId="2E97503F"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Actual Collection Efficiency</w:t>
            </w:r>
          </w:p>
        </w:tc>
        <w:tc>
          <w:tcPr>
            <w:tcW w:w="992" w:type="dxa"/>
          </w:tcPr>
          <w:p w14:paraId="6BC3061A" w14:textId="7402595C"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w:t>
            </w:r>
          </w:p>
        </w:tc>
        <w:tc>
          <w:tcPr>
            <w:tcW w:w="1417" w:type="dxa"/>
            <w:vAlign w:val="center"/>
          </w:tcPr>
          <w:p w14:paraId="33CDFB5F" w14:textId="47D871C6"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E</w:t>
            </w:r>
          </w:p>
        </w:tc>
        <w:tc>
          <w:tcPr>
            <w:tcW w:w="2007" w:type="dxa"/>
            <w:vAlign w:val="center"/>
          </w:tcPr>
          <w:p w14:paraId="003142F5" w14:textId="07660BDA" w:rsidR="00087B8A" w:rsidRPr="0097477D" w:rsidRDefault="008E33EF"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101.23</w:t>
            </w:r>
            <w:r w:rsidR="00087B8A" w:rsidRPr="0097477D">
              <w:rPr>
                <w:rFonts w:ascii="Cambria" w:hAnsi="Cambria"/>
                <w:sz w:val="20"/>
                <w:szCs w:val="20"/>
              </w:rPr>
              <w:t>%</w:t>
            </w:r>
          </w:p>
        </w:tc>
      </w:tr>
      <w:tr w:rsidR="00087B8A" w:rsidRPr="0097477D" w14:paraId="12AE603B" w14:textId="77777777" w:rsidTr="00087B8A">
        <w:tc>
          <w:tcPr>
            <w:tcW w:w="3608" w:type="dxa"/>
            <w:vAlign w:val="center"/>
          </w:tcPr>
          <w:p w14:paraId="1410360B" w14:textId="575B647E"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Actual Distribution Loss</w:t>
            </w:r>
          </w:p>
        </w:tc>
        <w:tc>
          <w:tcPr>
            <w:tcW w:w="992" w:type="dxa"/>
          </w:tcPr>
          <w:p w14:paraId="4CF5EE55" w14:textId="192B103E"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w:t>
            </w:r>
          </w:p>
        </w:tc>
        <w:tc>
          <w:tcPr>
            <w:tcW w:w="1417" w:type="dxa"/>
            <w:vAlign w:val="center"/>
          </w:tcPr>
          <w:p w14:paraId="11C4FE69" w14:textId="5591892D"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F</w:t>
            </w:r>
          </w:p>
        </w:tc>
        <w:tc>
          <w:tcPr>
            <w:tcW w:w="2007" w:type="dxa"/>
            <w:vAlign w:val="center"/>
          </w:tcPr>
          <w:p w14:paraId="4D60B937" w14:textId="568F2647" w:rsidR="00087B8A" w:rsidRPr="0097477D" w:rsidRDefault="008E33EF"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16.54</w:t>
            </w:r>
            <w:r w:rsidR="00087B8A" w:rsidRPr="0097477D">
              <w:rPr>
                <w:rFonts w:ascii="Cambria" w:hAnsi="Cambria"/>
                <w:sz w:val="20"/>
                <w:szCs w:val="20"/>
              </w:rPr>
              <w:t>%</w:t>
            </w:r>
          </w:p>
        </w:tc>
      </w:tr>
      <w:tr w:rsidR="002F131D" w:rsidRPr="0097477D" w14:paraId="7154FC2F" w14:textId="77777777" w:rsidTr="00087B8A">
        <w:tc>
          <w:tcPr>
            <w:tcW w:w="3608" w:type="dxa"/>
            <w:vAlign w:val="center"/>
          </w:tcPr>
          <w:p w14:paraId="46AE6477" w14:textId="5D3D0436" w:rsidR="002F131D"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Actual Sales</w:t>
            </w:r>
          </w:p>
        </w:tc>
        <w:tc>
          <w:tcPr>
            <w:tcW w:w="992" w:type="dxa"/>
            <w:vAlign w:val="center"/>
          </w:tcPr>
          <w:p w14:paraId="2B510971" w14:textId="32DF2D5D" w:rsidR="002F131D"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MU</w:t>
            </w:r>
          </w:p>
        </w:tc>
        <w:tc>
          <w:tcPr>
            <w:tcW w:w="1417" w:type="dxa"/>
            <w:vAlign w:val="center"/>
          </w:tcPr>
          <w:p w14:paraId="5EE3F037" w14:textId="4B4871CB" w:rsidR="002F131D"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G</w:t>
            </w:r>
          </w:p>
        </w:tc>
        <w:tc>
          <w:tcPr>
            <w:tcW w:w="2007" w:type="dxa"/>
            <w:vAlign w:val="center"/>
          </w:tcPr>
          <w:p w14:paraId="698368B6" w14:textId="50612C8B" w:rsidR="002F131D" w:rsidRPr="0097477D" w:rsidRDefault="008E33EF"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10643.73</w:t>
            </w:r>
          </w:p>
        </w:tc>
      </w:tr>
      <w:tr w:rsidR="00087B8A" w:rsidRPr="0097477D" w14:paraId="25EDD5C2" w14:textId="77777777" w:rsidTr="00087B8A">
        <w:tc>
          <w:tcPr>
            <w:tcW w:w="3608" w:type="dxa"/>
            <w:vAlign w:val="center"/>
          </w:tcPr>
          <w:p w14:paraId="34790A86" w14:textId="366D2A0D"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Actual Power Purchase</w:t>
            </w:r>
          </w:p>
        </w:tc>
        <w:tc>
          <w:tcPr>
            <w:tcW w:w="992" w:type="dxa"/>
          </w:tcPr>
          <w:p w14:paraId="22958488" w14:textId="413E0B76"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MU</w:t>
            </w:r>
          </w:p>
        </w:tc>
        <w:tc>
          <w:tcPr>
            <w:tcW w:w="1417" w:type="dxa"/>
            <w:vAlign w:val="center"/>
          </w:tcPr>
          <w:p w14:paraId="5D0A24AE" w14:textId="3542488C"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H</w:t>
            </w:r>
          </w:p>
        </w:tc>
        <w:tc>
          <w:tcPr>
            <w:tcW w:w="2007" w:type="dxa"/>
            <w:vAlign w:val="center"/>
          </w:tcPr>
          <w:p w14:paraId="692E07CB" w14:textId="2ED19345" w:rsidR="00087B8A" w:rsidRPr="0097477D" w:rsidRDefault="008E33EF"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12752.41</w:t>
            </w:r>
          </w:p>
        </w:tc>
      </w:tr>
      <w:tr w:rsidR="00087B8A" w:rsidRPr="0097477D" w14:paraId="79ED2397" w14:textId="77777777" w:rsidTr="00087B8A">
        <w:tc>
          <w:tcPr>
            <w:tcW w:w="3608" w:type="dxa"/>
            <w:vAlign w:val="center"/>
          </w:tcPr>
          <w:p w14:paraId="625E9428" w14:textId="5B9D5072"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Normative Power Purchase</w:t>
            </w:r>
          </w:p>
        </w:tc>
        <w:tc>
          <w:tcPr>
            <w:tcW w:w="992" w:type="dxa"/>
          </w:tcPr>
          <w:p w14:paraId="6166C0A2" w14:textId="044A7846"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MU</w:t>
            </w:r>
          </w:p>
        </w:tc>
        <w:tc>
          <w:tcPr>
            <w:tcW w:w="1417" w:type="dxa"/>
            <w:vAlign w:val="center"/>
          </w:tcPr>
          <w:p w14:paraId="3DF8FB97" w14:textId="740AA108"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I=G/(1-C)</w:t>
            </w:r>
          </w:p>
        </w:tc>
        <w:tc>
          <w:tcPr>
            <w:tcW w:w="2007" w:type="dxa"/>
            <w:vAlign w:val="center"/>
          </w:tcPr>
          <w:p w14:paraId="13D8A98C" w14:textId="3A627360" w:rsidR="00087B8A" w:rsidRPr="0097477D" w:rsidRDefault="008E33EF"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12992.97</w:t>
            </w:r>
          </w:p>
        </w:tc>
      </w:tr>
      <w:tr w:rsidR="00087B8A" w:rsidRPr="0097477D" w14:paraId="755FB633" w14:textId="77777777" w:rsidTr="00087B8A">
        <w:tc>
          <w:tcPr>
            <w:tcW w:w="3608" w:type="dxa"/>
            <w:vAlign w:val="center"/>
          </w:tcPr>
          <w:p w14:paraId="6B5BF219" w14:textId="5B9201BD"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Additional Power Purchase</w:t>
            </w:r>
          </w:p>
        </w:tc>
        <w:tc>
          <w:tcPr>
            <w:tcW w:w="992" w:type="dxa"/>
          </w:tcPr>
          <w:p w14:paraId="41639B59" w14:textId="37F4D711"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MU</w:t>
            </w:r>
          </w:p>
        </w:tc>
        <w:tc>
          <w:tcPr>
            <w:tcW w:w="1417" w:type="dxa"/>
            <w:vAlign w:val="center"/>
          </w:tcPr>
          <w:p w14:paraId="254B7F53" w14:textId="4153961D" w:rsidR="00087B8A" w:rsidRPr="0097477D" w:rsidRDefault="00087B8A"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J=H-I</w:t>
            </w:r>
          </w:p>
        </w:tc>
        <w:tc>
          <w:tcPr>
            <w:tcW w:w="2007" w:type="dxa"/>
            <w:vAlign w:val="center"/>
          </w:tcPr>
          <w:p w14:paraId="5C604C65" w14:textId="52EEC956" w:rsidR="00087B8A" w:rsidRPr="0097477D" w:rsidRDefault="009A2BA8" w:rsidP="00087B8A">
            <w:pPr>
              <w:pStyle w:val="ListParagraph"/>
              <w:spacing w:after="0" w:line="240" w:lineRule="auto"/>
              <w:ind w:left="0"/>
              <w:jc w:val="center"/>
              <w:rPr>
                <w:rFonts w:ascii="Cambria" w:hAnsi="Cambria"/>
                <w:sz w:val="20"/>
                <w:szCs w:val="20"/>
              </w:rPr>
            </w:pPr>
            <w:r w:rsidRPr="0097477D">
              <w:rPr>
                <w:rFonts w:ascii="Cambria" w:hAnsi="Cambria"/>
                <w:sz w:val="20"/>
                <w:szCs w:val="20"/>
              </w:rPr>
              <w:t>(-)</w:t>
            </w:r>
            <w:r w:rsidR="008E33EF" w:rsidRPr="0097477D">
              <w:rPr>
                <w:rFonts w:ascii="Cambria" w:hAnsi="Cambria"/>
                <w:sz w:val="20"/>
                <w:szCs w:val="20"/>
              </w:rPr>
              <w:t>240.56</w:t>
            </w:r>
          </w:p>
        </w:tc>
      </w:tr>
      <w:tr w:rsidR="00087B8A" w:rsidRPr="0097477D" w14:paraId="13A1C060" w14:textId="77777777" w:rsidTr="00087B8A">
        <w:tc>
          <w:tcPr>
            <w:tcW w:w="3608" w:type="dxa"/>
            <w:vAlign w:val="center"/>
          </w:tcPr>
          <w:p w14:paraId="5FC73A52" w14:textId="79905BFF"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Approved BSP</w:t>
            </w:r>
            <w:r w:rsidR="006F54E9" w:rsidRPr="0097477D">
              <w:rPr>
                <w:rFonts w:ascii="Cambria" w:hAnsi="Cambria"/>
                <w:sz w:val="20"/>
                <w:szCs w:val="20"/>
              </w:rPr>
              <w:t xml:space="preserve"> including transmission charges</w:t>
            </w:r>
            <w:r w:rsidR="00EA13B8">
              <w:rPr>
                <w:rFonts w:ascii="Cambria" w:hAnsi="Cambria"/>
                <w:sz w:val="20"/>
                <w:szCs w:val="20"/>
              </w:rPr>
              <w:t xml:space="preserve"> (BSP 390 paise plus BSP Surcharge 30 paise pr unit)</w:t>
            </w:r>
          </w:p>
        </w:tc>
        <w:tc>
          <w:tcPr>
            <w:tcW w:w="992" w:type="dxa"/>
            <w:vAlign w:val="center"/>
          </w:tcPr>
          <w:p w14:paraId="79153BC5" w14:textId="57B3B91A"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P/U</w:t>
            </w:r>
          </w:p>
        </w:tc>
        <w:tc>
          <w:tcPr>
            <w:tcW w:w="1417" w:type="dxa"/>
            <w:vAlign w:val="center"/>
          </w:tcPr>
          <w:p w14:paraId="3EA2E88E" w14:textId="3EB29D91"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K</w:t>
            </w:r>
          </w:p>
        </w:tc>
        <w:tc>
          <w:tcPr>
            <w:tcW w:w="2007" w:type="dxa"/>
            <w:vAlign w:val="center"/>
          </w:tcPr>
          <w:p w14:paraId="0AC07052" w14:textId="3F084412" w:rsidR="00087B8A" w:rsidRPr="0097477D" w:rsidRDefault="00EA13B8" w:rsidP="002F131D">
            <w:pPr>
              <w:pStyle w:val="ListParagraph"/>
              <w:spacing w:after="0" w:line="240" w:lineRule="auto"/>
              <w:ind w:left="0"/>
              <w:jc w:val="center"/>
              <w:rPr>
                <w:rFonts w:ascii="Cambria" w:hAnsi="Cambria"/>
                <w:sz w:val="20"/>
                <w:szCs w:val="20"/>
              </w:rPr>
            </w:pPr>
            <w:r>
              <w:rPr>
                <w:rFonts w:ascii="Cambria" w:hAnsi="Cambria"/>
                <w:sz w:val="20"/>
                <w:szCs w:val="20"/>
              </w:rPr>
              <w:t>420</w:t>
            </w:r>
          </w:p>
        </w:tc>
      </w:tr>
      <w:tr w:rsidR="00087B8A" w:rsidRPr="0097477D" w14:paraId="58673664" w14:textId="77777777" w:rsidTr="00087B8A">
        <w:tc>
          <w:tcPr>
            <w:tcW w:w="3608" w:type="dxa"/>
            <w:vAlign w:val="center"/>
          </w:tcPr>
          <w:p w14:paraId="097B3563" w14:textId="6D0C6194" w:rsidR="00087B8A" w:rsidRPr="0097477D" w:rsidRDefault="00EF7A41" w:rsidP="009A2BA8">
            <w:pPr>
              <w:spacing w:after="0" w:line="240" w:lineRule="auto"/>
              <w:jc w:val="both"/>
              <w:rPr>
                <w:rFonts w:ascii="Cambria" w:hAnsi="Cambria"/>
                <w:sz w:val="20"/>
                <w:szCs w:val="20"/>
              </w:rPr>
            </w:pPr>
            <w:r w:rsidRPr="0097477D">
              <w:rPr>
                <w:rFonts w:ascii="Cambria" w:hAnsi="Cambria"/>
                <w:sz w:val="20"/>
                <w:szCs w:val="20"/>
              </w:rPr>
              <w:lastRenderedPageBreak/>
              <w:t xml:space="preserve">Normative </w:t>
            </w:r>
            <w:r w:rsidR="00087B8A" w:rsidRPr="0097477D">
              <w:rPr>
                <w:rFonts w:ascii="Cambria" w:hAnsi="Cambria"/>
                <w:sz w:val="20"/>
                <w:szCs w:val="20"/>
              </w:rPr>
              <w:t>Additional Power Purchase Cost incurred towards deviation from calculated Distribution Loss</w:t>
            </w:r>
          </w:p>
        </w:tc>
        <w:tc>
          <w:tcPr>
            <w:tcW w:w="992" w:type="dxa"/>
            <w:vAlign w:val="center"/>
          </w:tcPr>
          <w:p w14:paraId="56BBDB99" w14:textId="04984E77"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Rs. Cr.</w:t>
            </w:r>
          </w:p>
        </w:tc>
        <w:tc>
          <w:tcPr>
            <w:tcW w:w="1417" w:type="dxa"/>
            <w:vAlign w:val="center"/>
          </w:tcPr>
          <w:p w14:paraId="7FE4651A" w14:textId="0C1735FF"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L=</w:t>
            </w:r>
            <w:proofErr w:type="spellStart"/>
            <w:r w:rsidRPr="0097477D">
              <w:rPr>
                <w:rFonts w:ascii="Cambria" w:hAnsi="Cambria"/>
                <w:sz w:val="20"/>
                <w:szCs w:val="20"/>
              </w:rPr>
              <w:t>JxK</w:t>
            </w:r>
            <w:proofErr w:type="spellEnd"/>
            <w:r w:rsidRPr="0097477D">
              <w:rPr>
                <w:rFonts w:ascii="Cambria" w:hAnsi="Cambria"/>
                <w:sz w:val="20"/>
                <w:szCs w:val="20"/>
              </w:rPr>
              <w:t>/1000</w:t>
            </w:r>
          </w:p>
        </w:tc>
        <w:tc>
          <w:tcPr>
            <w:tcW w:w="2007" w:type="dxa"/>
            <w:vAlign w:val="center"/>
          </w:tcPr>
          <w:p w14:paraId="7807A58E" w14:textId="3B283F54" w:rsidR="00087B8A" w:rsidRPr="0097477D" w:rsidRDefault="009A2BA8"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w:t>
            </w:r>
            <w:r w:rsidR="00EA13B8">
              <w:rPr>
                <w:rFonts w:ascii="Cambria" w:hAnsi="Cambria"/>
                <w:sz w:val="20"/>
                <w:szCs w:val="20"/>
              </w:rPr>
              <w:t>101.03</w:t>
            </w:r>
          </w:p>
        </w:tc>
      </w:tr>
      <w:tr w:rsidR="00087B8A" w:rsidRPr="0097477D" w14:paraId="5D060081" w14:textId="77777777" w:rsidTr="00087B8A">
        <w:tc>
          <w:tcPr>
            <w:tcW w:w="3608" w:type="dxa"/>
            <w:vAlign w:val="center"/>
          </w:tcPr>
          <w:p w14:paraId="65F15CFA" w14:textId="7DED392B" w:rsidR="00087B8A" w:rsidRPr="0097477D" w:rsidRDefault="00EF7A41" w:rsidP="009A2BA8">
            <w:pPr>
              <w:spacing w:after="0" w:line="240" w:lineRule="auto"/>
              <w:jc w:val="both"/>
              <w:rPr>
                <w:rFonts w:ascii="Cambria" w:hAnsi="Cambria"/>
                <w:sz w:val="20"/>
                <w:szCs w:val="20"/>
              </w:rPr>
            </w:pPr>
            <w:r w:rsidRPr="0097477D">
              <w:rPr>
                <w:rFonts w:ascii="Cambria" w:hAnsi="Cambria"/>
                <w:sz w:val="20"/>
                <w:szCs w:val="20"/>
              </w:rPr>
              <w:t xml:space="preserve">Normative </w:t>
            </w:r>
            <w:r w:rsidR="00087B8A" w:rsidRPr="0097477D">
              <w:rPr>
                <w:rFonts w:ascii="Cambria" w:hAnsi="Cambria"/>
                <w:sz w:val="20"/>
                <w:szCs w:val="20"/>
              </w:rPr>
              <w:t>Amount eligible for of loss / (gain) to be borne by Distribution Licensee</w:t>
            </w:r>
          </w:p>
        </w:tc>
        <w:tc>
          <w:tcPr>
            <w:tcW w:w="992" w:type="dxa"/>
            <w:vAlign w:val="center"/>
          </w:tcPr>
          <w:p w14:paraId="7788D96E" w14:textId="65BEFC73"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Rs. Cr.</w:t>
            </w:r>
          </w:p>
        </w:tc>
        <w:tc>
          <w:tcPr>
            <w:tcW w:w="1417" w:type="dxa"/>
            <w:vAlign w:val="center"/>
          </w:tcPr>
          <w:p w14:paraId="580A3F67" w14:textId="6D544C2D"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M=L</w:t>
            </w:r>
          </w:p>
        </w:tc>
        <w:tc>
          <w:tcPr>
            <w:tcW w:w="2007" w:type="dxa"/>
            <w:vAlign w:val="center"/>
          </w:tcPr>
          <w:p w14:paraId="1C2F48BB" w14:textId="12125CB9" w:rsidR="00087B8A" w:rsidRPr="0097477D" w:rsidRDefault="009A2BA8"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w:t>
            </w:r>
            <w:r w:rsidR="00EA13B8">
              <w:rPr>
                <w:rFonts w:ascii="Cambria" w:hAnsi="Cambria"/>
                <w:sz w:val="20"/>
                <w:szCs w:val="20"/>
              </w:rPr>
              <w:t>101.03</w:t>
            </w:r>
          </w:p>
        </w:tc>
      </w:tr>
      <w:tr w:rsidR="00087B8A" w:rsidRPr="0097477D" w14:paraId="73D7273E" w14:textId="77777777" w:rsidTr="00087B8A">
        <w:tc>
          <w:tcPr>
            <w:tcW w:w="3608" w:type="dxa"/>
            <w:vAlign w:val="center"/>
          </w:tcPr>
          <w:p w14:paraId="67FE54BC" w14:textId="77777777" w:rsidR="00087B8A" w:rsidRPr="0097477D" w:rsidRDefault="00087B8A" w:rsidP="009A2BA8">
            <w:pPr>
              <w:spacing w:after="0" w:line="240" w:lineRule="auto"/>
              <w:jc w:val="both"/>
              <w:rPr>
                <w:rFonts w:ascii="Cambria" w:hAnsi="Cambria"/>
                <w:sz w:val="20"/>
                <w:szCs w:val="20"/>
              </w:rPr>
            </w:pPr>
            <w:r w:rsidRPr="0097477D">
              <w:rPr>
                <w:rFonts w:ascii="Cambria" w:hAnsi="Cambria"/>
                <w:sz w:val="20"/>
                <w:szCs w:val="20"/>
              </w:rPr>
              <w:t xml:space="preserve">Power Purchase Cost </w:t>
            </w:r>
          </w:p>
          <w:p w14:paraId="77E45320" w14:textId="2305ABA2" w:rsidR="00087B8A" w:rsidRPr="0097477D" w:rsidRDefault="00087B8A" w:rsidP="009A2BA8">
            <w:pPr>
              <w:pStyle w:val="ListParagraph"/>
              <w:spacing w:after="0" w:line="240" w:lineRule="auto"/>
              <w:ind w:left="0"/>
              <w:jc w:val="both"/>
              <w:rPr>
                <w:rFonts w:ascii="Cambria" w:hAnsi="Cambria"/>
                <w:sz w:val="20"/>
                <w:szCs w:val="20"/>
              </w:rPr>
            </w:pPr>
            <w:r w:rsidRPr="0097477D">
              <w:rPr>
                <w:rFonts w:ascii="Cambria" w:hAnsi="Cambria"/>
                <w:sz w:val="20"/>
                <w:szCs w:val="20"/>
              </w:rPr>
              <w:t>(As per Audited Accounts)</w:t>
            </w:r>
          </w:p>
        </w:tc>
        <w:tc>
          <w:tcPr>
            <w:tcW w:w="992" w:type="dxa"/>
            <w:vAlign w:val="center"/>
          </w:tcPr>
          <w:p w14:paraId="0D55E857" w14:textId="5A97E280"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Rs. Cr.</w:t>
            </w:r>
          </w:p>
        </w:tc>
        <w:tc>
          <w:tcPr>
            <w:tcW w:w="1417" w:type="dxa"/>
            <w:vAlign w:val="center"/>
          </w:tcPr>
          <w:p w14:paraId="33BF12DE" w14:textId="3879B75E" w:rsidR="00087B8A" w:rsidRPr="0097477D" w:rsidRDefault="00087B8A"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N</w:t>
            </w:r>
          </w:p>
        </w:tc>
        <w:tc>
          <w:tcPr>
            <w:tcW w:w="2007" w:type="dxa"/>
            <w:vAlign w:val="center"/>
          </w:tcPr>
          <w:p w14:paraId="4443B081" w14:textId="7ABF0BD4" w:rsidR="00087B8A" w:rsidRPr="0097477D" w:rsidRDefault="008E33EF" w:rsidP="002F131D">
            <w:pPr>
              <w:pStyle w:val="ListParagraph"/>
              <w:spacing w:after="0" w:line="240" w:lineRule="auto"/>
              <w:ind w:left="0"/>
              <w:jc w:val="center"/>
              <w:rPr>
                <w:rFonts w:ascii="Cambria" w:hAnsi="Cambria"/>
                <w:sz w:val="20"/>
                <w:szCs w:val="20"/>
              </w:rPr>
            </w:pPr>
            <w:r w:rsidRPr="0097477D">
              <w:rPr>
                <w:rFonts w:ascii="Cambria" w:hAnsi="Cambria"/>
                <w:sz w:val="20"/>
                <w:szCs w:val="20"/>
              </w:rPr>
              <w:t>5662.99</w:t>
            </w:r>
          </w:p>
        </w:tc>
      </w:tr>
      <w:tr w:rsidR="00087B8A" w:rsidRPr="0097477D" w14:paraId="5411C063" w14:textId="77777777" w:rsidTr="00FE25E6">
        <w:tc>
          <w:tcPr>
            <w:tcW w:w="3608" w:type="dxa"/>
            <w:shd w:val="clear" w:color="auto" w:fill="F2F2F2" w:themeFill="background1" w:themeFillShade="F2"/>
            <w:vAlign w:val="center"/>
          </w:tcPr>
          <w:p w14:paraId="01173272" w14:textId="77777777" w:rsidR="00087B8A" w:rsidRPr="0097477D" w:rsidRDefault="00087B8A" w:rsidP="009A2BA8">
            <w:pPr>
              <w:spacing w:after="0" w:line="240" w:lineRule="auto"/>
              <w:jc w:val="both"/>
              <w:rPr>
                <w:rFonts w:ascii="Cambria" w:hAnsi="Cambria"/>
                <w:b/>
                <w:bCs/>
                <w:sz w:val="20"/>
                <w:szCs w:val="20"/>
              </w:rPr>
            </w:pPr>
            <w:r w:rsidRPr="0097477D">
              <w:rPr>
                <w:rFonts w:ascii="Cambria" w:hAnsi="Cambria"/>
                <w:b/>
                <w:bCs/>
                <w:sz w:val="20"/>
                <w:szCs w:val="20"/>
              </w:rPr>
              <w:t xml:space="preserve">Power Purchase Cost </w:t>
            </w:r>
          </w:p>
          <w:p w14:paraId="78789602" w14:textId="71F7016D" w:rsidR="00087B8A" w:rsidRPr="0097477D" w:rsidRDefault="00087B8A" w:rsidP="009A2BA8">
            <w:pPr>
              <w:spacing w:after="0" w:line="240" w:lineRule="auto"/>
              <w:jc w:val="both"/>
              <w:rPr>
                <w:rFonts w:ascii="Cambria" w:hAnsi="Cambria"/>
                <w:b/>
                <w:bCs/>
                <w:sz w:val="20"/>
                <w:szCs w:val="20"/>
              </w:rPr>
            </w:pPr>
            <w:r w:rsidRPr="0097477D">
              <w:rPr>
                <w:rFonts w:ascii="Cambria" w:hAnsi="Cambria"/>
                <w:b/>
                <w:bCs/>
                <w:sz w:val="20"/>
                <w:szCs w:val="20"/>
              </w:rPr>
              <w:t>(Considered for True Up)</w:t>
            </w:r>
          </w:p>
        </w:tc>
        <w:tc>
          <w:tcPr>
            <w:tcW w:w="992" w:type="dxa"/>
            <w:shd w:val="clear" w:color="auto" w:fill="F2F2F2" w:themeFill="background1" w:themeFillShade="F2"/>
            <w:vAlign w:val="center"/>
          </w:tcPr>
          <w:p w14:paraId="451FD019" w14:textId="006D155E" w:rsidR="00087B8A" w:rsidRPr="0097477D" w:rsidRDefault="00087B8A" w:rsidP="002F131D">
            <w:pPr>
              <w:pStyle w:val="ListParagraph"/>
              <w:spacing w:after="0" w:line="240" w:lineRule="auto"/>
              <w:ind w:left="0"/>
              <w:jc w:val="center"/>
              <w:rPr>
                <w:rFonts w:ascii="Cambria" w:hAnsi="Cambria"/>
                <w:b/>
                <w:bCs/>
                <w:sz w:val="20"/>
                <w:szCs w:val="20"/>
              </w:rPr>
            </w:pPr>
            <w:r w:rsidRPr="0097477D">
              <w:rPr>
                <w:rFonts w:ascii="Cambria" w:hAnsi="Cambria"/>
                <w:b/>
                <w:bCs/>
                <w:sz w:val="20"/>
                <w:szCs w:val="20"/>
              </w:rPr>
              <w:t>Rs. Cr.</w:t>
            </w:r>
          </w:p>
        </w:tc>
        <w:tc>
          <w:tcPr>
            <w:tcW w:w="1417" w:type="dxa"/>
            <w:shd w:val="clear" w:color="auto" w:fill="F2F2F2" w:themeFill="background1" w:themeFillShade="F2"/>
            <w:vAlign w:val="center"/>
          </w:tcPr>
          <w:p w14:paraId="707F3535" w14:textId="2CFA650D" w:rsidR="00087B8A" w:rsidRPr="0097477D" w:rsidRDefault="00087B8A" w:rsidP="002F131D">
            <w:pPr>
              <w:pStyle w:val="ListParagraph"/>
              <w:spacing w:after="0" w:line="240" w:lineRule="auto"/>
              <w:ind w:left="0"/>
              <w:jc w:val="center"/>
              <w:rPr>
                <w:rFonts w:ascii="Cambria" w:hAnsi="Cambria"/>
                <w:b/>
                <w:bCs/>
                <w:sz w:val="20"/>
                <w:szCs w:val="20"/>
              </w:rPr>
            </w:pPr>
            <w:r w:rsidRPr="0097477D">
              <w:rPr>
                <w:rFonts w:ascii="Cambria" w:hAnsi="Cambria"/>
                <w:b/>
                <w:bCs/>
                <w:sz w:val="20"/>
                <w:szCs w:val="20"/>
              </w:rPr>
              <w:t>O=N-M</w:t>
            </w:r>
          </w:p>
        </w:tc>
        <w:tc>
          <w:tcPr>
            <w:tcW w:w="2007" w:type="dxa"/>
            <w:shd w:val="clear" w:color="auto" w:fill="F2F2F2" w:themeFill="background1" w:themeFillShade="F2"/>
            <w:vAlign w:val="center"/>
          </w:tcPr>
          <w:p w14:paraId="5B292232" w14:textId="5E08E2A8" w:rsidR="00087B8A" w:rsidRPr="0097477D" w:rsidRDefault="00EA13B8" w:rsidP="002F131D">
            <w:pPr>
              <w:pStyle w:val="ListParagraph"/>
              <w:spacing w:after="0" w:line="240" w:lineRule="auto"/>
              <w:ind w:left="0"/>
              <w:jc w:val="center"/>
              <w:rPr>
                <w:rFonts w:ascii="Cambria" w:hAnsi="Cambria"/>
                <w:b/>
                <w:bCs/>
                <w:sz w:val="20"/>
                <w:szCs w:val="20"/>
              </w:rPr>
            </w:pPr>
            <w:r>
              <w:rPr>
                <w:rFonts w:ascii="Cambria" w:hAnsi="Cambria"/>
                <w:b/>
                <w:bCs/>
                <w:sz w:val="20"/>
                <w:szCs w:val="20"/>
              </w:rPr>
              <w:t>5764.02</w:t>
            </w:r>
          </w:p>
        </w:tc>
      </w:tr>
    </w:tbl>
    <w:p w14:paraId="093B2085" w14:textId="15EC1DBA" w:rsidR="002F131D" w:rsidRDefault="009A2BA8"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The Hon’ble </w:t>
      </w:r>
      <w:r w:rsidRPr="003C4E4B">
        <w:rPr>
          <w:rFonts w:ascii="Cambria" w:hAnsi="Cambria"/>
          <w:sz w:val="24"/>
          <w:szCs w:val="24"/>
        </w:rPr>
        <w:t xml:space="preserve">Commission is requested to consider the </w:t>
      </w:r>
      <w:r w:rsidRPr="006F2E16">
        <w:rPr>
          <w:rFonts w:ascii="Cambria" w:hAnsi="Cambria"/>
          <w:b/>
          <w:bCs/>
          <w:sz w:val="24"/>
          <w:szCs w:val="24"/>
        </w:rPr>
        <w:t xml:space="preserve">revised power purchase cost of Rs. </w:t>
      </w:r>
      <w:r w:rsidR="00DF4560">
        <w:rPr>
          <w:rFonts w:ascii="Cambria" w:hAnsi="Cambria"/>
          <w:b/>
          <w:bCs/>
          <w:sz w:val="24"/>
          <w:szCs w:val="24"/>
        </w:rPr>
        <w:t>5764.02</w:t>
      </w:r>
      <w:r w:rsidRPr="006F2E16">
        <w:rPr>
          <w:rFonts w:ascii="Cambria" w:hAnsi="Cambria"/>
          <w:b/>
          <w:bCs/>
          <w:sz w:val="24"/>
          <w:szCs w:val="24"/>
        </w:rPr>
        <w:t xml:space="preserve"> Cr.</w:t>
      </w:r>
      <w:r w:rsidRPr="003C4E4B">
        <w:rPr>
          <w:rFonts w:ascii="Cambria" w:hAnsi="Cambria"/>
          <w:sz w:val="24"/>
          <w:szCs w:val="24"/>
        </w:rPr>
        <w:t xml:space="preserve"> in</w:t>
      </w:r>
      <w:r>
        <w:rPr>
          <w:rFonts w:ascii="Cambria" w:hAnsi="Cambria"/>
          <w:sz w:val="24"/>
          <w:szCs w:val="24"/>
        </w:rPr>
        <w:t xml:space="preserve"> accordance with Regulation 3.14.4 of the Tariff Regulations, 2022.</w:t>
      </w:r>
    </w:p>
    <w:p w14:paraId="58ECC24B" w14:textId="636F88D4" w:rsidR="00525DD0" w:rsidRDefault="00525DD0"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bookmarkStart w:id="9" w:name="_Hlk142481424"/>
      <w:r w:rsidRPr="00525DD0">
        <w:rPr>
          <w:rFonts w:ascii="Cambria" w:hAnsi="Cambria"/>
          <w:b/>
          <w:bCs/>
          <w:sz w:val="24"/>
          <w:szCs w:val="24"/>
          <w:u w:val="single"/>
        </w:rPr>
        <w:t>Sales</w:t>
      </w:r>
      <w:r>
        <w:rPr>
          <w:rFonts w:ascii="Cambria" w:hAnsi="Cambria"/>
          <w:b/>
          <w:bCs/>
          <w:sz w:val="24"/>
          <w:szCs w:val="24"/>
        </w:rPr>
        <w:t xml:space="preserve"> – </w:t>
      </w:r>
    </w:p>
    <w:p w14:paraId="25F8EC99" w14:textId="311F889A" w:rsidR="00D33866" w:rsidRDefault="00525DD0" w:rsidP="00525DD0">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It is submitted that the Licensee has sold 10643.74 MUs in FY 23-24. </w:t>
      </w:r>
      <w:r w:rsidR="00D33866">
        <w:rPr>
          <w:rFonts w:ascii="Cambria" w:hAnsi="Cambria"/>
          <w:sz w:val="24"/>
          <w:szCs w:val="24"/>
        </w:rPr>
        <w:t xml:space="preserve">The </w:t>
      </w:r>
      <w:r w:rsidR="00275EA4">
        <w:rPr>
          <w:rFonts w:ascii="Cambria" w:hAnsi="Cambria"/>
          <w:sz w:val="24"/>
          <w:szCs w:val="24"/>
        </w:rPr>
        <w:t>v</w:t>
      </w:r>
      <w:r w:rsidR="00D33866">
        <w:rPr>
          <w:rFonts w:ascii="Cambria" w:hAnsi="Cambria"/>
          <w:sz w:val="24"/>
          <w:szCs w:val="24"/>
        </w:rPr>
        <w:t>oltage category wise bifurcation for FY 23-24 is provided as under:</w:t>
      </w:r>
    </w:p>
    <w:tbl>
      <w:tblPr>
        <w:tblW w:w="4536" w:type="dxa"/>
        <w:tblInd w:w="846" w:type="dxa"/>
        <w:tblLook w:val="04A0" w:firstRow="1" w:lastRow="0" w:firstColumn="1" w:lastColumn="0" w:noHBand="0" w:noVBand="1"/>
      </w:tblPr>
      <w:tblGrid>
        <w:gridCol w:w="960"/>
        <w:gridCol w:w="1733"/>
        <w:gridCol w:w="1843"/>
      </w:tblGrid>
      <w:tr w:rsidR="00D33866" w:rsidRPr="00157256" w14:paraId="3321DD6D"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4F5F02F" w14:textId="77777777" w:rsidR="00D33866" w:rsidRPr="0015725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S. No.</w:t>
            </w:r>
          </w:p>
        </w:tc>
        <w:tc>
          <w:tcPr>
            <w:tcW w:w="1733" w:type="dxa"/>
            <w:tcBorders>
              <w:top w:val="single" w:sz="4" w:space="0" w:color="auto"/>
              <w:left w:val="nil"/>
              <w:bottom w:val="single" w:sz="4" w:space="0" w:color="auto"/>
              <w:right w:val="single" w:sz="4" w:space="0" w:color="auto"/>
            </w:tcBorders>
            <w:shd w:val="clear" w:color="000000" w:fill="D9E1F2"/>
            <w:noWrap/>
            <w:vAlign w:val="center"/>
            <w:hideMark/>
          </w:tcPr>
          <w:p w14:paraId="0A0C00B0" w14:textId="77777777" w:rsidR="00D33866" w:rsidRPr="00157256" w:rsidRDefault="00D33866" w:rsidP="00FF2AFE">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Particulars</w:t>
            </w:r>
          </w:p>
        </w:tc>
        <w:tc>
          <w:tcPr>
            <w:tcW w:w="1843" w:type="dxa"/>
            <w:tcBorders>
              <w:top w:val="single" w:sz="4" w:space="0" w:color="auto"/>
              <w:left w:val="nil"/>
              <w:bottom w:val="single" w:sz="4" w:space="0" w:color="auto"/>
              <w:right w:val="single" w:sz="4" w:space="0" w:color="auto"/>
            </w:tcBorders>
            <w:shd w:val="clear" w:color="000000" w:fill="D9E1F2"/>
            <w:noWrap/>
            <w:vAlign w:val="center"/>
            <w:hideMark/>
          </w:tcPr>
          <w:p w14:paraId="0983099A" w14:textId="77777777" w:rsidR="00D33866" w:rsidRPr="0015725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FY 23-24</w:t>
            </w:r>
          </w:p>
          <w:p w14:paraId="03140C20" w14:textId="318325C1" w:rsidR="00D33866" w:rsidRPr="0015725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w:t>
            </w:r>
            <w:r>
              <w:rPr>
                <w:rFonts w:ascii="Cambria" w:eastAsia="Times New Roman" w:hAnsi="Cambria" w:cs="Calibri"/>
                <w:b/>
                <w:bCs/>
                <w:color w:val="000000"/>
                <w:sz w:val="20"/>
                <w:szCs w:val="20"/>
                <w:lang w:val="en-IN" w:eastAsia="en-IN" w:bidi="hi-IN"/>
              </w:rPr>
              <w:t>MU</w:t>
            </w:r>
            <w:r w:rsidRPr="00157256">
              <w:rPr>
                <w:rFonts w:ascii="Cambria" w:eastAsia="Times New Roman" w:hAnsi="Cambria" w:cs="Calibri"/>
                <w:b/>
                <w:bCs/>
                <w:color w:val="000000"/>
                <w:sz w:val="20"/>
                <w:szCs w:val="20"/>
                <w:lang w:val="en-IN" w:eastAsia="en-IN" w:bidi="hi-IN"/>
              </w:rPr>
              <w:t>)</w:t>
            </w:r>
          </w:p>
        </w:tc>
      </w:tr>
      <w:tr w:rsidR="00D33866" w:rsidRPr="00157256" w14:paraId="6A4AB5CB"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8621D" w14:textId="77777777" w:rsidR="00D33866" w:rsidRPr="00D33866" w:rsidRDefault="00D33866" w:rsidP="00FF2AFE">
            <w:pPr>
              <w:spacing w:after="0" w:line="240" w:lineRule="auto"/>
              <w:jc w:val="center"/>
              <w:rPr>
                <w:rFonts w:ascii="Cambria" w:eastAsia="Times New Roman" w:hAnsi="Cambria" w:cs="Calibri"/>
                <w:color w:val="000000"/>
                <w:sz w:val="20"/>
                <w:szCs w:val="20"/>
                <w:lang w:val="en-IN" w:eastAsia="en-IN" w:bidi="hi-IN"/>
              </w:rPr>
            </w:pPr>
            <w:r w:rsidRPr="00D33866">
              <w:rPr>
                <w:rFonts w:ascii="Cambria" w:eastAsia="Times New Roman" w:hAnsi="Cambria" w:cs="Calibri"/>
                <w:color w:val="000000"/>
                <w:sz w:val="20"/>
                <w:szCs w:val="20"/>
                <w:lang w:val="en-IN" w:eastAsia="en-IN" w:bidi="hi-IN"/>
              </w:rPr>
              <w:t>1</w:t>
            </w:r>
          </w:p>
        </w:tc>
        <w:tc>
          <w:tcPr>
            <w:tcW w:w="1733" w:type="dxa"/>
            <w:tcBorders>
              <w:top w:val="single" w:sz="4" w:space="0" w:color="auto"/>
              <w:left w:val="nil"/>
              <w:bottom w:val="single" w:sz="4" w:space="0" w:color="auto"/>
              <w:right w:val="single" w:sz="4" w:space="0" w:color="auto"/>
            </w:tcBorders>
            <w:shd w:val="clear" w:color="auto" w:fill="auto"/>
            <w:noWrap/>
            <w:vAlign w:val="center"/>
            <w:hideMark/>
          </w:tcPr>
          <w:p w14:paraId="4F18AFE7" w14:textId="7DB9F6FF" w:rsidR="00D33866" w:rsidRPr="00D33866" w:rsidRDefault="00D33866" w:rsidP="00FF2AF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LT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12101B2" w14:textId="70399F21" w:rsidR="00D33866" w:rsidRPr="00D33866" w:rsidRDefault="00D33866" w:rsidP="00FF2AF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2806.327</w:t>
            </w:r>
          </w:p>
        </w:tc>
      </w:tr>
      <w:tr w:rsidR="00D33866" w:rsidRPr="00157256" w14:paraId="6E750C32"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D2C6D" w14:textId="77777777" w:rsidR="00D33866" w:rsidRPr="00D33866" w:rsidRDefault="00D33866" w:rsidP="00FF2AFE">
            <w:pPr>
              <w:spacing w:after="0" w:line="240" w:lineRule="auto"/>
              <w:jc w:val="center"/>
              <w:rPr>
                <w:rFonts w:ascii="Cambria" w:eastAsia="Times New Roman" w:hAnsi="Cambria" w:cs="Calibri"/>
                <w:color w:val="000000"/>
                <w:sz w:val="20"/>
                <w:szCs w:val="20"/>
                <w:lang w:val="en-IN" w:eastAsia="en-IN" w:bidi="hi-IN"/>
              </w:rPr>
            </w:pPr>
            <w:r w:rsidRPr="00D33866">
              <w:rPr>
                <w:rFonts w:ascii="Cambria" w:eastAsia="Times New Roman" w:hAnsi="Cambria" w:cs="Calibri"/>
                <w:color w:val="000000"/>
                <w:sz w:val="20"/>
                <w:szCs w:val="20"/>
                <w:lang w:val="en-IN" w:eastAsia="en-IN" w:bidi="hi-IN"/>
              </w:rPr>
              <w:t>2</w:t>
            </w:r>
          </w:p>
        </w:tc>
        <w:tc>
          <w:tcPr>
            <w:tcW w:w="1733" w:type="dxa"/>
            <w:tcBorders>
              <w:top w:val="single" w:sz="4" w:space="0" w:color="auto"/>
              <w:left w:val="nil"/>
              <w:bottom w:val="single" w:sz="4" w:space="0" w:color="auto"/>
              <w:right w:val="single" w:sz="4" w:space="0" w:color="auto"/>
            </w:tcBorders>
            <w:shd w:val="clear" w:color="auto" w:fill="auto"/>
            <w:noWrap/>
            <w:vAlign w:val="center"/>
            <w:hideMark/>
          </w:tcPr>
          <w:p w14:paraId="130E2452" w14:textId="2257B3C5" w:rsidR="00D33866" w:rsidRPr="00D33866" w:rsidRDefault="00D33866" w:rsidP="00FF2AF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HT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09425A6" w14:textId="5839F97E" w:rsidR="00D33866" w:rsidRPr="00D33866" w:rsidRDefault="00D33866" w:rsidP="00FF2AF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2425.779</w:t>
            </w:r>
          </w:p>
        </w:tc>
      </w:tr>
      <w:tr w:rsidR="00D33866" w:rsidRPr="00157256" w14:paraId="1E436167"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1D187" w14:textId="77777777" w:rsidR="00D33866" w:rsidRPr="00D33866" w:rsidRDefault="00D33866" w:rsidP="00FF2AFE">
            <w:pPr>
              <w:spacing w:after="0" w:line="240" w:lineRule="auto"/>
              <w:jc w:val="center"/>
              <w:rPr>
                <w:rFonts w:ascii="Cambria" w:eastAsia="Times New Roman" w:hAnsi="Cambria" w:cs="Calibri"/>
                <w:color w:val="000000"/>
                <w:sz w:val="20"/>
                <w:szCs w:val="20"/>
                <w:lang w:val="en-IN" w:eastAsia="en-IN" w:bidi="hi-IN"/>
              </w:rPr>
            </w:pPr>
            <w:r w:rsidRPr="00D33866">
              <w:rPr>
                <w:rFonts w:ascii="Cambria" w:eastAsia="Times New Roman" w:hAnsi="Cambria" w:cs="Calibri"/>
                <w:color w:val="000000"/>
                <w:sz w:val="20"/>
                <w:szCs w:val="20"/>
                <w:lang w:val="en-IN" w:eastAsia="en-IN" w:bidi="hi-IN"/>
              </w:rPr>
              <w:t>3</w:t>
            </w:r>
          </w:p>
        </w:tc>
        <w:tc>
          <w:tcPr>
            <w:tcW w:w="1733" w:type="dxa"/>
            <w:tcBorders>
              <w:top w:val="single" w:sz="4" w:space="0" w:color="auto"/>
              <w:left w:val="nil"/>
              <w:bottom w:val="single" w:sz="4" w:space="0" w:color="auto"/>
              <w:right w:val="single" w:sz="4" w:space="0" w:color="auto"/>
            </w:tcBorders>
            <w:shd w:val="clear" w:color="auto" w:fill="auto"/>
            <w:noWrap/>
            <w:vAlign w:val="center"/>
          </w:tcPr>
          <w:p w14:paraId="12AFE929" w14:textId="6123D4A8" w:rsidR="00D33866" w:rsidRPr="00D33866" w:rsidRDefault="00D33866" w:rsidP="00FF2AFE">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EHT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1907774" w14:textId="1E947F6E" w:rsidR="00D33866" w:rsidRPr="00D33866" w:rsidRDefault="00D33866" w:rsidP="00FF2AF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5411.629</w:t>
            </w:r>
          </w:p>
        </w:tc>
      </w:tr>
      <w:tr w:rsidR="00D33866" w:rsidRPr="00157256" w14:paraId="60DE5944" w14:textId="77777777" w:rsidTr="007F1B0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3EA45F" w14:textId="4D13744C" w:rsidR="00D33866" w:rsidRPr="00D3386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4</w:t>
            </w:r>
          </w:p>
        </w:tc>
        <w:tc>
          <w:tcPr>
            <w:tcW w:w="173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63482C9" w14:textId="13DA62BC" w:rsidR="00D33866" w:rsidRPr="00D33866" w:rsidRDefault="00D33866" w:rsidP="00FF2AFE">
            <w:pPr>
              <w:spacing w:after="0" w:line="240" w:lineRule="auto"/>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Total Sales</w:t>
            </w:r>
          </w:p>
        </w:tc>
        <w:tc>
          <w:tcPr>
            <w:tcW w:w="1843"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78A54A8" w14:textId="2D77F7B9" w:rsidR="00D33866" w:rsidRPr="00D3386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10643.7</w:t>
            </w:r>
            <w:r>
              <w:rPr>
                <w:rFonts w:ascii="Cambria" w:eastAsia="Times New Roman" w:hAnsi="Cambria" w:cs="Calibri"/>
                <w:b/>
                <w:bCs/>
                <w:color w:val="000000"/>
                <w:sz w:val="20"/>
                <w:szCs w:val="20"/>
                <w:lang w:val="en-IN" w:eastAsia="en-IN" w:bidi="hi-IN"/>
              </w:rPr>
              <w:t>35</w:t>
            </w:r>
          </w:p>
        </w:tc>
      </w:tr>
    </w:tbl>
    <w:p w14:paraId="6EBA1B8D" w14:textId="4A65D585" w:rsidR="00525DD0" w:rsidRDefault="002A4480" w:rsidP="00525DD0">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Furthermore, </w:t>
      </w:r>
      <w:r w:rsidR="00525DD0">
        <w:rPr>
          <w:rFonts w:ascii="Cambria" w:hAnsi="Cambria"/>
          <w:sz w:val="24"/>
          <w:szCs w:val="24"/>
        </w:rPr>
        <w:t xml:space="preserve">revenue from sale of power for FY 23-24 </w:t>
      </w:r>
      <w:r w:rsidR="00D33866">
        <w:rPr>
          <w:rFonts w:ascii="Cambria" w:hAnsi="Cambria"/>
          <w:sz w:val="24"/>
          <w:szCs w:val="24"/>
        </w:rPr>
        <w:t xml:space="preserve">as per OERC format and financial statement is </w:t>
      </w:r>
      <w:r w:rsidR="00D33866" w:rsidRPr="00D33866">
        <w:rPr>
          <w:rFonts w:ascii="Cambria" w:hAnsi="Cambria"/>
          <w:b/>
          <w:bCs/>
          <w:sz w:val="24"/>
          <w:szCs w:val="24"/>
        </w:rPr>
        <w:t>Rs. 6238.17 Cr.</w:t>
      </w:r>
      <w:r w:rsidR="00D33866">
        <w:rPr>
          <w:rFonts w:ascii="Cambria" w:hAnsi="Cambria"/>
          <w:sz w:val="24"/>
          <w:szCs w:val="24"/>
        </w:rPr>
        <w:t xml:space="preserve"> (net of consumer rebate). The same is represented in the table below:</w:t>
      </w:r>
    </w:p>
    <w:tbl>
      <w:tblPr>
        <w:tblW w:w="7796" w:type="dxa"/>
        <w:tblInd w:w="846" w:type="dxa"/>
        <w:tblLook w:val="04A0" w:firstRow="1" w:lastRow="0" w:firstColumn="1" w:lastColumn="0" w:noHBand="0" w:noVBand="1"/>
      </w:tblPr>
      <w:tblGrid>
        <w:gridCol w:w="960"/>
        <w:gridCol w:w="5420"/>
        <w:gridCol w:w="1416"/>
      </w:tblGrid>
      <w:tr w:rsidR="00D33866" w:rsidRPr="00157256" w14:paraId="72E6AB89"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D691F9A" w14:textId="77777777" w:rsidR="00D33866" w:rsidRPr="0015725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S. No.</w:t>
            </w:r>
          </w:p>
        </w:tc>
        <w:tc>
          <w:tcPr>
            <w:tcW w:w="5420" w:type="dxa"/>
            <w:tcBorders>
              <w:top w:val="single" w:sz="4" w:space="0" w:color="auto"/>
              <w:left w:val="nil"/>
              <w:bottom w:val="single" w:sz="4" w:space="0" w:color="auto"/>
              <w:right w:val="single" w:sz="4" w:space="0" w:color="auto"/>
            </w:tcBorders>
            <w:shd w:val="clear" w:color="000000" w:fill="D9E1F2"/>
            <w:noWrap/>
            <w:vAlign w:val="center"/>
            <w:hideMark/>
          </w:tcPr>
          <w:p w14:paraId="74EE405E" w14:textId="77777777" w:rsidR="00D33866" w:rsidRPr="00157256" w:rsidRDefault="00D33866" w:rsidP="00FF2AFE">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Particulars</w:t>
            </w:r>
          </w:p>
        </w:tc>
        <w:tc>
          <w:tcPr>
            <w:tcW w:w="1416" w:type="dxa"/>
            <w:tcBorders>
              <w:top w:val="single" w:sz="4" w:space="0" w:color="auto"/>
              <w:left w:val="nil"/>
              <w:bottom w:val="single" w:sz="4" w:space="0" w:color="auto"/>
              <w:right w:val="single" w:sz="4" w:space="0" w:color="auto"/>
            </w:tcBorders>
            <w:shd w:val="clear" w:color="000000" w:fill="D9E1F2"/>
            <w:noWrap/>
            <w:vAlign w:val="center"/>
            <w:hideMark/>
          </w:tcPr>
          <w:p w14:paraId="732845DD" w14:textId="77777777" w:rsidR="00D33866" w:rsidRPr="0015725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FY 23-24</w:t>
            </w:r>
          </w:p>
          <w:p w14:paraId="6B0D28E4" w14:textId="77777777" w:rsidR="00D33866" w:rsidRPr="0015725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(Rs. Cr.)</w:t>
            </w:r>
          </w:p>
        </w:tc>
      </w:tr>
      <w:tr w:rsidR="00D33866" w:rsidRPr="00157256" w14:paraId="4073496C"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F9897" w14:textId="77777777" w:rsidR="00D33866" w:rsidRPr="00157256" w:rsidRDefault="00D33866" w:rsidP="00D3386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1</w:t>
            </w:r>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069D890A" w14:textId="7D712D28" w:rsidR="00D33866" w:rsidRPr="00157256" w:rsidRDefault="00D33866" w:rsidP="00D33866">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Revenue from sale of power (OERC Format &amp; Financial statement)</w:t>
            </w:r>
          </w:p>
        </w:tc>
        <w:tc>
          <w:tcPr>
            <w:tcW w:w="1416" w:type="dxa"/>
            <w:tcBorders>
              <w:top w:val="single" w:sz="4" w:space="0" w:color="auto"/>
              <w:left w:val="nil"/>
              <w:bottom w:val="single" w:sz="4" w:space="0" w:color="auto"/>
              <w:right w:val="single" w:sz="4" w:space="0" w:color="auto"/>
            </w:tcBorders>
            <w:shd w:val="clear" w:color="auto" w:fill="auto"/>
            <w:noWrap/>
            <w:vAlign w:val="center"/>
            <w:hideMark/>
          </w:tcPr>
          <w:p w14:paraId="649EF03D" w14:textId="1CBAE3F7" w:rsidR="00D33866" w:rsidRPr="00157256" w:rsidRDefault="00D33866" w:rsidP="00FF2AF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6285.88</w:t>
            </w:r>
          </w:p>
        </w:tc>
      </w:tr>
      <w:tr w:rsidR="00D33866" w:rsidRPr="00157256" w14:paraId="4FD2C5E6" w14:textId="77777777" w:rsidTr="00D3386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49857" w14:textId="77777777" w:rsidR="00D33866" w:rsidRPr="00157256" w:rsidRDefault="00D33866" w:rsidP="00D3386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2</w:t>
            </w:r>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73E50EDB" w14:textId="07F887DE" w:rsidR="00D33866" w:rsidRPr="00157256" w:rsidRDefault="00D33866" w:rsidP="00D33866">
            <w:pPr>
              <w:spacing w:after="0" w:line="240" w:lineRule="auto"/>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Less: Rebate extended to consumers</w:t>
            </w:r>
          </w:p>
        </w:tc>
        <w:tc>
          <w:tcPr>
            <w:tcW w:w="1416" w:type="dxa"/>
            <w:tcBorders>
              <w:top w:val="single" w:sz="4" w:space="0" w:color="auto"/>
              <w:left w:val="nil"/>
              <w:bottom w:val="single" w:sz="4" w:space="0" w:color="auto"/>
              <w:right w:val="single" w:sz="4" w:space="0" w:color="auto"/>
            </w:tcBorders>
            <w:shd w:val="clear" w:color="auto" w:fill="auto"/>
            <w:noWrap/>
            <w:vAlign w:val="center"/>
            <w:hideMark/>
          </w:tcPr>
          <w:p w14:paraId="3577CBD0" w14:textId="5D0DE96A" w:rsidR="00D33866" w:rsidRPr="00157256" w:rsidRDefault="00D33866" w:rsidP="00FF2AFE">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47.71</w:t>
            </w:r>
          </w:p>
        </w:tc>
      </w:tr>
      <w:tr w:rsidR="00D33866" w:rsidRPr="00157256" w14:paraId="067A9344" w14:textId="77777777" w:rsidTr="007F1B0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36C2B6" w14:textId="67E0351B" w:rsidR="00D33866" w:rsidRPr="00D33866" w:rsidRDefault="00D33866" w:rsidP="00D33866">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3</w:t>
            </w:r>
          </w:p>
        </w:tc>
        <w:tc>
          <w:tcPr>
            <w:tcW w:w="542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FD877F0" w14:textId="5754E84F" w:rsidR="00D33866" w:rsidRPr="00D33866" w:rsidRDefault="00D33866" w:rsidP="00D33866">
            <w:pPr>
              <w:spacing w:after="0" w:line="240" w:lineRule="auto"/>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Revenue from sale of power – to be considered</w:t>
            </w:r>
          </w:p>
        </w:tc>
        <w:tc>
          <w:tcPr>
            <w:tcW w:w="1416"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E7E1864" w14:textId="04943143" w:rsidR="00D33866" w:rsidRPr="00D33866" w:rsidRDefault="00D33866" w:rsidP="00FF2AFE">
            <w:pPr>
              <w:spacing w:after="0" w:line="240" w:lineRule="auto"/>
              <w:jc w:val="center"/>
              <w:rPr>
                <w:rFonts w:ascii="Cambria" w:eastAsia="Times New Roman" w:hAnsi="Cambria" w:cs="Calibri"/>
                <w:b/>
                <w:bCs/>
                <w:color w:val="000000"/>
                <w:sz w:val="20"/>
                <w:szCs w:val="20"/>
                <w:lang w:val="en-IN" w:eastAsia="en-IN" w:bidi="hi-IN"/>
              </w:rPr>
            </w:pPr>
            <w:r w:rsidRPr="00D33866">
              <w:rPr>
                <w:rFonts w:ascii="Cambria" w:eastAsia="Times New Roman" w:hAnsi="Cambria" w:cs="Calibri"/>
                <w:b/>
                <w:bCs/>
                <w:color w:val="000000"/>
                <w:sz w:val="20"/>
                <w:szCs w:val="20"/>
                <w:lang w:val="en-IN" w:eastAsia="en-IN" w:bidi="hi-IN"/>
              </w:rPr>
              <w:t>6238.17</w:t>
            </w:r>
          </w:p>
        </w:tc>
      </w:tr>
    </w:tbl>
    <w:p w14:paraId="0C86989A" w14:textId="481E9952" w:rsidR="00CF1314" w:rsidRPr="00826DE7" w:rsidRDefault="00CF1314"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826DE7">
        <w:rPr>
          <w:rFonts w:ascii="Cambria" w:hAnsi="Cambria"/>
          <w:b/>
          <w:bCs/>
          <w:sz w:val="24"/>
          <w:szCs w:val="24"/>
          <w:u w:val="single"/>
        </w:rPr>
        <w:t>Employee Expenses</w:t>
      </w:r>
      <w:r w:rsidRPr="00826DE7">
        <w:rPr>
          <w:rFonts w:ascii="Cambria" w:hAnsi="Cambria"/>
          <w:b/>
          <w:bCs/>
          <w:sz w:val="24"/>
          <w:szCs w:val="24"/>
        </w:rPr>
        <w:t xml:space="preserve"> –</w:t>
      </w:r>
    </w:p>
    <w:bookmarkEnd w:id="9"/>
    <w:p w14:paraId="2BB0BD43" w14:textId="5320A00F" w:rsidR="009A2BA8" w:rsidRDefault="00D33866"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T</w:t>
      </w:r>
      <w:r w:rsidR="00194DEF" w:rsidRPr="00194DEF">
        <w:rPr>
          <w:rFonts w:ascii="Cambria" w:hAnsi="Cambria"/>
          <w:sz w:val="24"/>
          <w:szCs w:val="24"/>
        </w:rPr>
        <w:t xml:space="preserve">he Licensee had projected a total manpower requirement of 4,209 in line with the commitments outlined in the RFP and the terms of the vesting order. </w:t>
      </w:r>
      <w:r w:rsidR="00901162" w:rsidRPr="00194DEF">
        <w:rPr>
          <w:rFonts w:ascii="Cambria" w:hAnsi="Cambria"/>
          <w:sz w:val="24"/>
          <w:szCs w:val="24"/>
        </w:rPr>
        <w:t>Considering</w:t>
      </w:r>
      <w:r w:rsidR="00194DEF" w:rsidRPr="00194DEF">
        <w:rPr>
          <w:rFonts w:ascii="Cambria" w:hAnsi="Cambria"/>
          <w:sz w:val="24"/>
          <w:szCs w:val="24"/>
        </w:rPr>
        <w:t xml:space="preserve"> the existing regular employees as of the vesting date, an additional </w:t>
      </w:r>
      <w:r w:rsidR="00194DEF" w:rsidRPr="00194DEF">
        <w:rPr>
          <w:rFonts w:ascii="Cambria" w:hAnsi="Cambria"/>
          <w:sz w:val="24"/>
          <w:szCs w:val="24"/>
        </w:rPr>
        <w:lastRenderedPageBreak/>
        <w:t>1,791 employees were planned</w:t>
      </w:r>
      <w:r w:rsidR="00194DEF">
        <w:rPr>
          <w:rFonts w:ascii="Cambria" w:hAnsi="Cambria"/>
          <w:sz w:val="24"/>
          <w:szCs w:val="24"/>
        </w:rPr>
        <w:t xml:space="preserve"> (</w:t>
      </w:r>
      <w:r w:rsidR="00194DEF" w:rsidRPr="00194DEF">
        <w:rPr>
          <w:rFonts w:ascii="Cambria" w:hAnsi="Cambria"/>
          <w:sz w:val="24"/>
          <w:szCs w:val="24"/>
        </w:rPr>
        <w:t>1,291 in the executive cadre and 500 in the non-executive cadre</w:t>
      </w:r>
      <w:r w:rsidR="00194DEF">
        <w:rPr>
          <w:rFonts w:ascii="Cambria" w:hAnsi="Cambria"/>
          <w:sz w:val="24"/>
          <w:szCs w:val="24"/>
        </w:rPr>
        <w:t>)</w:t>
      </w:r>
      <w:r w:rsidR="00CF1314" w:rsidRPr="00CF1314">
        <w:rPr>
          <w:rFonts w:ascii="Cambria" w:hAnsi="Cambria"/>
          <w:sz w:val="24"/>
          <w:szCs w:val="24"/>
        </w:rPr>
        <w:t>.</w:t>
      </w:r>
    </w:p>
    <w:p w14:paraId="76194B6A" w14:textId="60DC0606" w:rsidR="00194DEF" w:rsidRDefault="00194DEF"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194DEF">
        <w:rPr>
          <w:rFonts w:ascii="Cambria" w:hAnsi="Cambria"/>
          <w:sz w:val="24"/>
          <w:szCs w:val="24"/>
        </w:rPr>
        <w:t>In its Order dated 27.10.2021 in Case No. 37/2021 (Annual Business Plan for FY 2021-22), the Hon’ble Commission observed in paragraphs 89 and 90 (pages 40 and 41) that the employee-to-consumer ratio has widened over the years</w:t>
      </w:r>
      <w:r w:rsidR="00383B6C">
        <w:rPr>
          <w:rFonts w:ascii="Cambria" w:hAnsi="Cambria"/>
          <w:sz w:val="24"/>
          <w:szCs w:val="24"/>
        </w:rPr>
        <w:t xml:space="preserve">, the gap can only be bridged through </w:t>
      </w:r>
      <w:r w:rsidR="00AF55D2">
        <w:rPr>
          <w:rFonts w:ascii="Cambria" w:hAnsi="Cambria"/>
          <w:sz w:val="24"/>
          <w:szCs w:val="24"/>
        </w:rPr>
        <w:t>recruitment</w:t>
      </w:r>
      <w:r w:rsidRPr="00194DEF">
        <w:rPr>
          <w:rFonts w:ascii="Cambria" w:hAnsi="Cambria"/>
          <w:sz w:val="24"/>
          <w:szCs w:val="24"/>
        </w:rPr>
        <w:t>.</w:t>
      </w:r>
      <w:r w:rsidR="00383B6C">
        <w:rPr>
          <w:rFonts w:ascii="Cambria" w:hAnsi="Cambria"/>
          <w:sz w:val="24"/>
          <w:szCs w:val="24"/>
        </w:rPr>
        <w:t xml:space="preserve"> However, recruitment of 1291 will have huge impact on employee </w:t>
      </w:r>
      <w:r w:rsidR="00FD484D">
        <w:rPr>
          <w:rFonts w:ascii="Cambria" w:hAnsi="Cambria"/>
          <w:sz w:val="24"/>
          <w:szCs w:val="24"/>
        </w:rPr>
        <w:t>costs</w:t>
      </w:r>
      <w:r w:rsidR="00383B6C">
        <w:rPr>
          <w:rFonts w:ascii="Cambria" w:hAnsi="Cambria"/>
          <w:sz w:val="24"/>
          <w:szCs w:val="24"/>
        </w:rPr>
        <w:t xml:space="preserve"> &amp; hence approved 8% of </w:t>
      </w:r>
      <w:r w:rsidR="00AF55D2">
        <w:rPr>
          <w:rFonts w:ascii="Cambria" w:hAnsi="Cambria"/>
          <w:sz w:val="24"/>
          <w:szCs w:val="24"/>
        </w:rPr>
        <w:t xml:space="preserve">total requirement </w:t>
      </w:r>
      <w:proofErr w:type="spellStart"/>
      <w:r w:rsidR="00AF55D2">
        <w:rPr>
          <w:rFonts w:ascii="Cambria" w:hAnsi="Cambria"/>
          <w:sz w:val="24"/>
          <w:szCs w:val="24"/>
        </w:rPr>
        <w:t>i.e</w:t>
      </w:r>
      <w:proofErr w:type="spellEnd"/>
      <w:r w:rsidR="00AF55D2">
        <w:rPr>
          <w:rFonts w:ascii="Cambria" w:hAnsi="Cambria"/>
          <w:sz w:val="24"/>
          <w:szCs w:val="24"/>
        </w:rPr>
        <w:t xml:space="preserve"> 336 nos. out of which till the date of ABP order the licensee has already recruited 56 executives hence permitted the balance of 280 nos</w:t>
      </w:r>
      <w:r w:rsidR="00FD484D">
        <w:rPr>
          <w:rFonts w:ascii="Cambria" w:hAnsi="Cambria"/>
          <w:sz w:val="24"/>
          <w:szCs w:val="24"/>
        </w:rPr>
        <w:t>.</w:t>
      </w:r>
      <w:r w:rsidR="00AF55D2">
        <w:rPr>
          <w:rFonts w:ascii="Cambria" w:hAnsi="Cambria"/>
          <w:sz w:val="24"/>
          <w:szCs w:val="24"/>
        </w:rPr>
        <w:t xml:space="preserve"> (336-56</w:t>
      </w:r>
      <w:r w:rsidR="00FD484D">
        <w:rPr>
          <w:rFonts w:ascii="Cambria" w:hAnsi="Cambria"/>
          <w:sz w:val="24"/>
          <w:szCs w:val="24"/>
        </w:rPr>
        <w:t>).</w:t>
      </w:r>
      <w:r w:rsidRPr="00194DEF">
        <w:rPr>
          <w:rFonts w:ascii="Cambria" w:hAnsi="Cambria"/>
          <w:sz w:val="24"/>
          <w:szCs w:val="24"/>
        </w:rPr>
        <w:t xml:space="preserve"> The addition of new employees was deemed necessary to narrow this gap and ensure the efficient functioning of the DISCOMs.</w:t>
      </w:r>
    </w:p>
    <w:p w14:paraId="1D5AA073" w14:textId="234F7065" w:rsidR="00194DEF" w:rsidRDefault="00FD484D"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Again,</w:t>
      </w:r>
      <w:r w:rsidR="00AF55D2">
        <w:rPr>
          <w:rFonts w:ascii="Cambria" w:hAnsi="Cambria"/>
          <w:sz w:val="24"/>
          <w:szCs w:val="24"/>
        </w:rPr>
        <w:t xml:space="preserve"> the licensee </w:t>
      </w:r>
      <w:r w:rsidR="002922D8">
        <w:rPr>
          <w:rFonts w:ascii="Cambria" w:hAnsi="Cambria"/>
          <w:sz w:val="24"/>
          <w:szCs w:val="24"/>
        </w:rPr>
        <w:t xml:space="preserve">vide letter no 10 dt.11.01.2022 had represent before Hon’ble </w:t>
      </w:r>
      <w:r>
        <w:rPr>
          <w:rFonts w:ascii="Cambria" w:hAnsi="Cambria"/>
          <w:sz w:val="24"/>
          <w:szCs w:val="24"/>
        </w:rPr>
        <w:t>Commission</w:t>
      </w:r>
      <w:r w:rsidR="002922D8">
        <w:rPr>
          <w:rFonts w:ascii="Cambria" w:hAnsi="Cambria"/>
          <w:sz w:val="24"/>
          <w:szCs w:val="24"/>
        </w:rPr>
        <w:t xml:space="preserve"> to consider recruitment against the retired employees. Hon’ble </w:t>
      </w:r>
      <w:r>
        <w:rPr>
          <w:rFonts w:ascii="Cambria" w:hAnsi="Cambria"/>
          <w:sz w:val="24"/>
          <w:szCs w:val="24"/>
        </w:rPr>
        <w:t>Commission</w:t>
      </w:r>
      <w:r w:rsidR="002922D8">
        <w:rPr>
          <w:rFonts w:ascii="Cambria" w:hAnsi="Cambria"/>
          <w:sz w:val="24"/>
          <w:szCs w:val="24"/>
        </w:rPr>
        <w:t xml:space="preserve"> </w:t>
      </w:r>
      <w:r w:rsidR="00194DEF" w:rsidRPr="00194DEF">
        <w:rPr>
          <w:rFonts w:ascii="Cambria" w:hAnsi="Cambria"/>
          <w:sz w:val="24"/>
          <w:szCs w:val="24"/>
        </w:rPr>
        <w:t xml:space="preserve">through </w:t>
      </w:r>
      <w:r w:rsidR="00194DEF">
        <w:rPr>
          <w:rFonts w:ascii="Cambria" w:hAnsi="Cambria"/>
          <w:sz w:val="24"/>
          <w:szCs w:val="24"/>
        </w:rPr>
        <w:t>l</w:t>
      </w:r>
      <w:r w:rsidR="00194DEF" w:rsidRPr="00194DEF">
        <w:rPr>
          <w:rFonts w:ascii="Cambria" w:hAnsi="Cambria"/>
          <w:sz w:val="24"/>
          <w:szCs w:val="24"/>
        </w:rPr>
        <w:t xml:space="preserve">etter No. OERC/RA/TPWODL-38/2021/18 dated 17.01.2022, </w:t>
      </w:r>
      <w:r w:rsidR="002922D8">
        <w:rPr>
          <w:rFonts w:ascii="Cambria" w:hAnsi="Cambria"/>
          <w:sz w:val="24"/>
          <w:szCs w:val="24"/>
        </w:rPr>
        <w:t>had</w:t>
      </w:r>
      <w:r w:rsidR="00194DEF" w:rsidRPr="00194DEF">
        <w:rPr>
          <w:rFonts w:ascii="Cambria" w:hAnsi="Cambria"/>
          <w:sz w:val="24"/>
          <w:szCs w:val="24"/>
        </w:rPr>
        <w:t xml:space="preserve"> permitted the </w:t>
      </w:r>
      <w:r w:rsidR="00383B6C" w:rsidRPr="00194DEF">
        <w:rPr>
          <w:rFonts w:ascii="Cambria" w:hAnsi="Cambria"/>
          <w:sz w:val="24"/>
          <w:szCs w:val="24"/>
        </w:rPr>
        <w:t>fill up</w:t>
      </w:r>
      <w:r w:rsidR="00194DEF" w:rsidRPr="00194DEF">
        <w:rPr>
          <w:rFonts w:ascii="Cambria" w:hAnsi="Cambria"/>
          <w:sz w:val="24"/>
          <w:szCs w:val="24"/>
        </w:rPr>
        <w:t xml:space="preserve"> of 172</w:t>
      </w:r>
      <w:r w:rsidR="00194DEF">
        <w:rPr>
          <w:rFonts w:ascii="Cambria" w:hAnsi="Cambria"/>
          <w:sz w:val="24"/>
          <w:szCs w:val="24"/>
        </w:rPr>
        <w:t xml:space="preserve"> </w:t>
      </w:r>
      <w:r>
        <w:rPr>
          <w:rFonts w:ascii="Cambria" w:hAnsi="Cambria"/>
          <w:sz w:val="24"/>
          <w:szCs w:val="24"/>
        </w:rPr>
        <w:t>n</w:t>
      </w:r>
      <w:r w:rsidR="00194DEF">
        <w:rPr>
          <w:rFonts w:ascii="Cambria" w:hAnsi="Cambria"/>
          <w:sz w:val="24"/>
          <w:szCs w:val="24"/>
        </w:rPr>
        <w:t>os.</w:t>
      </w:r>
      <w:r w:rsidR="00194DEF" w:rsidRPr="00194DEF">
        <w:rPr>
          <w:rFonts w:ascii="Cambria" w:hAnsi="Cambria"/>
          <w:sz w:val="24"/>
          <w:szCs w:val="24"/>
        </w:rPr>
        <w:t xml:space="preserve"> retirement </w:t>
      </w:r>
      <w:r w:rsidR="00194DEF" w:rsidRPr="00FD484D">
        <w:rPr>
          <w:rFonts w:ascii="Cambria" w:hAnsi="Cambria"/>
          <w:sz w:val="24"/>
          <w:szCs w:val="24"/>
        </w:rPr>
        <w:t xml:space="preserve">vacancies. The Hon’ble Commission granted this </w:t>
      </w:r>
      <w:r w:rsidRPr="00FD484D">
        <w:rPr>
          <w:rFonts w:ascii="Cambria" w:hAnsi="Cambria"/>
          <w:sz w:val="24"/>
          <w:szCs w:val="24"/>
        </w:rPr>
        <w:t>approval with</w:t>
      </w:r>
      <w:r w:rsidR="00194DEF" w:rsidRPr="00FD484D">
        <w:rPr>
          <w:rFonts w:ascii="Cambria" w:hAnsi="Cambria"/>
          <w:sz w:val="24"/>
          <w:szCs w:val="24"/>
        </w:rPr>
        <w:t xml:space="preserve"> the condition that the rati</w:t>
      </w:r>
      <w:r w:rsidR="00194DEF" w:rsidRPr="00194DEF">
        <w:rPr>
          <w:rFonts w:ascii="Cambria" w:hAnsi="Cambria"/>
          <w:sz w:val="24"/>
          <w:szCs w:val="24"/>
        </w:rPr>
        <w:t>o of employees per one thousand consumers should not exceed 1.40.</w:t>
      </w:r>
    </w:p>
    <w:p w14:paraId="6FBB5595" w14:textId="1725F915" w:rsidR="00CF1314" w:rsidRDefault="00CF1314"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The Hon’ble Commission, also, vide its letter No. </w:t>
      </w:r>
      <w:r w:rsidRPr="00CF1314">
        <w:rPr>
          <w:rFonts w:ascii="Cambria" w:hAnsi="Cambria"/>
          <w:sz w:val="24"/>
          <w:szCs w:val="24"/>
        </w:rPr>
        <w:t>OERC/RA/TPWODL-38/2021</w:t>
      </w:r>
      <w:r>
        <w:rPr>
          <w:rFonts w:ascii="Cambria" w:hAnsi="Cambria"/>
          <w:sz w:val="24"/>
          <w:szCs w:val="24"/>
        </w:rPr>
        <w:t>(Vol-I)</w:t>
      </w:r>
      <w:r w:rsidRPr="00CF1314">
        <w:rPr>
          <w:rFonts w:ascii="Cambria" w:hAnsi="Cambria"/>
          <w:sz w:val="24"/>
          <w:szCs w:val="24"/>
        </w:rPr>
        <w:t>/1</w:t>
      </w:r>
      <w:r>
        <w:rPr>
          <w:rFonts w:ascii="Cambria" w:hAnsi="Cambria"/>
          <w:sz w:val="24"/>
          <w:szCs w:val="24"/>
        </w:rPr>
        <w:t>141</w:t>
      </w:r>
      <w:r w:rsidRPr="00CF1314">
        <w:rPr>
          <w:rFonts w:ascii="Cambria" w:hAnsi="Cambria"/>
          <w:sz w:val="24"/>
          <w:szCs w:val="24"/>
        </w:rPr>
        <w:t xml:space="preserve"> dated 1</w:t>
      </w:r>
      <w:r>
        <w:rPr>
          <w:rFonts w:ascii="Cambria" w:hAnsi="Cambria"/>
          <w:sz w:val="24"/>
          <w:szCs w:val="24"/>
        </w:rPr>
        <w:t>5</w:t>
      </w:r>
      <w:r w:rsidRPr="00CF1314">
        <w:rPr>
          <w:rFonts w:ascii="Cambria" w:hAnsi="Cambria"/>
          <w:sz w:val="24"/>
          <w:szCs w:val="24"/>
        </w:rPr>
        <w:t>.1</w:t>
      </w:r>
      <w:r>
        <w:rPr>
          <w:rFonts w:ascii="Cambria" w:hAnsi="Cambria"/>
          <w:sz w:val="24"/>
          <w:szCs w:val="24"/>
        </w:rPr>
        <w:t>0</w:t>
      </w:r>
      <w:r w:rsidRPr="00CF1314">
        <w:rPr>
          <w:rFonts w:ascii="Cambria" w:hAnsi="Cambria"/>
          <w:sz w:val="24"/>
          <w:szCs w:val="24"/>
        </w:rPr>
        <w:t>.2022</w:t>
      </w:r>
      <w:r>
        <w:rPr>
          <w:rFonts w:ascii="Cambria" w:hAnsi="Cambria"/>
          <w:sz w:val="24"/>
          <w:szCs w:val="24"/>
        </w:rPr>
        <w:t xml:space="preserve"> had allowed recruitment of 8% of the total sanctioned strength </w:t>
      </w:r>
      <w:r w:rsidR="002922D8">
        <w:rPr>
          <w:rFonts w:ascii="Cambria" w:hAnsi="Cambria"/>
          <w:sz w:val="24"/>
          <w:szCs w:val="24"/>
        </w:rPr>
        <w:t>(</w:t>
      </w:r>
      <w:proofErr w:type="spellStart"/>
      <w:r w:rsidR="002922D8">
        <w:rPr>
          <w:rFonts w:ascii="Cambria" w:hAnsi="Cambria"/>
          <w:sz w:val="24"/>
          <w:szCs w:val="24"/>
        </w:rPr>
        <w:t>i.e</w:t>
      </w:r>
      <w:proofErr w:type="spellEnd"/>
      <w:r w:rsidR="002922D8">
        <w:rPr>
          <w:rFonts w:ascii="Cambria" w:hAnsi="Cambria"/>
          <w:sz w:val="24"/>
          <w:szCs w:val="24"/>
        </w:rPr>
        <w:t xml:space="preserve"> 6702 nos</w:t>
      </w:r>
      <w:r w:rsidR="00FD484D">
        <w:rPr>
          <w:rFonts w:ascii="Cambria" w:hAnsi="Cambria"/>
          <w:sz w:val="24"/>
          <w:szCs w:val="24"/>
        </w:rPr>
        <w:t>.</w:t>
      </w:r>
      <w:r w:rsidR="002922D8">
        <w:rPr>
          <w:rFonts w:ascii="Cambria" w:hAnsi="Cambria"/>
          <w:sz w:val="24"/>
          <w:szCs w:val="24"/>
        </w:rPr>
        <w:t xml:space="preserve">) </w:t>
      </w:r>
      <w:r>
        <w:rPr>
          <w:rFonts w:ascii="Cambria" w:hAnsi="Cambria"/>
          <w:sz w:val="24"/>
          <w:szCs w:val="24"/>
        </w:rPr>
        <w:t>for FY 22-23</w:t>
      </w:r>
      <w:r w:rsidR="00615324">
        <w:rPr>
          <w:rFonts w:ascii="Cambria" w:hAnsi="Cambria"/>
          <w:sz w:val="24"/>
          <w:szCs w:val="24"/>
        </w:rPr>
        <w:t xml:space="preserve"> (536 </w:t>
      </w:r>
      <w:r w:rsidR="00EE7F88">
        <w:rPr>
          <w:rFonts w:ascii="Cambria" w:hAnsi="Cambria"/>
          <w:sz w:val="24"/>
          <w:szCs w:val="24"/>
        </w:rPr>
        <w:t>n</w:t>
      </w:r>
      <w:r w:rsidR="00615324">
        <w:rPr>
          <w:rFonts w:ascii="Cambria" w:hAnsi="Cambria"/>
          <w:sz w:val="24"/>
          <w:szCs w:val="24"/>
        </w:rPr>
        <w:t>os.)</w:t>
      </w:r>
      <w:r>
        <w:rPr>
          <w:rFonts w:ascii="Cambria" w:hAnsi="Cambria"/>
          <w:sz w:val="24"/>
          <w:szCs w:val="24"/>
        </w:rPr>
        <w:t xml:space="preserve"> in order to cover up the less recruitment during the earlier years. The </w:t>
      </w:r>
      <w:r w:rsidR="00383B6C">
        <w:rPr>
          <w:rFonts w:ascii="Cambria" w:hAnsi="Cambria"/>
          <w:sz w:val="24"/>
          <w:szCs w:val="24"/>
        </w:rPr>
        <w:t xml:space="preserve">Hon’ble </w:t>
      </w:r>
      <w:r>
        <w:rPr>
          <w:rFonts w:ascii="Cambria" w:hAnsi="Cambria"/>
          <w:sz w:val="24"/>
          <w:szCs w:val="24"/>
        </w:rPr>
        <w:t xml:space="preserve">Commission </w:t>
      </w:r>
      <w:r w:rsidR="00194DEF">
        <w:rPr>
          <w:rFonts w:ascii="Cambria" w:hAnsi="Cambria"/>
          <w:sz w:val="24"/>
          <w:szCs w:val="24"/>
        </w:rPr>
        <w:t>also allowed</w:t>
      </w:r>
      <w:r>
        <w:rPr>
          <w:rFonts w:ascii="Cambria" w:hAnsi="Cambria"/>
          <w:sz w:val="24"/>
          <w:szCs w:val="24"/>
        </w:rPr>
        <w:t xml:space="preserve"> recruitment of </w:t>
      </w:r>
      <w:r w:rsidR="00656EFC">
        <w:rPr>
          <w:rFonts w:ascii="Cambria" w:hAnsi="Cambria"/>
          <w:sz w:val="24"/>
          <w:szCs w:val="24"/>
        </w:rPr>
        <w:t>employees</w:t>
      </w:r>
      <w:r>
        <w:rPr>
          <w:rFonts w:ascii="Cambria" w:hAnsi="Cambria"/>
          <w:sz w:val="24"/>
          <w:szCs w:val="24"/>
        </w:rPr>
        <w:t xml:space="preserve"> against </w:t>
      </w:r>
      <w:r w:rsidR="00615324">
        <w:rPr>
          <w:rFonts w:ascii="Cambria" w:hAnsi="Cambria"/>
          <w:sz w:val="24"/>
          <w:szCs w:val="24"/>
        </w:rPr>
        <w:t>retiring employees (109 Nos.).</w:t>
      </w:r>
    </w:p>
    <w:p w14:paraId="25026D85" w14:textId="65A0CA5C" w:rsidR="00174529" w:rsidRDefault="00174529"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Also</w:t>
      </w:r>
      <w:r w:rsidRPr="00C27AC6">
        <w:rPr>
          <w:rFonts w:ascii="Cambria" w:hAnsi="Cambria"/>
          <w:sz w:val="24"/>
          <w:szCs w:val="24"/>
        </w:rPr>
        <w:t>, while approving the ARR of DISCOM for FY 22-23</w:t>
      </w:r>
      <w:r w:rsidR="00194DEF">
        <w:rPr>
          <w:rFonts w:ascii="Cambria" w:hAnsi="Cambria"/>
          <w:sz w:val="24"/>
          <w:szCs w:val="24"/>
        </w:rPr>
        <w:t xml:space="preserve"> vide RST Order dated 24.03.2022</w:t>
      </w:r>
      <w:r w:rsidRPr="00C27AC6">
        <w:rPr>
          <w:rFonts w:ascii="Cambria" w:hAnsi="Cambria"/>
          <w:sz w:val="24"/>
          <w:szCs w:val="24"/>
        </w:rPr>
        <w:t xml:space="preserve">, </w:t>
      </w:r>
      <w:r>
        <w:rPr>
          <w:rFonts w:ascii="Cambria" w:hAnsi="Cambria"/>
          <w:sz w:val="24"/>
          <w:szCs w:val="24"/>
        </w:rPr>
        <w:t xml:space="preserve">the </w:t>
      </w:r>
      <w:r w:rsidRPr="00C27AC6">
        <w:rPr>
          <w:rFonts w:ascii="Cambria" w:hAnsi="Cambria"/>
          <w:sz w:val="24"/>
          <w:szCs w:val="24"/>
        </w:rPr>
        <w:t>Hon’ble Commission has accorded post facto approval for the actual recruitment made during the year. Relevant para appended below</w:t>
      </w:r>
      <w:r>
        <w:rPr>
          <w:rFonts w:ascii="Cambria" w:hAnsi="Cambria"/>
          <w:sz w:val="24"/>
          <w:szCs w:val="24"/>
        </w:rPr>
        <w:t>:</w:t>
      </w:r>
    </w:p>
    <w:p w14:paraId="69305444" w14:textId="77777777" w:rsidR="00174529" w:rsidRPr="00FC598A" w:rsidRDefault="00174529" w:rsidP="00174529">
      <w:pPr>
        <w:pStyle w:val="ListParagraph"/>
        <w:spacing w:after="0" w:line="240" w:lineRule="auto"/>
        <w:ind w:left="1134"/>
        <w:jc w:val="both"/>
        <w:rPr>
          <w:rFonts w:ascii="Cambria" w:hAnsi="Cambria"/>
          <w:i/>
          <w:iCs/>
        </w:rPr>
      </w:pPr>
      <w:r w:rsidRPr="00FC598A">
        <w:rPr>
          <w:rFonts w:ascii="Cambria" w:hAnsi="Cambria"/>
          <w:i/>
          <w:iCs/>
        </w:rPr>
        <w:t xml:space="preserve">“98. The Commission in all the four respective ABP orders of DISCOMs allowed 8% of the total proposed manpower for the year. The Commission further observed that </w:t>
      </w:r>
      <w:r w:rsidRPr="00FC598A">
        <w:rPr>
          <w:rFonts w:ascii="Cambria" w:hAnsi="Cambria"/>
          <w:b/>
          <w:bCs/>
          <w:i/>
          <w:iCs/>
          <w:u w:val="single"/>
        </w:rPr>
        <w:t>any recruitment already made without the approval of the Commission after the effective date are hereby given post facto approval and shall be included in the approved number for the year</w:t>
      </w:r>
      <w:r w:rsidRPr="00FC598A">
        <w:rPr>
          <w:rFonts w:ascii="Cambria" w:hAnsi="Cambria"/>
          <w:i/>
          <w:iCs/>
        </w:rPr>
        <w:t>.”</w:t>
      </w:r>
    </w:p>
    <w:p w14:paraId="1755EDFF" w14:textId="7B2E93C6" w:rsidR="006643CE" w:rsidRDefault="006643CE"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lastRenderedPageBreak/>
        <w:t>Thereafter</w:t>
      </w:r>
      <w:r w:rsidR="00174529">
        <w:rPr>
          <w:rFonts w:ascii="Cambria" w:hAnsi="Cambria"/>
          <w:sz w:val="24"/>
          <w:szCs w:val="24"/>
        </w:rPr>
        <w:t>, the Hon’ble Commission vide RST Order dated 23.03.2023 at para 105, Table 29 had approved the total number of employees for DISCOMs for FY 23-24 wherein 725 nos.</w:t>
      </w:r>
      <w:r>
        <w:rPr>
          <w:rFonts w:ascii="Cambria" w:hAnsi="Cambria"/>
          <w:sz w:val="24"/>
          <w:szCs w:val="24"/>
        </w:rPr>
        <w:t xml:space="preserve"> of recruitment for the year </w:t>
      </w:r>
      <w:r w:rsidR="00EE7F88">
        <w:rPr>
          <w:rFonts w:ascii="Cambria" w:hAnsi="Cambria"/>
          <w:sz w:val="24"/>
          <w:szCs w:val="24"/>
        </w:rPr>
        <w:t>were</w:t>
      </w:r>
      <w:r>
        <w:rPr>
          <w:rFonts w:ascii="Cambria" w:hAnsi="Cambria"/>
          <w:sz w:val="24"/>
          <w:szCs w:val="24"/>
        </w:rPr>
        <w:t xml:space="preserve"> permitted. Considering the opening balance and allowed recruitment the strength of CTC </w:t>
      </w:r>
      <w:r w:rsidR="00EE7F88">
        <w:rPr>
          <w:rFonts w:ascii="Cambria" w:hAnsi="Cambria"/>
          <w:sz w:val="24"/>
          <w:szCs w:val="24"/>
        </w:rPr>
        <w:t>employees</w:t>
      </w:r>
      <w:r>
        <w:rPr>
          <w:rFonts w:ascii="Cambria" w:hAnsi="Cambria"/>
          <w:sz w:val="24"/>
          <w:szCs w:val="24"/>
        </w:rPr>
        <w:t xml:space="preserve"> as on 31.03.2024 approved as 1808 nos.</w:t>
      </w:r>
      <w:r w:rsidR="00EE7F88">
        <w:rPr>
          <w:rFonts w:ascii="Cambria" w:hAnsi="Cambria"/>
          <w:sz w:val="24"/>
          <w:szCs w:val="24"/>
        </w:rPr>
        <w:t xml:space="preserve"> The relevant table is as under:</w:t>
      </w:r>
    </w:p>
    <w:p w14:paraId="2D18342D" w14:textId="254D605E" w:rsidR="00EE7F88" w:rsidRDefault="00EE7F88" w:rsidP="00EE7F88">
      <w:pPr>
        <w:pStyle w:val="ListParagraph"/>
        <w:spacing w:beforeLines="100" w:before="240" w:afterLines="100" w:after="240" w:line="360" w:lineRule="auto"/>
        <w:ind w:left="786"/>
        <w:contextualSpacing w:val="0"/>
        <w:jc w:val="both"/>
        <w:rPr>
          <w:rFonts w:ascii="Cambria" w:hAnsi="Cambria"/>
          <w:sz w:val="24"/>
          <w:szCs w:val="24"/>
        </w:rPr>
      </w:pPr>
      <w:r>
        <w:rPr>
          <w:noProof/>
          <w14:ligatures w14:val="standardContextual"/>
        </w:rPr>
        <w:drawing>
          <wp:inline distT="0" distB="0" distL="0" distR="0" wp14:anchorId="75635698" wp14:editId="58151556">
            <wp:extent cx="5731510" cy="2571750"/>
            <wp:effectExtent l="0" t="0" r="2540" b="0"/>
            <wp:docPr id="1793051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51639" name=""/>
                    <pic:cNvPicPr/>
                  </pic:nvPicPr>
                  <pic:blipFill>
                    <a:blip r:embed="rId12"/>
                    <a:stretch>
                      <a:fillRect/>
                    </a:stretch>
                  </pic:blipFill>
                  <pic:spPr>
                    <a:xfrm>
                      <a:off x="0" y="0"/>
                      <a:ext cx="5731510" cy="2571750"/>
                    </a:xfrm>
                    <a:prstGeom prst="rect">
                      <a:avLst/>
                    </a:prstGeom>
                  </pic:spPr>
                </pic:pic>
              </a:graphicData>
            </a:graphic>
          </wp:inline>
        </w:drawing>
      </w:r>
      <w:r>
        <w:rPr>
          <w:noProof/>
          <w14:ligatures w14:val="standardContextual"/>
        </w:rPr>
        <w:drawing>
          <wp:inline distT="0" distB="0" distL="0" distR="0" wp14:anchorId="66EECE60" wp14:editId="0B99C5FE">
            <wp:extent cx="5731510" cy="895350"/>
            <wp:effectExtent l="0" t="0" r="2540" b="0"/>
            <wp:docPr id="1692107832" name="Picture 1" descr="A table with numbers and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107832" name="Picture 1" descr="A table with numbers and a number&#10;&#10;Description automatically generated"/>
                    <pic:cNvPicPr/>
                  </pic:nvPicPr>
                  <pic:blipFill>
                    <a:blip r:embed="rId13"/>
                    <a:stretch>
                      <a:fillRect/>
                    </a:stretch>
                  </pic:blipFill>
                  <pic:spPr>
                    <a:xfrm>
                      <a:off x="0" y="0"/>
                      <a:ext cx="5731510" cy="895350"/>
                    </a:xfrm>
                    <a:prstGeom prst="rect">
                      <a:avLst/>
                    </a:prstGeom>
                  </pic:spPr>
                </pic:pic>
              </a:graphicData>
            </a:graphic>
          </wp:inline>
        </w:drawing>
      </w:r>
    </w:p>
    <w:p w14:paraId="1ECD0958" w14:textId="0A622783" w:rsidR="00FD07D3" w:rsidRPr="00611FDF" w:rsidRDefault="00EE7F88" w:rsidP="00FD07D3">
      <w:pPr>
        <w:pStyle w:val="ListParagraph"/>
        <w:numPr>
          <w:ilvl w:val="0"/>
          <w:numId w:val="31"/>
        </w:numPr>
        <w:spacing w:beforeLines="100" w:before="240" w:afterLines="100" w:after="240" w:line="360" w:lineRule="auto"/>
        <w:contextualSpacing w:val="0"/>
        <w:jc w:val="both"/>
        <w:rPr>
          <w:rFonts w:ascii="Cambria" w:hAnsi="Cambria"/>
          <w:b/>
          <w:bCs/>
          <w:sz w:val="24"/>
          <w:szCs w:val="24"/>
        </w:rPr>
      </w:pPr>
      <w:r w:rsidRPr="0091623E">
        <w:rPr>
          <w:rFonts w:ascii="Cambria" w:hAnsi="Cambria"/>
          <w:sz w:val="24"/>
          <w:szCs w:val="24"/>
        </w:rPr>
        <w:t>Also, that the Licensee has now prepared the Audited accounts as per OERC format in accordance with OERC letter No. DIR(T)-415/2022-23/1290 dated 19.11.2022 and has submitted the same to the Hon’ble Commission vide letter No. TPWODL/RA&amp;S/2024/121 dated 02.11.2024</w:t>
      </w:r>
      <w:r w:rsidR="00611FDF">
        <w:rPr>
          <w:rFonts w:ascii="Cambria" w:hAnsi="Cambria"/>
          <w:sz w:val="24"/>
          <w:szCs w:val="24"/>
        </w:rPr>
        <w:t xml:space="preserve">. However, both of the Audited Accounts </w:t>
      </w:r>
      <w:proofErr w:type="spellStart"/>
      <w:r w:rsidR="00611FDF">
        <w:rPr>
          <w:rFonts w:ascii="Cambria" w:hAnsi="Cambria"/>
          <w:sz w:val="24"/>
          <w:szCs w:val="24"/>
        </w:rPr>
        <w:t>i.e</w:t>
      </w:r>
      <w:proofErr w:type="spellEnd"/>
      <w:r w:rsidR="00611FDF">
        <w:rPr>
          <w:rFonts w:ascii="Cambria" w:hAnsi="Cambria"/>
          <w:sz w:val="24"/>
          <w:szCs w:val="24"/>
        </w:rPr>
        <w:t xml:space="preserve"> as per OERC format and as per Financial Accounts format is herewith in </w:t>
      </w:r>
      <w:r w:rsidRPr="00611FDF">
        <w:rPr>
          <w:rFonts w:ascii="Cambria" w:hAnsi="Cambria"/>
          <w:b/>
          <w:bCs/>
          <w:sz w:val="24"/>
          <w:szCs w:val="24"/>
        </w:rPr>
        <w:t>ANNEXURE-</w:t>
      </w:r>
      <w:r w:rsidR="00611FDF" w:rsidRPr="00611FDF">
        <w:rPr>
          <w:rFonts w:ascii="Cambria" w:hAnsi="Cambria"/>
          <w:b/>
          <w:bCs/>
          <w:sz w:val="24"/>
          <w:szCs w:val="24"/>
        </w:rPr>
        <w:t>1 &amp; 2</w:t>
      </w:r>
      <w:r w:rsidRPr="00611FDF">
        <w:rPr>
          <w:rFonts w:ascii="Cambria" w:hAnsi="Cambria"/>
          <w:b/>
          <w:bCs/>
          <w:sz w:val="24"/>
          <w:szCs w:val="24"/>
        </w:rPr>
        <w:t xml:space="preserve">. </w:t>
      </w:r>
    </w:p>
    <w:p w14:paraId="60E8E6B2" w14:textId="3E091CF8" w:rsidR="00FD07D3" w:rsidRPr="00FD07D3" w:rsidRDefault="00FD07D3" w:rsidP="00FD07D3">
      <w:pPr>
        <w:pStyle w:val="ListParagraph"/>
        <w:numPr>
          <w:ilvl w:val="0"/>
          <w:numId w:val="31"/>
        </w:numPr>
        <w:spacing w:before="100" w:after="100" w:line="360" w:lineRule="auto"/>
        <w:contextualSpacing w:val="0"/>
        <w:jc w:val="both"/>
        <w:rPr>
          <w:rFonts w:ascii="Cambria" w:hAnsi="Cambria"/>
          <w:sz w:val="24"/>
          <w:szCs w:val="24"/>
        </w:rPr>
      </w:pPr>
      <w:r w:rsidRPr="00FD07D3">
        <w:rPr>
          <w:rFonts w:ascii="Cambria" w:hAnsi="Cambria"/>
          <w:sz w:val="24"/>
          <w:szCs w:val="24"/>
        </w:rPr>
        <w:t xml:space="preserve">The Applicant, in </w:t>
      </w:r>
      <w:r w:rsidRPr="007A6B9D">
        <w:rPr>
          <w:rFonts w:ascii="Cambria" w:hAnsi="Cambria"/>
          <w:sz w:val="24"/>
          <w:szCs w:val="24"/>
        </w:rPr>
        <w:t xml:space="preserve">line with prior practices has claimed the Outsourced Employee Cost under the head of “A&amp;G Expenses” as per the Annual Accounts of TPWODL. However, the same has been rectified while finalizing the audited accounts in OERC format and duly booked under Employee head. Similarly, the Licensee had also wrongly booked certain costs with respect to Staff welfare amounting to Rs. </w:t>
      </w:r>
      <w:r w:rsidR="00157256" w:rsidRPr="007A6B9D">
        <w:rPr>
          <w:rFonts w:ascii="Cambria" w:hAnsi="Cambria"/>
          <w:sz w:val="24"/>
          <w:szCs w:val="24"/>
        </w:rPr>
        <w:t xml:space="preserve">8.98 </w:t>
      </w:r>
      <w:r w:rsidRPr="007A6B9D">
        <w:rPr>
          <w:rFonts w:ascii="Cambria" w:hAnsi="Cambria"/>
          <w:sz w:val="24"/>
          <w:szCs w:val="24"/>
        </w:rPr>
        <w:t xml:space="preserve">Cr. under the “A&amp;G” head, which has now been corrected in the OERC format accounts. The following table provides the Actual Employee Expenditure along </w:t>
      </w:r>
      <w:r w:rsidRPr="007A6B9D">
        <w:rPr>
          <w:rFonts w:ascii="Cambria" w:hAnsi="Cambria"/>
          <w:sz w:val="24"/>
          <w:szCs w:val="24"/>
        </w:rPr>
        <w:lastRenderedPageBreak/>
        <w:t>with the cost of Outsourced Employee Cost &amp; staff welfare costs duly reconciled with the Audited Accounts:</w:t>
      </w:r>
    </w:p>
    <w:tbl>
      <w:tblPr>
        <w:tblW w:w="7796" w:type="dxa"/>
        <w:tblInd w:w="846" w:type="dxa"/>
        <w:tblLook w:val="04A0" w:firstRow="1" w:lastRow="0" w:firstColumn="1" w:lastColumn="0" w:noHBand="0" w:noVBand="1"/>
      </w:tblPr>
      <w:tblGrid>
        <w:gridCol w:w="960"/>
        <w:gridCol w:w="5420"/>
        <w:gridCol w:w="1416"/>
      </w:tblGrid>
      <w:tr w:rsidR="00157256" w:rsidRPr="00157256" w14:paraId="29549866" w14:textId="77777777" w:rsidTr="00157256">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BCFD7CD" w14:textId="77777777"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S. No.</w:t>
            </w:r>
          </w:p>
        </w:tc>
        <w:tc>
          <w:tcPr>
            <w:tcW w:w="5420" w:type="dxa"/>
            <w:tcBorders>
              <w:top w:val="single" w:sz="4" w:space="0" w:color="auto"/>
              <w:left w:val="nil"/>
              <w:bottom w:val="single" w:sz="4" w:space="0" w:color="auto"/>
              <w:right w:val="single" w:sz="4" w:space="0" w:color="auto"/>
            </w:tcBorders>
            <w:shd w:val="clear" w:color="000000" w:fill="D9E1F2"/>
            <w:noWrap/>
            <w:vAlign w:val="center"/>
            <w:hideMark/>
          </w:tcPr>
          <w:p w14:paraId="1F96CD21" w14:textId="77777777" w:rsidR="00157256" w:rsidRPr="00157256" w:rsidRDefault="00157256" w:rsidP="00157256">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Particulars</w:t>
            </w:r>
          </w:p>
        </w:tc>
        <w:tc>
          <w:tcPr>
            <w:tcW w:w="1416" w:type="dxa"/>
            <w:tcBorders>
              <w:top w:val="single" w:sz="4" w:space="0" w:color="auto"/>
              <w:left w:val="nil"/>
              <w:bottom w:val="single" w:sz="4" w:space="0" w:color="auto"/>
              <w:right w:val="single" w:sz="4" w:space="0" w:color="auto"/>
            </w:tcBorders>
            <w:shd w:val="clear" w:color="000000" w:fill="D9E1F2"/>
            <w:noWrap/>
            <w:vAlign w:val="center"/>
            <w:hideMark/>
          </w:tcPr>
          <w:p w14:paraId="6814029C" w14:textId="77777777"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FY 23-24</w:t>
            </w:r>
          </w:p>
          <w:p w14:paraId="77483CE2" w14:textId="50B83A8D"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(Rs. Cr.)</w:t>
            </w:r>
          </w:p>
        </w:tc>
      </w:tr>
      <w:tr w:rsidR="00157256" w:rsidRPr="00157256" w14:paraId="7F8FA942" w14:textId="77777777" w:rsidTr="0015725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6742EB"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1</w:t>
            </w:r>
          </w:p>
        </w:tc>
        <w:tc>
          <w:tcPr>
            <w:tcW w:w="5420" w:type="dxa"/>
            <w:tcBorders>
              <w:top w:val="nil"/>
              <w:left w:val="nil"/>
              <w:bottom w:val="single" w:sz="4" w:space="0" w:color="auto"/>
              <w:right w:val="single" w:sz="4" w:space="0" w:color="auto"/>
            </w:tcBorders>
            <w:shd w:val="clear" w:color="auto" w:fill="auto"/>
            <w:noWrap/>
            <w:vAlign w:val="bottom"/>
            <w:hideMark/>
          </w:tcPr>
          <w:p w14:paraId="6D7EFE3F" w14:textId="34F72674" w:rsidR="00157256" w:rsidRPr="00157256" w:rsidRDefault="00157256" w:rsidP="00157256">
            <w:pPr>
              <w:spacing w:after="0" w:line="240" w:lineRule="auto"/>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 xml:space="preserve">Gross Employee Costs </w:t>
            </w:r>
            <w:r w:rsidR="00A04692" w:rsidRPr="004D2B86">
              <w:rPr>
                <w:rFonts w:ascii="Cambria" w:eastAsia="Times New Roman" w:hAnsi="Cambria" w:cs="Calibri"/>
                <w:color w:val="000000"/>
                <w:sz w:val="20"/>
                <w:szCs w:val="20"/>
                <w:lang w:val="en-IN" w:eastAsia="en-IN" w:bidi="hi-IN"/>
              </w:rPr>
              <w:t xml:space="preserve">as per </w:t>
            </w:r>
            <w:r w:rsidR="00A04692">
              <w:rPr>
                <w:rFonts w:ascii="Cambria" w:eastAsia="Times New Roman" w:hAnsi="Cambria" w:cs="Calibri"/>
                <w:color w:val="000000"/>
                <w:sz w:val="20"/>
                <w:szCs w:val="20"/>
                <w:lang w:val="en-IN" w:eastAsia="en-IN" w:bidi="hi-IN"/>
              </w:rPr>
              <w:t>Financial Accounts (Audited)</w:t>
            </w:r>
          </w:p>
        </w:tc>
        <w:tc>
          <w:tcPr>
            <w:tcW w:w="1416" w:type="dxa"/>
            <w:tcBorders>
              <w:top w:val="nil"/>
              <w:left w:val="nil"/>
              <w:bottom w:val="single" w:sz="4" w:space="0" w:color="auto"/>
              <w:right w:val="single" w:sz="4" w:space="0" w:color="auto"/>
            </w:tcBorders>
            <w:shd w:val="clear" w:color="auto" w:fill="auto"/>
            <w:noWrap/>
            <w:vAlign w:val="center"/>
            <w:hideMark/>
          </w:tcPr>
          <w:p w14:paraId="3BEC9EAA"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529.32</w:t>
            </w:r>
          </w:p>
        </w:tc>
      </w:tr>
      <w:tr w:rsidR="00157256" w:rsidRPr="00157256" w14:paraId="4AFFFD2B" w14:textId="77777777" w:rsidTr="0015725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5D5072"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2</w:t>
            </w:r>
          </w:p>
        </w:tc>
        <w:tc>
          <w:tcPr>
            <w:tcW w:w="5420" w:type="dxa"/>
            <w:tcBorders>
              <w:top w:val="nil"/>
              <w:left w:val="nil"/>
              <w:bottom w:val="single" w:sz="4" w:space="0" w:color="auto"/>
              <w:right w:val="single" w:sz="4" w:space="0" w:color="auto"/>
            </w:tcBorders>
            <w:shd w:val="clear" w:color="auto" w:fill="auto"/>
            <w:noWrap/>
            <w:vAlign w:val="bottom"/>
            <w:hideMark/>
          </w:tcPr>
          <w:p w14:paraId="27E40ED7" w14:textId="77777777" w:rsidR="00157256" w:rsidRPr="00157256" w:rsidRDefault="00157256" w:rsidP="00157256">
            <w:pPr>
              <w:spacing w:after="0" w:line="240" w:lineRule="auto"/>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Add: Outsourced &amp; Contractual Labour cost from A&amp;G</w:t>
            </w:r>
          </w:p>
        </w:tc>
        <w:tc>
          <w:tcPr>
            <w:tcW w:w="1416" w:type="dxa"/>
            <w:tcBorders>
              <w:top w:val="nil"/>
              <w:left w:val="nil"/>
              <w:bottom w:val="single" w:sz="4" w:space="0" w:color="auto"/>
              <w:right w:val="single" w:sz="4" w:space="0" w:color="auto"/>
            </w:tcBorders>
            <w:shd w:val="clear" w:color="auto" w:fill="auto"/>
            <w:noWrap/>
            <w:vAlign w:val="center"/>
            <w:hideMark/>
          </w:tcPr>
          <w:p w14:paraId="731A1762"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47.84</w:t>
            </w:r>
          </w:p>
        </w:tc>
      </w:tr>
      <w:tr w:rsidR="00157256" w:rsidRPr="00157256" w14:paraId="3D693600" w14:textId="77777777" w:rsidTr="0015725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A02A1E"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3</w:t>
            </w:r>
          </w:p>
        </w:tc>
        <w:tc>
          <w:tcPr>
            <w:tcW w:w="5420" w:type="dxa"/>
            <w:tcBorders>
              <w:top w:val="nil"/>
              <w:left w:val="nil"/>
              <w:bottom w:val="single" w:sz="4" w:space="0" w:color="auto"/>
              <w:right w:val="single" w:sz="4" w:space="0" w:color="auto"/>
            </w:tcBorders>
            <w:shd w:val="clear" w:color="auto" w:fill="auto"/>
            <w:noWrap/>
            <w:vAlign w:val="bottom"/>
            <w:hideMark/>
          </w:tcPr>
          <w:p w14:paraId="707CB662" w14:textId="77777777" w:rsidR="00157256" w:rsidRPr="00157256" w:rsidRDefault="00157256" w:rsidP="00157256">
            <w:pPr>
              <w:spacing w:after="0" w:line="240" w:lineRule="auto"/>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Add: Staff Welfare Costs wrongly booked under A&amp;G</w:t>
            </w:r>
          </w:p>
        </w:tc>
        <w:tc>
          <w:tcPr>
            <w:tcW w:w="1416" w:type="dxa"/>
            <w:tcBorders>
              <w:top w:val="nil"/>
              <w:left w:val="nil"/>
              <w:bottom w:val="single" w:sz="4" w:space="0" w:color="auto"/>
              <w:right w:val="single" w:sz="4" w:space="0" w:color="auto"/>
            </w:tcBorders>
            <w:shd w:val="clear" w:color="auto" w:fill="auto"/>
            <w:noWrap/>
            <w:vAlign w:val="bottom"/>
            <w:hideMark/>
          </w:tcPr>
          <w:p w14:paraId="7B6DC69C"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8.98</w:t>
            </w:r>
          </w:p>
        </w:tc>
      </w:tr>
      <w:tr w:rsidR="00157256" w:rsidRPr="00157256" w14:paraId="58BED545" w14:textId="77777777" w:rsidTr="00157256">
        <w:trPr>
          <w:trHeight w:val="290"/>
        </w:trPr>
        <w:tc>
          <w:tcPr>
            <w:tcW w:w="960" w:type="dxa"/>
            <w:tcBorders>
              <w:top w:val="nil"/>
              <w:left w:val="single" w:sz="4" w:space="0" w:color="auto"/>
              <w:bottom w:val="single" w:sz="4" w:space="0" w:color="auto"/>
              <w:right w:val="single" w:sz="4" w:space="0" w:color="auto"/>
            </w:tcBorders>
            <w:shd w:val="clear" w:color="000000" w:fill="FFF2CC"/>
            <w:noWrap/>
            <w:vAlign w:val="bottom"/>
            <w:hideMark/>
          </w:tcPr>
          <w:p w14:paraId="08496410" w14:textId="77777777"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4</w:t>
            </w:r>
          </w:p>
        </w:tc>
        <w:tc>
          <w:tcPr>
            <w:tcW w:w="5420" w:type="dxa"/>
            <w:tcBorders>
              <w:top w:val="nil"/>
              <w:left w:val="nil"/>
              <w:bottom w:val="single" w:sz="4" w:space="0" w:color="auto"/>
              <w:right w:val="single" w:sz="4" w:space="0" w:color="auto"/>
            </w:tcBorders>
            <w:shd w:val="clear" w:color="000000" w:fill="FFF2CC"/>
            <w:noWrap/>
            <w:vAlign w:val="bottom"/>
            <w:hideMark/>
          </w:tcPr>
          <w:p w14:paraId="029066EC" w14:textId="77777777" w:rsidR="00157256" w:rsidRPr="00157256" w:rsidRDefault="00157256" w:rsidP="00157256">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Emp Cost incl. outsourced &amp; staff welfare costs</w:t>
            </w:r>
          </w:p>
        </w:tc>
        <w:tc>
          <w:tcPr>
            <w:tcW w:w="1416" w:type="dxa"/>
            <w:tcBorders>
              <w:top w:val="nil"/>
              <w:left w:val="nil"/>
              <w:bottom w:val="single" w:sz="4" w:space="0" w:color="auto"/>
              <w:right w:val="single" w:sz="4" w:space="0" w:color="auto"/>
            </w:tcBorders>
            <w:shd w:val="clear" w:color="000000" w:fill="FFF2CC"/>
            <w:noWrap/>
            <w:vAlign w:val="center"/>
            <w:hideMark/>
          </w:tcPr>
          <w:p w14:paraId="78C92C8B" w14:textId="77777777"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586.14</w:t>
            </w:r>
          </w:p>
        </w:tc>
      </w:tr>
      <w:tr w:rsidR="00157256" w:rsidRPr="00157256" w14:paraId="1E1885CC" w14:textId="77777777" w:rsidTr="00157256">
        <w:trPr>
          <w:trHeight w:val="5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08A3E4"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5</w:t>
            </w:r>
          </w:p>
        </w:tc>
        <w:tc>
          <w:tcPr>
            <w:tcW w:w="5420" w:type="dxa"/>
            <w:tcBorders>
              <w:top w:val="nil"/>
              <w:left w:val="nil"/>
              <w:bottom w:val="single" w:sz="4" w:space="0" w:color="auto"/>
              <w:right w:val="single" w:sz="4" w:space="0" w:color="auto"/>
            </w:tcBorders>
            <w:shd w:val="clear" w:color="auto" w:fill="auto"/>
            <w:vAlign w:val="bottom"/>
            <w:hideMark/>
          </w:tcPr>
          <w:p w14:paraId="628423EA" w14:textId="77777777" w:rsidR="00157256" w:rsidRPr="00157256" w:rsidRDefault="00157256" w:rsidP="00157256">
            <w:pPr>
              <w:spacing w:after="0" w:line="240" w:lineRule="auto"/>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Less: Non-Cash Expenditures (Terminal Benefits of Employees on account of Actuarial Valuation)</w:t>
            </w:r>
          </w:p>
        </w:tc>
        <w:tc>
          <w:tcPr>
            <w:tcW w:w="1416" w:type="dxa"/>
            <w:tcBorders>
              <w:top w:val="nil"/>
              <w:left w:val="nil"/>
              <w:bottom w:val="single" w:sz="4" w:space="0" w:color="auto"/>
              <w:right w:val="single" w:sz="4" w:space="0" w:color="auto"/>
            </w:tcBorders>
            <w:shd w:val="clear" w:color="auto" w:fill="auto"/>
            <w:noWrap/>
            <w:vAlign w:val="center"/>
            <w:hideMark/>
          </w:tcPr>
          <w:p w14:paraId="0262A9CB" w14:textId="77777777" w:rsidR="00157256" w:rsidRPr="00157256" w:rsidRDefault="00157256" w:rsidP="00157256">
            <w:pPr>
              <w:spacing w:after="0" w:line="240" w:lineRule="auto"/>
              <w:jc w:val="center"/>
              <w:rPr>
                <w:rFonts w:ascii="Cambria" w:eastAsia="Times New Roman" w:hAnsi="Cambria" w:cs="Calibri"/>
                <w:color w:val="000000"/>
                <w:sz w:val="20"/>
                <w:szCs w:val="20"/>
                <w:lang w:val="en-IN" w:eastAsia="en-IN" w:bidi="hi-IN"/>
              </w:rPr>
            </w:pPr>
            <w:r w:rsidRPr="00157256">
              <w:rPr>
                <w:rFonts w:ascii="Cambria" w:eastAsia="Times New Roman" w:hAnsi="Cambria" w:cs="Calibri"/>
                <w:color w:val="000000"/>
                <w:sz w:val="20"/>
                <w:szCs w:val="20"/>
                <w:lang w:val="en-IN" w:eastAsia="en-IN" w:bidi="hi-IN"/>
              </w:rPr>
              <w:t>57.82</w:t>
            </w:r>
          </w:p>
        </w:tc>
      </w:tr>
      <w:tr w:rsidR="00157256" w:rsidRPr="00157256" w14:paraId="54CDD76A" w14:textId="77777777" w:rsidTr="007F1B05">
        <w:trPr>
          <w:trHeight w:val="580"/>
        </w:trPr>
        <w:tc>
          <w:tcPr>
            <w:tcW w:w="9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DD1ADAB" w14:textId="77777777"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6</w:t>
            </w:r>
          </w:p>
        </w:tc>
        <w:tc>
          <w:tcPr>
            <w:tcW w:w="5420" w:type="dxa"/>
            <w:tcBorders>
              <w:top w:val="nil"/>
              <w:left w:val="nil"/>
              <w:bottom w:val="single" w:sz="4" w:space="0" w:color="auto"/>
              <w:right w:val="single" w:sz="4" w:space="0" w:color="auto"/>
            </w:tcBorders>
            <w:shd w:val="clear" w:color="auto" w:fill="F2F2F2" w:themeFill="background1" w:themeFillShade="F2"/>
            <w:vAlign w:val="center"/>
            <w:hideMark/>
          </w:tcPr>
          <w:p w14:paraId="5AB871E2" w14:textId="77777777" w:rsidR="00922441" w:rsidRDefault="00157256" w:rsidP="00157256">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 xml:space="preserve">Employee Cost on Cash Outgo basis </w:t>
            </w:r>
          </w:p>
          <w:p w14:paraId="40163338" w14:textId="2EB7C2C9" w:rsidR="00922441" w:rsidRDefault="00157256" w:rsidP="00157256">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 xml:space="preserve">(before capitalisation) </w:t>
            </w:r>
          </w:p>
          <w:p w14:paraId="60003955" w14:textId="48742CDD" w:rsidR="00157256" w:rsidRPr="00157256" w:rsidRDefault="00157256" w:rsidP="00157256">
            <w:pPr>
              <w:spacing w:after="0" w:line="240" w:lineRule="auto"/>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 to be claimed</w:t>
            </w:r>
            <w:r w:rsidR="00922441">
              <w:rPr>
                <w:rFonts w:ascii="Cambria" w:eastAsia="Times New Roman" w:hAnsi="Cambria" w:cs="Calibri"/>
                <w:b/>
                <w:bCs/>
                <w:color w:val="000000"/>
                <w:sz w:val="20"/>
                <w:szCs w:val="20"/>
                <w:lang w:val="en-IN" w:eastAsia="en-IN" w:bidi="hi-IN"/>
              </w:rPr>
              <w:t xml:space="preserve"> as per OERC Format</w:t>
            </w:r>
          </w:p>
        </w:tc>
        <w:tc>
          <w:tcPr>
            <w:tcW w:w="1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3A46546" w14:textId="77777777" w:rsidR="00157256" w:rsidRPr="00157256" w:rsidRDefault="00157256" w:rsidP="00157256">
            <w:pPr>
              <w:spacing w:after="0" w:line="240" w:lineRule="auto"/>
              <w:jc w:val="center"/>
              <w:rPr>
                <w:rFonts w:ascii="Cambria" w:eastAsia="Times New Roman" w:hAnsi="Cambria" w:cs="Calibri"/>
                <w:b/>
                <w:bCs/>
                <w:color w:val="000000"/>
                <w:sz w:val="20"/>
                <w:szCs w:val="20"/>
                <w:lang w:val="en-IN" w:eastAsia="en-IN" w:bidi="hi-IN"/>
              </w:rPr>
            </w:pPr>
            <w:r w:rsidRPr="00157256">
              <w:rPr>
                <w:rFonts w:ascii="Cambria" w:eastAsia="Times New Roman" w:hAnsi="Cambria" w:cs="Calibri"/>
                <w:b/>
                <w:bCs/>
                <w:color w:val="000000"/>
                <w:sz w:val="20"/>
                <w:szCs w:val="20"/>
                <w:lang w:val="en-IN" w:eastAsia="en-IN" w:bidi="hi-IN"/>
              </w:rPr>
              <w:t>528.31</w:t>
            </w:r>
          </w:p>
        </w:tc>
      </w:tr>
    </w:tbl>
    <w:p w14:paraId="5621209A" w14:textId="13CC6D14" w:rsidR="00C27AC6" w:rsidRPr="0091623E" w:rsidRDefault="00EE7F88" w:rsidP="00FD07D3">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sidRPr="0091623E">
        <w:rPr>
          <w:rFonts w:ascii="Cambria" w:hAnsi="Cambria"/>
          <w:sz w:val="24"/>
          <w:szCs w:val="24"/>
        </w:rPr>
        <w:t>The Licensee requests the Hon’ble Commission to consider the same for revised truing-up purposes.</w:t>
      </w:r>
      <w:r w:rsidR="0091623E" w:rsidRPr="0091623E">
        <w:rPr>
          <w:rFonts w:ascii="Cambria" w:hAnsi="Cambria"/>
          <w:sz w:val="24"/>
          <w:szCs w:val="24"/>
        </w:rPr>
        <w:t xml:space="preserve"> </w:t>
      </w:r>
      <w:r w:rsidR="000F6EE2" w:rsidRPr="0091623E">
        <w:rPr>
          <w:rFonts w:ascii="Cambria" w:hAnsi="Cambria"/>
          <w:sz w:val="24"/>
          <w:szCs w:val="24"/>
        </w:rPr>
        <w:t>The c</w:t>
      </w:r>
      <w:r w:rsidR="005369A7" w:rsidRPr="0091623E">
        <w:rPr>
          <w:rFonts w:ascii="Cambria" w:hAnsi="Cambria"/>
          <w:sz w:val="24"/>
          <w:szCs w:val="24"/>
        </w:rPr>
        <w:t>omponent wise details of Employee Expenses for FY 2</w:t>
      </w:r>
      <w:r w:rsidR="00174529" w:rsidRPr="0091623E">
        <w:rPr>
          <w:rFonts w:ascii="Cambria" w:hAnsi="Cambria"/>
          <w:sz w:val="24"/>
          <w:szCs w:val="24"/>
        </w:rPr>
        <w:t>3</w:t>
      </w:r>
      <w:r w:rsidR="005369A7" w:rsidRPr="0091623E">
        <w:rPr>
          <w:rFonts w:ascii="Cambria" w:hAnsi="Cambria"/>
          <w:sz w:val="24"/>
          <w:szCs w:val="24"/>
        </w:rPr>
        <w:t>-2</w:t>
      </w:r>
      <w:r w:rsidR="00174529" w:rsidRPr="0091623E">
        <w:rPr>
          <w:rFonts w:ascii="Cambria" w:hAnsi="Cambria"/>
          <w:sz w:val="24"/>
          <w:szCs w:val="24"/>
        </w:rPr>
        <w:t>4</w:t>
      </w:r>
      <w:r w:rsidR="005369A7" w:rsidRPr="0091623E">
        <w:rPr>
          <w:rFonts w:ascii="Cambria" w:hAnsi="Cambria"/>
          <w:sz w:val="24"/>
          <w:szCs w:val="24"/>
        </w:rPr>
        <w:t xml:space="preserve"> are appended below:</w:t>
      </w:r>
    </w:p>
    <w:tbl>
      <w:tblPr>
        <w:tblW w:w="6927"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511"/>
        <w:gridCol w:w="1328"/>
        <w:gridCol w:w="1200"/>
      </w:tblGrid>
      <w:tr w:rsidR="00D12005" w:rsidRPr="0097477D" w14:paraId="1AFD17AF" w14:textId="77777777" w:rsidTr="00D12005">
        <w:trPr>
          <w:trHeight w:val="798"/>
          <w:tblHeader/>
        </w:trPr>
        <w:tc>
          <w:tcPr>
            <w:tcW w:w="888" w:type="dxa"/>
            <w:vMerge w:val="restart"/>
            <w:shd w:val="clear" w:color="auto" w:fill="D9E2F3" w:themeFill="accent1" w:themeFillTint="33"/>
            <w:vAlign w:val="center"/>
            <w:hideMark/>
          </w:tcPr>
          <w:p w14:paraId="080E8C41" w14:textId="77777777"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S. No.</w:t>
            </w:r>
          </w:p>
          <w:p w14:paraId="39B049F9" w14:textId="00EA7153"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p>
        </w:tc>
        <w:tc>
          <w:tcPr>
            <w:tcW w:w="3511" w:type="dxa"/>
            <w:vMerge w:val="restart"/>
            <w:shd w:val="clear" w:color="auto" w:fill="D9E2F3" w:themeFill="accent1" w:themeFillTint="33"/>
            <w:vAlign w:val="center"/>
            <w:hideMark/>
          </w:tcPr>
          <w:p w14:paraId="3B12A6C1" w14:textId="77698FF3" w:rsidR="00D12005" w:rsidRPr="0097477D" w:rsidRDefault="00D12005" w:rsidP="005369A7">
            <w:pPr>
              <w:spacing w:after="0" w:line="240" w:lineRule="auto"/>
              <w:contextualSpacing/>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Expenditure</w:t>
            </w:r>
          </w:p>
        </w:tc>
        <w:tc>
          <w:tcPr>
            <w:tcW w:w="1328" w:type="dxa"/>
            <w:shd w:val="clear" w:color="auto" w:fill="D9E2F3" w:themeFill="accent1" w:themeFillTint="33"/>
            <w:vAlign w:val="center"/>
            <w:hideMark/>
          </w:tcPr>
          <w:p w14:paraId="55941706" w14:textId="2A547476"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OERC Approved FY 23-24</w:t>
            </w:r>
          </w:p>
        </w:tc>
        <w:tc>
          <w:tcPr>
            <w:tcW w:w="1200" w:type="dxa"/>
            <w:shd w:val="clear" w:color="auto" w:fill="D9E2F3" w:themeFill="accent1" w:themeFillTint="33"/>
            <w:vAlign w:val="center"/>
            <w:hideMark/>
          </w:tcPr>
          <w:p w14:paraId="6A22850B" w14:textId="77777777"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Total (Audited)</w:t>
            </w:r>
          </w:p>
          <w:p w14:paraId="2D442403" w14:textId="334FAFB0"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FY 23-24</w:t>
            </w:r>
          </w:p>
        </w:tc>
      </w:tr>
      <w:tr w:rsidR="00D12005" w:rsidRPr="0097477D" w14:paraId="031E44D3" w14:textId="77777777" w:rsidTr="00D12005">
        <w:trPr>
          <w:trHeight w:val="267"/>
          <w:tblHeader/>
        </w:trPr>
        <w:tc>
          <w:tcPr>
            <w:tcW w:w="888" w:type="dxa"/>
            <w:vMerge/>
            <w:shd w:val="clear" w:color="auto" w:fill="D9E2F3" w:themeFill="accent1" w:themeFillTint="33"/>
            <w:vAlign w:val="center"/>
          </w:tcPr>
          <w:p w14:paraId="20F367FC" w14:textId="77777777"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p>
        </w:tc>
        <w:tc>
          <w:tcPr>
            <w:tcW w:w="3511" w:type="dxa"/>
            <w:vMerge/>
            <w:shd w:val="clear" w:color="auto" w:fill="D9E2F3" w:themeFill="accent1" w:themeFillTint="33"/>
            <w:vAlign w:val="center"/>
          </w:tcPr>
          <w:p w14:paraId="34E8F834" w14:textId="77777777" w:rsidR="00D12005" w:rsidRPr="0097477D" w:rsidRDefault="00D12005" w:rsidP="005369A7">
            <w:pPr>
              <w:spacing w:after="0" w:line="240" w:lineRule="auto"/>
              <w:contextualSpacing/>
              <w:rPr>
                <w:rFonts w:ascii="Cambria" w:eastAsia="Times New Roman" w:hAnsi="Cambria" w:cs="Calibri"/>
                <w:b/>
                <w:bCs/>
                <w:color w:val="000000"/>
                <w:sz w:val="20"/>
                <w:szCs w:val="20"/>
                <w:lang w:val="en-IN" w:eastAsia="en-IN"/>
              </w:rPr>
            </w:pPr>
          </w:p>
        </w:tc>
        <w:tc>
          <w:tcPr>
            <w:tcW w:w="1328" w:type="dxa"/>
            <w:shd w:val="clear" w:color="auto" w:fill="D9E2F3" w:themeFill="accent1" w:themeFillTint="33"/>
            <w:vAlign w:val="center"/>
          </w:tcPr>
          <w:p w14:paraId="6886AB92" w14:textId="5FC6E88E"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(Rs. Cr.)</w:t>
            </w:r>
          </w:p>
        </w:tc>
        <w:tc>
          <w:tcPr>
            <w:tcW w:w="1200" w:type="dxa"/>
            <w:shd w:val="clear" w:color="auto" w:fill="D9E2F3" w:themeFill="accent1" w:themeFillTint="33"/>
            <w:vAlign w:val="center"/>
          </w:tcPr>
          <w:p w14:paraId="1170E139" w14:textId="63A4AF6C" w:rsidR="00D12005" w:rsidRPr="0097477D" w:rsidRDefault="00D12005" w:rsidP="005369A7">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(Rs. Cr.)</w:t>
            </w:r>
          </w:p>
        </w:tc>
      </w:tr>
      <w:tr w:rsidR="00D12005" w:rsidRPr="0097477D" w14:paraId="634F5487" w14:textId="77777777" w:rsidTr="00D12005">
        <w:trPr>
          <w:trHeight w:val="300"/>
        </w:trPr>
        <w:tc>
          <w:tcPr>
            <w:tcW w:w="888" w:type="dxa"/>
            <w:shd w:val="clear" w:color="auto" w:fill="auto"/>
            <w:vAlign w:val="center"/>
            <w:hideMark/>
          </w:tcPr>
          <w:p w14:paraId="1B567EBE" w14:textId="77777777"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w:t>
            </w:r>
          </w:p>
        </w:tc>
        <w:tc>
          <w:tcPr>
            <w:tcW w:w="3511" w:type="dxa"/>
            <w:shd w:val="clear" w:color="auto" w:fill="auto"/>
            <w:vAlign w:val="center"/>
            <w:hideMark/>
          </w:tcPr>
          <w:p w14:paraId="604908E7"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Basic Pay +GP</w:t>
            </w:r>
          </w:p>
        </w:tc>
        <w:tc>
          <w:tcPr>
            <w:tcW w:w="1328" w:type="dxa"/>
            <w:shd w:val="clear" w:color="auto" w:fill="auto"/>
            <w:vAlign w:val="center"/>
          </w:tcPr>
          <w:p w14:paraId="6CE76380" w14:textId="473BEE3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106.45</w:t>
            </w:r>
          </w:p>
        </w:tc>
        <w:tc>
          <w:tcPr>
            <w:tcW w:w="1200" w:type="dxa"/>
            <w:shd w:val="clear" w:color="auto" w:fill="auto"/>
            <w:vAlign w:val="center"/>
          </w:tcPr>
          <w:p w14:paraId="03E120B0" w14:textId="250901F3"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104.16</w:t>
            </w:r>
          </w:p>
        </w:tc>
      </w:tr>
      <w:tr w:rsidR="00D12005" w:rsidRPr="0097477D" w14:paraId="751C5C63" w14:textId="77777777" w:rsidTr="00D12005">
        <w:trPr>
          <w:trHeight w:val="300"/>
        </w:trPr>
        <w:tc>
          <w:tcPr>
            <w:tcW w:w="888" w:type="dxa"/>
            <w:shd w:val="clear" w:color="auto" w:fill="auto"/>
            <w:vAlign w:val="center"/>
            <w:hideMark/>
          </w:tcPr>
          <w:p w14:paraId="756A9AAD" w14:textId="77777777"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2</w:t>
            </w:r>
          </w:p>
        </w:tc>
        <w:tc>
          <w:tcPr>
            <w:tcW w:w="3511" w:type="dxa"/>
            <w:shd w:val="clear" w:color="auto" w:fill="auto"/>
            <w:vAlign w:val="center"/>
            <w:hideMark/>
          </w:tcPr>
          <w:p w14:paraId="15BCE4AC"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DA</w:t>
            </w:r>
          </w:p>
        </w:tc>
        <w:tc>
          <w:tcPr>
            <w:tcW w:w="1328" w:type="dxa"/>
            <w:shd w:val="clear" w:color="auto" w:fill="auto"/>
            <w:vAlign w:val="center"/>
          </w:tcPr>
          <w:p w14:paraId="0A9D5DD9" w14:textId="612F09C0"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47.90</w:t>
            </w:r>
          </w:p>
        </w:tc>
        <w:tc>
          <w:tcPr>
            <w:tcW w:w="1200" w:type="dxa"/>
            <w:shd w:val="clear" w:color="auto" w:fill="auto"/>
            <w:vAlign w:val="center"/>
          </w:tcPr>
          <w:p w14:paraId="52260C9F" w14:textId="40742065"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47.90</w:t>
            </w:r>
          </w:p>
        </w:tc>
      </w:tr>
      <w:tr w:rsidR="00D12005" w:rsidRPr="0097477D" w14:paraId="13F281D3" w14:textId="77777777" w:rsidTr="00D12005">
        <w:trPr>
          <w:trHeight w:val="300"/>
        </w:trPr>
        <w:tc>
          <w:tcPr>
            <w:tcW w:w="888" w:type="dxa"/>
            <w:shd w:val="clear" w:color="auto" w:fill="auto"/>
            <w:vAlign w:val="center"/>
            <w:hideMark/>
          </w:tcPr>
          <w:p w14:paraId="5C1148C2" w14:textId="77777777"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3</w:t>
            </w:r>
          </w:p>
        </w:tc>
        <w:tc>
          <w:tcPr>
            <w:tcW w:w="3511" w:type="dxa"/>
            <w:shd w:val="clear" w:color="auto" w:fill="auto"/>
            <w:vAlign w:val="center"/>
            <w:hideMark/>
          </w:tcPr>
          <w:p w14:paraId="1E2131FD"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Reimbursement of HR</w:t>
            </w:r>
          </w:p>
        </w:tc>
        <w:tc>
          <w:tcPr>
            <w:tcW w:w="1328" w:type="dxa"/>
            <w:shd w:val="clear" w:color="auto" w:fill="auto"/>
            <w:vAlign w:val="center"/>
          </w:tcPr>
          <w:p w14:paraId="7A8785E2" w14:textId="6495ED0E"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20.40</w:t>
            </w:r>
          </w:p>
        </w:tc>
        <w:tc>
          <w:tcPr>
            <w:tcW w:w="1200" w:type="dxa"/>
            <w:shd w:val="clear" w:color="auto" w:fill="auto"/>
            <w:vAlign w:val="center"/>
          </w:tcPr>
          <w:p w14:paraId="3C281A2D" w14:textId="53AEB17F"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20.40</w:t>
            </w:r>
          </w:p>
        </w:tc>
      </w:tr>
      <w:tr w:rsidR="00D12005" w:rsidRPr="0097477D" w14:paraId="7259484D" w14:textId="77777777" w:rsidTr="00D12005">
        <w:trPr>
          <w:trHeight w:val="300"/>
        </w:trPr>
        <w:tc>
          <w:tcPr>
            <w:tcW w:w="888" w:type="dxa"/>
            <w:shd w:val="clear" w:color="auto" w:fill="auto"/>
            <w:vAlign w:val="center"/>
            <w:hideMark/>
          </w:tcPr>
          <w:p w14:paraId="596B28D5" w14:textId="77777777"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4</w:t>
            </w:r>
          </w:p>
        </w:tc>
        <w:tc>
          <w:tcPr>
            <w:tcW w:w="3511" w:type="dxa"/>
            <w:shd w:val="clear" w:color="auto" w:fill="auto"/>
            <w:vAlign w:val="center"/>
            <w:hideMark/>
          </w:tcPr>
          <w:p w14:paraId="7F0A6185"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Other Allowance</w:t>
            </w:r>
          </w:p>
        </w:tc>
        <w:tc>
          <w:tcPr>
            <w:tcW w:w="1328" w:type="dxa"/>
            <w:shd w:val="clear" w:color="auto" w:fill="auto"/>
            <w:vAlign w:val="center"/>
          </w:tcPr>
          <w:p w14:paraId="4C4C2BF8" w14:textId="66B417E9"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2.13</w:t>
            </w:r>
          </w:p>
        </w:tc>
        <w:tc>
          <w:tcPr>
            <w:tcW w:w="1200" w:type="dxa"/>
            <w:shd w:val="clear" w:color="auto" w:fill="auto"/>
            <w:vAlign w:val="center"/>
          </w:tcPr>
          <w:p w14:paraId="213F9E4A" w14:textId="71166F8B"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2.13</w:t>
            </w:r>
          </w:p>
        </w:tc>
      </w:tr>
      <w:tr w:rsidR="00D12005" w:rsidRPr="0097477D" w14:paraId="1CC8DA2C" w14:textId="77777777" w:rsidTr="00D12005">
        <w:trPr>
          <w:trHeight w:val="300"/>
        </w:trPr>
        <w:tc>
          <w:tcPr>
            <w:tcW w:w="888" w:type="dxa"/>
            <w:shd w:val="clear" w:color="auto" w:fill="auto"/>
            <w:vAlign w:val="center"/>
            <w:hideMark/>
          </w:tcPr>
          <w:p w14:paraId="3D75C826" w14:textId="7591BF54"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5</w:t>
            </w:r>
          </w:p>
        </w:tc>
        <w:tc>
          <w:tcPr>
            <w:tcW w:w="3511" w:type="dxa"/>
            <w:shd w:val="clear" w:color="auto" w:fill="auto"/>
            <w:vAlign w:val="center"/>
            <w:hideMark/>
          </w:tcPr>
          <w:p w14:paraId="6A8C1C0A"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Bonus</w:t>
            </w:r>
          </w:p>
        </w:tc>
        <w:tc>
          <w:tcPr>
            <w:tcW w:w="1328" w:type="dxa"/>
            <w:shd w:val="clear" w:color="auto" w:fill="auto"/>
            <w:vAlign w:val="center"/>
          </w:tcPr>
          <w:p w14:paraId="1C1C9B5A" w14:textId="58D51176"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0.35</w:t>
            </w:r>
          </w:p>
        </w:tc>
        <w:tc>
          <w:tcPr>
            <w:tcW w:w="1200" w:type="dxa"/>
            <w:shd w:val="clear" w:color="auto" w:fill="auto"/>
            <w:vAlign w:val="center"/>
          </w:tcPr>
          <w:p w14:paraId="10809EDE" w14:textId="2132A395"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0.35</w:t>
            </w:r>
          </w:p>
        </w:tc>
      </w:tr>
      <w:tr w:rsidR="00D12005" w:rsidRPr="0097477D" w14:paraId="05F39395" w14:textId="77777777" w:rsidTr="00D12005">
        <w:trPr>
          <w:trHeight w:val="300"/>
        </w:trPr>
        <w:tc>
          <w:tcPr>
            <w:tcW w:w="888" w:type="dxa"/>
            <w:shd w:val="clear" w:color="auto" w:fill="auto"/>
            <w:vAlign w:val="center"/>
            <w:hideMark/>
          </w:tcPr>
          <w:p w14:paraId="60669D3A" w14:textId="278EF799"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6</w:t>
            </w:r>
          </w:p>
        </w:tc>
        <w:tc>
          <w:tcPr>
            <w:tcW w:w="3511" w:type="dxa"/>
            <w:shd w:val="clear" w:color="auto" w:fill="auto"/>
            <w:vAlign w:val="center"/>
            <w:hideMark/>
          </w:tcPr>
          <w:p w14:paraId="5BAAB2B4"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Contractual Employee Cost</w:t>
            </w:r>
          </w:p>
        </w:tc>
        <w:tc>
          <w:tcPr>
            <w:tcW w:w="1328" w:type="dxa"/>
            <w:shd w:val="clear" w:color="auto" w:fill="auto"/>
            <w:vAlign w:val="center"/>
          </w:tcPr>
          <w:p w14:paraId="3E968E2A" w14:textId="010BBFAD"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39.01</w:t>
            </w:r>
          </w:p>
        </w:tc>
        <w:tc>
          <w:tcPr>
            <w:tcW w:w="1200" w:type="dxa"/>
            <w:shd w:val="clear" w:color="auto" w:fill="auto"/>
            <w:vAlign w:val="center"/>
          </w:tcPr>
          <w:p w14:paraId="30D8B4E1" w14:textId="3EC07B47"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47.83</w:t>
            </w:r>
          </w:p>
        </w:tc>
      </w:tr>
      <w:tr w:rsidR="00D12005" w:rsidRPr="0097477D" w14:paraId="30C805EE" w14:textId="77777777" w:rsidTr="00D12005">
        <w:trPr>
          <w:trHeight w:val="300"/>
        </w:trPr>
        <w:tc>
          <w:tcPr>
            <w:tcW w:w="888" w:type="dxa"/>
            <w:shd w:val="clear" w:color="auto" w:fill="auto"/>
            <w:vAlign w:val="center"/>
            <w:hideMark/>
          </w:tcPr>
          <w:p w14:paraId="6C716A42" w14:textId="260B76E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7</w:t>
            </w:r>
          </w:p>
        </w:tc>
        <w:tc>
          <w:tcPr>
            <w:tcW w:w="3511" w:type="dxa"/>
            <w:shd w:val="clear" w:color="auto" w:fill="auto"/>
            <w:vAlign w:val="center"/>
            <w:hideMark/>
          </w:tcPr>
          <w:p w14:paraId="5606497B"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Additional employee cost - CTC</w:t>
            </w:r>
          </w:p>
        </w:tc>
        <w:tc>
          <w:tcPr>
            <w:tcW w:w="1328" w:type="dxa"/>
            <w:shd w:val="clear" w:color="auto" w:fill="auto"/>
            <w:vAlign w:val="center"/>
          </w:tcPr>
          <w:p w14:paraId="4A3DD5EA" w14:textId="3AC5013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129.30</w:t>
            </w:r>
          </w:p>
        </w:tc>
        <w:tc>
          <w:tcPr>
            <w:tcW w:w="1200" w:type="dxa"/>
            <w:shd w:val="clear" w:color="auto" w:fill="auto"/>
            <w:vAlign w:val="center"/>
          </w:tcPr>
          <w:p w14:paraId="414450DE" w14:textId="11931267"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127.41</w:t>
            </w:r>
          </w:p>
        </w:tc>
      </w:tr>
      <w:tr w:rsidR="00D12005" w:rsidRPr="0097477D" w14:paraId="1FBEB45B" w14:textId="77777777" w:rsidTr="007F1B05">
        <w:trPr>
          <w:trHeight w:val="300"/>
        </w:trPr>
        <w:tc>
          <w:tcPr>
            <w:tcW w:w="888" w:type="dxa"/>
            <w:shd w:val="clear" w:color="auto" w:fill="F2F2F2" w:themeFill="background1" w:themeFillShade="F2"/>
            <w:vAlign w:val="center"/>
            <w:hideMark/>
          </w:tcPr>
          <w:p w14:paraId="04983C6D" w14:textId="7677C99F"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8</w:t>
            </w:r>
          </w:p>
        </w:tc>
        <w:tc>
          <w:tcPr>
            <w:tcW w:w="3511" w:type="dxa"/>
            <w:shd w:val="clear" w:color="auto" w:fill="F2F2F2" w:themeFill="background1" w:themeFillShade="F2"/>
            <w:vAlign w:val="center"/>
            <w:hideMark/>
          </w:tcPr>
          <w:p w14:paraId="5F52E794" w14:textId="7540148E" w:rsidR="00D12005" w:rsidRPr="0097477D" w:rsidRDefault="00D12005" w:rsidP="00174529">
            <w:pPr>
              <w:spacing w:after="0" w:line="240" w:lineRule="auto"/>
              <w:contextualSpacing/>
              <w:jc w:val="both"/>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Total Emoluments (1 to 7)</w:t>
            </w:r>
          </w:p>
        </w:tc>
        <w:tc>
          <w:tcPr>
            <w:tcW w:w="1328" w:type="dxa"/>
            <w:shd w:val="clear" w:color="auto" w:fill="F2F2F2" w:themeFill="background1" w:themeFillShade="F2"/>
            <w:vAlign w:val="center"/>
          </w:tcPr>
          <w:p w14:paraId="0A8B0BA2" w14:textId="32CCDC73"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hAnsi="Cambria" w:cs="Calibri"/>
                <w:b/>
                <w:bCs/>
                <w:color w:val="000000"/>
                <w:sz w:val="20"/>
                <w:szCs w:val="20"/>
              </w:rPr>
              <w:t>345.54</w:t>
            </w:r>
          </w:p>
        </w:tc>
        <w:tc>
          <w:tcPr>
            <w:tcW w:w="1200" w:type="dxa"/>
            <w:shd w:val="clear" w:color="auto" w:fill="F2F2F2" w:themeFill="background1" w:themeFillShade="F2"/>
            <w:vAlign w:val="center"/>
          </w:tcPr>
          <w:p w14:paraId="134A0ACA" w14:textId="6F172BCB"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hAnsi="Cambria" w:cs="Calibri"/>
                <w:b/>
                <w:bCs/>
                <w:color w:val="000000"/>
                <w:sz w:val="20"/>
                <w:szCs w:val="20"/>
              </w:rPr>
              <w:t>350.18</w:t>
            </w:r>
          </w:p>
        </w:tc>
      </w:tr>
      <w:tr w:rsidR="00D12005" w:rsidRPr="0097477D" w14:paraId="00B09927" w14:textId="77777777" w:rsidTr="00D12005">
        <w:trPr>
          <w:trHeight w:val="276"/>
        </w:trPr>
        <w:tc>
          <w:tcPr>
            <w:tcW w:w="888" w:type="dxa"/>
            <w:shd w:val="clear" w:color="auto" w:fill="auto"/>
            <w:vAlign w:val="center"/>
            <w:hideMark/>
          </w:tcPr>
          <w:p w14:paraId="7219B97C" w14:textId="56CF1D12"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9</w:t>
            </w:r>
          </w:p>
        </w:tc>
        <w:tc>
          <w:tcPr>
            <w:tcW w:w="3511" w:type="dxa"/>
            <w:shd w:val="clear" w:color="auto" w:fill="auto"/>
            <w:vAlign w:val="center"/>
            <w:hideMark/>
          </w:tcPr>
          <w:p w14:paraId="5FEDAD40"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Med. Allowance</w:t>
            </w:r>
          </w:p>
        </w:tc>
        <w:tc>
          <w:tcPr>
            <w:tcW w:w="1328" w:type="dxa"/>
            <w:shd w:val="clear" w:color="auto" w:fill="auto"/>
            <w:vAlign w:val="center"/>
          </w:tcPr>
          <w:p w14:paraId="3C1C5CF9" w14:textId="3214DA1D"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5.07</w:t>
            </w:r>
          </w:p>
        </w:tc>
        <w:tc>
          <w:tcPr>
            <w:tcW w:w="1200" w:type="dxa"/>
            <w:shd w:val="clear" w:color="auto" w:fill="auto"/>
            <w:vAlign w:val="center"/>
          </w:tcPr>
          <w:p w14:paraId="27278570" w14:textId="65004B32"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5.49</w:t>
            </w:r>
          </w:p>
        </w:tc>
      </w:tr>
      <w:tr w:rsidR="00D12005" w:rsidRPr="0097477D" w14:paraId="70EBC947" w14:textId="77777777" w:rsidTr="00D12005">
        <w:trPr>
          <w:trHeight w:val="300"/>
        </w:trPr>
        <w:tc>
          <w:tcPr>
            <w:tcW w:w="888" w:type="dxa"/>
            <w:shd w:val="clear" w:color="auto" w:fill="auto"/>
            <w:vAlign w:val="center"/>
            <w:hideMark/>
          </w:tcPr>
          <w:p w14:paraId="11F00D77" w14:textId="7203223F"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10</w:t>
            </w:r>
          </w:p>
        </w:tc>
        <w:tc>
          <w:tcPr>
            <w:tcW w:w="3511" w:type="dxa"/>
            <w:shd w:val="clear" w:color="auto" w:fill="auto"/>
            <w:vAlign w:val="center"/>
            <w:hideMark/>
          </w:tcPr>
          <w:p w14:paraId="41414CB9"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Leave Travel Concession</w:t>
            </w:r>
          </w:p>
        </w:tc>
        <w:tc>
          <w:tcPr>
            <w:tcW w:w="1328" w:type="dxa"/>
            <w:shd w:val="clear" w:color="auto" w:fill="auto"/>
            <w:vAlign w:val="center"/>
          </w:tcPr>
          <w:p w14:paraId="012926EC" w14:textId="7883BFF2"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1.07</w:t>
            </w:r>
          </w:p>
        </w:tc>
        <w:tc>
          <w:tcPr>
            <w:tcW w:w="1200" w:type="dxa"/>
            <w:shd w:val="clear" w:color="auto" w:fill="auto"/>
            <w:vAlign w:val="center"/>
          </w:tcPr>
          <w:p w14:paraId="22C6CF1A" w14:textId="71679AF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0.22</w:t>
            </w:r>
          </w:p>
        </w:tc>
      </w:tr>
      <w:tr w:rsidR="00D12005" w:rsidRPr="0097477D" w14:paraId="6FF1CD1B" w14:textId="77777777" w:rsidTr="00D12005">
        <w:trPr>
          <w:trHeight w:val="300"/>
        </w:trPr>
        <w:tc>
          <w:tcPr>
            <w:tcW w:w="888" w:type="dxa"/>
            <w:shd w:val="clear" w:color="auto" w:fill="auto"/>
            <w:vAlign w:val="center"/>
            <w:hideMark/>
          </w:tcPr>
          <w:p w14:paraId="2095A82C" w14:textId="58000D56"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11</w:t>
            </w:r>
          </w:p>
        </w:tc>
        <w:tc>
          <w:tcPr>
            <w:tcW w:w="3511" w:type="dxa"/>
            <w:shd w:val="clear" w:color="auto" w:fill="auto"/>
            <w:vAlign w:val="center"/>
            <w:hideMark/>
          </w:tcPr>
          <w:p w14:paraId="286171BC"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Honorarium</w:t>
            </w:r>
          </w:p>
        </w:tc>
        <w:tc>
          <w:tcPr>
            <w:tcW w:w="1328" w:type="dxa"/>
            <w:shd w:val="clear" w:color="auto" w:fill="auto"/>
            <w:vAlign w:val="center"/>
          </w:tcPr>
          <w:p w14:paraId="3D54F34B" w14:textId="636DC716"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0.50</w:t>
            </w:r>
          </w:p>
        </w:tc>
        <w:tc>
          <w:tcPr>
            <w:tcW w:w="1200" w:type="dxa"/>
            <w:shd w:val="clear" w:color="auto" w:fill="auto"/>
            <w:vAlign w:val="center"/>
          </w:tcPr>
          <w:p w14:paraId="7F064E59" w14:textId="057B781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0.20</w:t>
            </w:r>
          </w:p>
        </w:tc>
      </w:tr>
      <w:tr w:rsidR="00D12005" w:rsidRPr="0097477D" w14:paraId="2121AD75" w14:textId="77777777" w:rsidTr="00D12005">
        <w:trPr>
          <w:trHeight w:val="590"/>
        </w:trPr>
        <w:tc>
          <w:tcPr>
            <w:tcW w:w="888" w:type="dxa"/>
            <w:shd w:val="clear" w:color="auto" w:fill="auto"/>
            <w:vAlign w:val="center"/>
            <w:hideMark/>
          </w:tcPr>
          <w:p w14:paraId="2A567773" w14:textId="19547E3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12</w:t>
            </w:r>
          </w:p>
        </w:tc>
        <w:tc>
          <w:tcPr>
            <w:tcW w:w="3511" w:type="dxa"/>
            <w:shd w:val="clear" w:color="auto" w:fill="auto"/>
            <w:vAlign w:val="center"/>
            <w:hideMark/>
          </w:tcPr>
          <w:p w14:paraId="52314D52"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Payment under Workmen Compensation Act</w:t>
            </w:r>
          </w:p>
        </w:tc>
        <w:tc>
          <w:tcPr>
            <w:tcW w:w="1328" w:type="dxa"/>
            <w:shd w:val="clear" w:color="auto" w:fill="auto"/>
            <w:vAlign w:val="center"/>
          </w:tcPr>
          <w:p w14:paraId="487014C3" w14:textId="4ED15EC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0.10</w:t>
            </w:r>
          </w:p>
        </w:tc>
        <w:tc>
          <w:tcPr>
            <w:tcW w:w="1200" w:type="dxa"/>
            <w:shd w:val="clear" w:color="auto" w:fill="auto"/>
            <w:vAlign w:val="center"/>
          </w:tcPr>
          <w:p w14:paraId="0ED94BBE" w14:textId="512E3CD4"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0.00</w:t>
            </w:r>
          </w:p>
        </w:tc>
      </w:tr>
      <w:tr w:rsidR="00D12005" w:rsidRPr="0097477D" w14:paraId="34C47D80" w14:textId="77777777" w:rsidTr="00D12005">
        <w:trPr>
          <w:trHeight w:val="273"/>
        </w:trPr>
        <w:tc>
          <w:tcPr>
            <w:tcW w:w="888" w:type="dxa"/>
            <w:shd w:val="clear" w:color="auto" w:fill="auto"/>
            <w:vAlign w:val="center"/>
          </w:tcPr>
          <w:p w14:paraId="375DA210" w14:textId="67695404"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13</w:t>
            </w:r>
          </w:p>
        </w:tc>
        <w:tc>
          <w:tcPr>
            <w:tcW w:w="3511" w:type="dxa"/>
            <w:shd w:val="clear" w:color="auto" w:fill="auto"/>
            <w:vAlign w:val="center"/>
          </w:tcPr>
          <w:p w14:paraId="1E1F1ED3" w14:textId="49ACBBB6"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Ex-gratia</w:t>
            </w:r>
          </w:p>
        </w:tc>
        <w:tc>
          <w:tcPr>
            <w:tcW w:w="1328" w:type="dxa"/>
            <w:shd w:val="clear" w:color="auto" w:fill="auto"/>
            <w:vAlign w:val="center"/>
          </w:tcPr>
          <w:p w14:paraId="2AEE446B" w14:textId="7B496556" w:rsidR="00D12005" w:rsidRPr="0097477D" w:rsidRDefault="00D12005" w:rsidP="00174529">
            <w:pPr>
              <w:spacing w:after="0" w:line="240" w:lineRule="auto"/>
              <w:contextualSpacing/>
              <w:jc w:val="center"/>
              <w:rPr>
                <w:rFonts w:ascii="Cambria" w:hAnsi="Cambria" w:cs="Calibri"/>
                <w:color w:val="000000"/>
                <w:sz w:val="20"/>
                <w:szCs w:val="20"/>
              </w:rPr>
            </w:pPr>
            <w:r w:rsidRPr="0097477D">
              <w:rPr>
                <w:rFonts w:ascii="Cambria" w:hAnsi="Cambria" w:cs="Calibri"/>
                <w:color w:val="000000"/>
                <w:sz w:val="20"/>
                <w:szCs w:val="20"/>
              </w:rPr>
              <w:t>6.50</w:t>
            </w:r>
          </w:p>
        </w:tc>
        <w:tc>
          <w:tcPr>
            <w:tcW w:w="1200" w:type="dxa"/>
            <w:shd w:val="clear" w:color="auto" w:fill="auto"/>
            <w:vAlign w:val="center"/>
          </w:tcPr>
          <w:p w14:paraId="11C38674" w14:textId="49C1817D" w:rsidR="00D12005" w:rsidRPr="0097477D" w:rsidRDefault="00D12005" w:rsidP="00174529">
            <w:pPr>
              <w:spacing w:after="0" w:line="240" w:lineRule="auto"/>
              <w:contextualSpacing/>
              <w:jc w:val="center"/>
              <w:rPr>
                <w:rFonts w:ascii="Cambria" w:hAnsi="Cambria" w:cs="Calibri"/>
                <w:color w:val="000000"/>
                <w:sz w:val="20"/>
                <w:szCs w:val="20"/>
              </w:rPr>
            </w:pPr>
            <w:r w:rsidRPr="0097477D">
              <w:rPr>
                <w:rFonts w:ascii="Cambria" w:hAnsi="Cambria" w:cs="Calibri"/>
                <w:color w:val="000000"/>
                <w:sz w:val="20"/>
                <w:szCs w:val="20"/>
              </w:rPr>
              <w:t>4.47</w:t>
            </w:r>
          </w:p>
        </w:tc>
      </w:tr>
      <w:tr w:rsidR="00D12005" w:rsidRPr="0097477D" w14:paraId="06692DB1" w14:textId="77777777" w:rsidTr="00D12005">
        <w:trPr>
          <w:trHeight w:val="300"/>
        </w:trPr>
        <w:tc>
          <w:tcPr>
            <w:tcW w:w="888" w:type="dxa"/>
            <w:shd w:val="clear" w:color="auto" w:fill="auto"/>
            <w:vAlign w:val="center"/>
            <w:hideMark/>
          </w:tcPr>
          <w:p w14:paraId="2F0FF8BA" w14:textId="22A8CDEF"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14</w:t>
            </w:r>
          </w:p>
        </w:tc>
        <w:tc>
          <w:tcPr>
            <w:tcW w:w="3511" w:type="dxa"/>
            <w:shd w:val="clear" w:color="auto" w:fill="auto"/>
            <w:vAlign w:val="center"/>
            <w:hideMark/>
          </w:tcPr>
          <w:p w14:paraId="12C5B6AA"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Other Staff Costs</w:t>
            </w:r>
          </w:p>
        </w:tc>
        <w:tc>
          <w:tcPr>
            <w:tcW w:w="1328" w:type="dxa"/>
            <w:shd w:val="clear" w:color="auto" w:fill="auto"/>
            <w:vAlign w:val="center"/>
          </w:tcPr>
          <w:p w14:paraId="45FD48FC" w14:textId="537F3555"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6.00</w:t>
            </w:r>
          </w:p>
        </w:tc>
        <w:tc>
          <w:tcPr>
            <w:tcW w:w="1200" w:type="dxa"/>
            <w:shd w:val="clear" w:color="auto" w:fill="auto"/>
            <w:vAlign w:val="center"/>
          </w:tcPr>
          <w:p w14:paraId="20E5D25A" w14:textId="522DCCED"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6.00</w:t>
            </w:r>
          </w:p>
        </w:tc>
      </w:tr>
      <w:tr w:rsidR="00D12005" w:rsidRPr="0097477D" w14:paraId="1049BAB7" w14:textId="77777777" w:rsidTr="007F1B05">
        <w:trPr>
          <w:trHeight w:val="300"/>
        </w:trPr>
        <w:tc>
          <w:tcPr>
            <w:tcW w:w="888" w:type="dxa"/>
            <w:shd w:val="clear" w:color="auto" w:fill="F2F2F2" w:themeFill="background1" w:themeFillShade="F2"/>
            <w:vAlign w:val="center"/>
            <w:hideMark/>
          </w:tcPr>
          <w:p w14:paraId="0C0AA19E" w14:textId="7A5A2BD0"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15</w:t>
            </w:r>
          </w:p>
        </w:tc>
        <w:tc>
          <w:tcPr>
            <w:tcW w:w="3511" w:type="dxa"/>
            <w:shd w:val="clear" w:color="auto" w:fill="F2F2F2" w:themeFill="background1" w:themeFillShade="F2"/>
            <w:vAlign w:val="center"/>
            <w:hideMark/>
          </w:tcPr>
          <w:p w14:paraId="0EE6D45D" w14:textId="424CD5A4" w:rsidR="00D12005" w:rsidRPr="0097477D" w:rsidRDefault="00D12005" w:rsidP="00174529">
            <w:pPr>
              <w:spacing w:after="0" w:line="240" w:lineRule="auto"/>
              <w:contextualSpacing/>
              <w:jc w:val="both"/>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Total Other Staff Costs (9 to 14)</w:t>
            </w:r>
          </w:p>
        </w:tc>
        <w:tc>
          <w:tcPr>
            <w:tcW w:w="1328" w:type="dxa"/>
            <w:shd w:val="clear" w:color="auto" w:fill="F2F2F2" w:themeFill="background1" w:themeFillShade="F2"/>
            <w:vAlign w:val="center"/>
          </w:tcPr>
          <w:p w14:paraId="486D9C79" w14:textId="24B6E536"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hAnsi="Cambria" w:cs="Calibri"/>
                <w:b/>
                <w:bCs/>
                <w:color w:val="000000"/>
                <w:sz w:val="20"/>
                <w:szCs w:val="20"/>
              </w:rPr>
              <w:t>19.24</w:t>
            </w:r>
          </w:p>
        </w:tc>
        <w:tc>
          <w:tcPr>
            <w:tcW w:w="1200" w:type="dxa"/>
            <w:shd w:val="clear" w:color="auto" w:fill="F2F2F2" w:themeFill="background1" w:themeFillShade="F2"/>
            <w:vAlign w:val="center"/>
          </w:tcPr>
          <w:p w14:paraId="301899A3" w14:textId="1783FE7E"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hAnsi="Cambria" w:cs="Calibri"/>
                <w:b/>
                <w:bCs/>
                <w:color w:val="000000"/>
                <w:sz w:val="20"/>
                <w:szCs w:val="20"/>
              </w:rPr>
              <w:t>16.38</w:t>
            </w:r>
          </w:p>
        </w:tc>
      </w:tr>
      <w:tr w:rsidR="00D12005" w:rsidRPr="0097477D" w14:paraId="0F0F6457" w14:textId="77777777" w:rsidTr="00D12005">
        <w:trPr>
          <w:trHeight w:val="300"/>
        </w:trPr>
        <w:tc>
          <w:tcPr>
            <w:tcW w:w="888" w:type="dxa"/>
            <w:shd w:val="clear" w:color="auto" w:fill="auto"/>
            <w:vAlign w:val="center"/>
            <w:hideMark/>
          </w:tcPr>
          <w:p w14:paraId="778CAC42" w14:textId="3C797D1C"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16</w:t>
            </w:r>
          </w:p>
        </w:tc>
        <w:tc>
          <w:tcPr>
            <w:tcW w:w="3511" w:type="dxa"/>
            <w:shd w:val="clear" w:color="auto" w:fill="auto"/>
            <w:vAlign w:val="center"/>
            <w:hideMark/>
          </w:tcPr>
          <w:p w14:paraId="6AB95F81" w14:textId="77777777"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Staff Welfare Expenses</w:t>
            </w:r>
          </w:p>
        </w:tc>
        <w:tc>
          <w:tcPr>
            <w:tcW w:w="1328" w:type="dxa"/>
            <w:shd w:val="clear" w:color="auto" w:fill="auto"/>
            <w:vAlign w:val="center"/>
          </w:tcPr>
          <w:p w14:paraId="6491B7B2" w14:textId="5EA759FA"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10.37</w:t>
            </w:r>
          </w:p>
        </w:tc>
        <w:tc>
          <w:tcPr>
            <w:tcW w:w="1200" w:type="dxa"/>
            <w:shd w:val="clear" w:color="auto" w:fill="auto"/>
            <w:vAlign w:val="center"/>
          </w:tcPr>
          <w:p w14:paraId="45410DB7" w14:textId="5533B3AC"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17.99</w:t>
            </w:r>
          </w:p>
        </w:tc>
      </w:tr>
      <w:tr w:rsidR="00D12005" w:rsidRPr="0097477D" w14:paraId="7D30DF99" w14:textId="77777777" w:rsidTr="00D12005">
        <w:trPr>
          <w:trHeight w:val="880"/>
        </w:trPr>
        <w:tc>
          <w:tcPr>
            <w:tcW w:w="888" w:type="dxa"/>
            <w:shd w:val="clear" w:color="auto" w:fill="auto"/>
            <w:vAlign w:val="center"/>
            <w:hideMark/>
          </w:tcPr>
          <w:p w14:paraId="5C891C2B" w14:textId="68CC7916"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17</w:t>
            </w:r>
          </w:p>
        </w:tc>
        <w:tc>
          <w:tcPr>
            <w:tcW w:w="3511" w:type="dxa"/>
            <w:shd w:val="clear" w:color="auto" w:fill="auto"/>
            <w:vAlign w:val="center"/>
            <w:hideMark/>
          </w:tcPr>
          <w:p w14:paraId="130A912A" w14:textId="51D3713E" w:rsidR="00D12005" w:rsidRPr="0097477D" w:rsidRDefault="00D12005" w:rsidP="00174529">
            <w:pPr>
              <w:spacing w:after="0" w:line="240" w:lineRule="auto"/>
              <w:contextualSpacing/>
              <w:jc w:val="both"/>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 xml:space="preserve">Terminal Benefits (Pension + Gratuity + Leave + PF + commuted + NPS/CPS) </w:t>
            </w:r>
            <w:r>
              <w:rPr>
                <w:rFonts w:ascii="Cambria" w:eastAsia="Times New Roman" w:hAnsi="Cambria" w:cs="Calibri"/>
                <w:color w:val="000000"/>
                <w:sz w:val="20"/>
                <w:szCs w:val="20"/>
                <w:lang w:val="en-IN" w:eastAsia="en-IN"/>
              </w:rPr>
              <w:t>on cash outgo basis.</w:t>
            </w:r>
          </w:p>
        </w:tc>
        <w:tc>
          <w:tcPr>
            <w:tcW w:w="1328" w:type="dxa"/>
            <w:shd w:val="clear" w:color="auto" w:fill="auto"/>
            <w:vAlign w:val="center"/>
          </w:tcPr>
          <w:p w14:paraId="176FAF2F" w14:textId="5035BD1E"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hAnsi="Cambria" w:cs="Calibri"/>
                <w:color w:val="000000"/>
                <w:sz w:val="20"/>
                <w:szCs w:val="20"/>
              </w:rPr>
              <w:t>205.41</w:t>
            </w:r>
          </w:p>
        </w:tc>
        <w:tc>
          <w:tcPr>
            <w:tcW w:w="1200" w:type="dxa"/>
            <w:shd w:val="clear" w:color="auto" w:fill="auto"/>
            <w:vAlign w:val="center"/>
          </w:tcPr>
          <w:p w14:paraId="32A05705" w14:textId="75AF3161" w:rsidR="00D12005" w:rsidRPr="0097477D" w:rsidRDefault="00D12005" w:rsidP="00174529">
            <w:pPr>
              <w:spacing w:after="0" w:line="240" w:lineRule="auto"/>
              <w:contextualSpacing/>
              <w:jc w:val="center"/>
              <w:rPr>
                <w:rFonts w:ascii="Cambria" w:eastAsia="Times New Roman" w:hAnsi="Cambria" w:cs="Calibri"/>
                <w:color w:val="000000"/>
                <w:sz w:val="20"/>
                <w:szCs w:val="20"/>
                <w:lang w:val="en-IN" w:eastAsia="en-IN"/>
              </w:rPr>
            </w:pPr>
            <w:r>
              <w:rPr>
                <w:rFonts w:ascii="Cambria" w:hAnsi="Cambria" w:cs="Calibri"/>
                <w:color w:val="000000"/>
                <w:sz w:val="20"/>
                <w:szCs w:val="20"/>
              </w:rPr>
              <w:t>143.75</w:t>
            </w:r>
          </w:p>
        </w:tc>
      </w:tr>
      <w:tr w:rsidR="00D12005" w:rsidRPr="0097477D" w14:paraId="6FD064B5" w14:textId="77777777" w:rsidTr="007F1B05">
        <w:trPr>
          <w:trHeight w:val="300"/>
        </w:trPr>
        <w:tc>
          <w:tcPr>
            <w:tcW w:w="888" w:type="dxa"/>
            <w:shd w:val="clear" w:color="auto" w:fill="F2F2F2" w:themeFill="background1" w:themeFillShade="F2"/>
            <w:vAlign w:val="center"/>
            <w:hideMark/>
          </w:tcPr>
          <w:p w14:paraId="56FEDA28" w14:textId="2393199D"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18</w:t>
            </w:r>
          </w:p>
        </w:tc>
        <w:tc>
          <w:tcPr>
            <w:tcW w:w="3511" w:type="dxa"/>
            <w:shd w:val="clear" w:color="auto" w:fill="F2F2F2" w:themeFill="background1" w:themeFillShade="F2"/>
            <w:vAlign w:val="center"/>
            <w:hideMark/>
          </w:tcPr>
          <w:p w14:paraId="0A0407D4" w14:textId="35C5CF95" w:rsidR="00D12005" w:rsidRPr="0097477D" w:rsidRDefault="00D12005" w:rsidP="00174529">
            <w:pPr>
              <w:spacing w:after="0" w:line="240" w:lineRule="auto"/>
              <w:contextualSpacing/>
              <w:jc w:val="both"/>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Total (8+15+16+17)</w:t>
            </w:r>
          </w:p>
        </w:tc>
        <w:tc>
          <w:tcPr>
            <w:tcW w:w="1328" w:type="dxa"/>
            <w:shd w:val="clear" w:color="auto" w:fill="F2F2F2" w:themeFill="background1" w:themeFillShade="F2"/>
            <w:vAlign w:val="center"/>
          </w:tcPr>
          <w:p w14:paraId="57ACF494" w14:textId="10654DF8"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hAnsi="Cambria" w:cs="Calibri"/>
                <w:b/>
                <w:bCs/>
                <w:color w:val="000000"/>
                <w:sz w:val="20"/>
                <w:szCs w:val="20"/>
              </w:rPr>
              <w:t>580.57</w:t>
            </w:r>
          </w:p>
        </w:tc>
        <w:tc>
          <w:tcPr>
            <w:tcW w:w="1200" w:type="dxa"/>
            <w:shd w:val="clear" w:color="auto" w:fill="F2F2F2" w:themeFill="background1" w:themeFillShade="F2"/>
            <w:vAlign w:val="center"/>
          </w:tcPr>
          <w:p w14:paraId="212FC42F" w14:textId="5CC5B09A" w:rsidR="00D12005" w:rsidRPr="0097477D" w:rsidRDefault="00D12005" w:rsidP="00174529">
            <w:pPr>
              <w:spacing w:after="0" w:line="240" w:lineRule="auto"/>
              <w:contextualSpacing/>
              <w:jc w:val="center"/>
              <w:rPr>
                <w:rFonts w:ascii="Cambria" w:eastAsia="Times New Roman" w:hAnsi="Cambria" w:cs="Calibri"/>
                <w:b/>
                <w:bCs/>
                <w:color w:val="000000"/>
                <w:sz w:val="20"/>
                <w:szCs w:val="20"/>
                <w:lang w:val="en-IN" w:eastAsia="en-IN"/>
              </w:rPr>
            </w:pPr>
            <w:r>
              <w:rPr>
                <w:rFonts w:ascii="Cambria" w:hAnsi="Cambria" w:cs="Calibri"/>
                <w:b/>
                <w:bCs/>
                <w:color w:val="000000"/>
                <w:sz w:val="20"/>
                <w:szCs w:val="20"/>
              </w:rPr>
              <w:t>528.31</w:t>
            </w:r>
          </w:p>
        </w:tc>
      </w:tr>
    </w:tbl>
    <w:p w14:paraId="26CBA688" w14:textId="78B930D2" w:rsidR="00732C33" w:rsidRDefault="00732C33"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lastRenderedPageBreak/>
        <w:t xml:space="preserve">As mentioned in the above paras, the Hon’ble Commission </w:t>
      </w:r>
      <w:r w:rsidR="00E95123">
        <w:rPr>
          <w:rFonts w:ascii="Cambria" w:hAnsi="Cambria"/>
          <w:sz w:val="24"/>
          <w:szCs w:val="24"/>
        </w:rPr>
        <w:t>allowed</w:t>
      </w:r>
      <w:r>
        <w:rPr>
          <w:rFonts w:ascii="Cambria" w:hAnsi="Cambria"/>
          <w:sz w:val="24"/>
          <w:szCs w:val="24"/>
        </w:rPr>
        <w:t xml:space="preserve"> recruitment of </w:t>
      </w:r>
      <w:r w:rsidR="00896129">
        <w:rPr>
          <w:rFonts w:ascii="Cambria" w:hAnsi="Cambria"/>
          <w:sz w:val="24"/>
          <w:szCs w:val="24"/>
        </w:rPr>
        <w:t xml:space="preserve">1808 </w:t>
      </w:r>
      <w:r w:rsidR="00EE7F88">
        <w:rPr>
          <w:rFonts w:ascii="Cambria" w:hAnsi="Cambria"/>
          <w:sz w:val="24"/>
          <w:szCs w:val="24"/>
        </w:rPr>
        <w:t>n</w:t>
      </w:r>
      <w:r>
        <w:rPr>
          <w:rFonts w:ascii="Cambria" w:hAnsi="Cambria"/>
          <w:sz w:val="24"/>
          <w:szCs w:val="24"/>
        </w:rPr>
        <w:t xml:space="preserve">os. of employees </w:t>
      </w:r>
      <w:r w:rsidR="00896129">
        <w:rPr>
          <w:rFonts w:ascii="Cambria" w:hAnsi="Cambria"/>
          <w:sz w:val="24"/>
          <w:szCs w:val="24"/>
        </w:rPr>
        <w:t>till</w:t>
      </w:r>
      <w:r w:rsidR="00174529">
        <w:rPr>
          <w:rFonts w:ascii="Cambria" w:hAnsi="Cambria"/>
          <w:sz w:val="24"/>
          <w:szCs w:val="24"/>
        </w:rPr>
        <w:t xml:space="preserve"> FY 23-24</w:t>
      </w:r>
      <w:r>
        <w:rPr>
          <w:rFonts w:ascii="Cambria" w:hAnsi="Cambria"/>
          <w:sz w:val="24"/>
          <w:szCs w:val="24"/>
        </w:rPr>
        <w:t xml:space="preserve">. Further, in </w:t>
      </w:r>
      <w:r w:rsidR="00642450">
        <w:rPr>
          <w:rFonts w:ascii="Cambria" w:hAnsi="Cambria"/>
          <w:sz w:val="24"/>
          <w:szCs w:val="24"/>
        </w:rPr>
        <w:t>RST</w:t>
      </w:r>
      <w:r>
        <w:rPr>
          <w:rFonts w:ascii="Cambria" w:hAnsi="Cambria"/>
          <w:sz w:val="24"/>
          <w:szCs w:val="24"/>
        </w:rPr>
        <w:t xml:space="preserve"> Order dated 24.03.2022 for FY 22-23, at Para 101, page 86, the Hon’ble Commission had approved the additional employee cost for CTC employees </w:t>
      </w:r>
      <w:r w:rsidRPr="00732C33">
        <w:rPr>
          <w:rFonts w:ascii="Cambria" w:hAnsi="Cambria"/>
          <w:sz w:val="24"/>
          <w:szCs w:val="24"/>
        </w:rPr>
        <w:t>as per the industry norms</w:t>
      </w:r>
      <w:r>
        <w:rPr>
          <w:rFonts w:ascii="Cambria" w:hAnsi="Cambria"/>
          <w:sz w:val="24"/>
          <w:szCs w:val="24"/>
        </w:rPr>
        <w:t>. Relevant extracts are appended below:</w:t>
      </w:r>
    </w:p>
    <w:p w14:paraId="00FCD66B" w14:textId="51042C58" w:rsidR="00732C33" w:rsidRPr="00FC598A" w:rsidRDefault="00732C33" w:rsidP="00732C33">
      <w:pPr>
        <w:pStyle w:val="ListParagraph"/>
        <w:spacing w:after="0" w:line="240" w:lineRule="auto"/>
        <w:ind w:left="1134"/>
        <w:jc w:val="both"/>
        <w:rPr>
          <w:rFonts w:ascii="Cambria" w:hAnsi="Cambria"/>
          <w:i/>
          <w:iCs/>
        </w:rPr>
      </w:pPr>
      <w:r w:rsidRPr="00FC598A">
        <w:rPr>
          <w:rFonts w:ascii="Cambria" w:hAnsi="Cambria"/>
          <w:i/>
          <w:iCs/>
        </w:rPr>
        <w:t>“101. The above table projects the addition and exit of employees those who are under the prescribed pay scales of the utility and the estimation of basic pay is made accordingly for the approval of employee cost. The Commission in the approval for the Annual Business plan of the four DISCOMs has observed the following similar to the quoted extract from the TPCODL ABP order, with regard to new recruitment:</w:t>
      </w:r>
    </w:p>
    <w:p w14:paraId="100042F5" w14:textId="3AD806FB" w:rsidR="00732C33" w:rsidRPr="00FC598A" w:rsidRDefault="00732C33" w:rsidP="00732C33">
      <w:pPr>
        <w:pStyle w:val="ListParagraph"/>
        <w:spacing w:after="0" w:line="240" w:lineRule="auto"/>
        <w:ind w:left="1440"/>
        <w:jc w:val="both"/>
        <w:rPr>
          <w:rFonts w:ascii="Cambria" w:hAnsi="Cambria"/>
          <w:i/>
          <w:iCs/>
          <w:sz w:val="20"/>
          <w:szCs w:val="20"/>
        </w:rPr>
      </w:pPr>
      <w:r w:rsidRPr="00FC598A">
        <w:rPr>
          <w:rFonts w:ascii="Cambria" w:hAnsi="Cambria"/>
          <w:i/>
          <w:iCs/>
          <w:sz w:val="20"/>
          <w:szCs w:val="20"/>
        </w:rPr>
        <w:t xml:space="preserve">“In view of the above Regulations, the wages and salaries shall be determined on the basis of basic pay and Grade pay in the structured pay scale. Other allowances are also linked to the pay scales which are allowed as per the Government of Odisha rates. </w:t>
      </w:r>
      <w:r w:rsidRPr="00FC598A">
        <w:rPr>
          <w:rFonts w:ascii="Cambria" w:hAnsi="Cambria"/>
          <w:b/>
          <w:bCs/>
          <w:i/>
          <w:iCs/>
          <w:sz w:val="20"/>
          <w:szCs w:val="20"/>
          <w:u w:val="single"/>
        </w:rPr>
        <w:t>In the present context however, the wages and salaries proposed for the new induction will not be based on such pay scales but as per the industry norms to be decide by the TPCODL</w:t>
      </w:r>
      <w:r w:rsidRPr="00FC598A">
        <w:rPr>
          <w:rFonts w:ascii="Cambria" w:hAnsi="Cambria"/>
          <w:i/>
          <w:iCs/>
          <w:sz w:val="20"/>
          <w:szCs w:val="20"/>
        </w:rPr>
        <w:t>”.</w:t>
      </w:r>
    </w:p>
    <w:p w14:paraId="7FA92ABE" w14:textId="1BBDC14A" w:rsidR="00732C33" w:rsidRPr="00FC598A" w:rsidRDefault="00732C33" w:rsidP="00732C33">
      <w:pPr>
        <w:pStyle w:val="ListParagraph"/>
        <w:spacing w:after="0" w:line="240" w:lineRule="auto"/>
        <w:ind w:left="1134"/>
        <w:jc w:val="both"/>
        <w:rPr>
          <w:rFonts w:ascii="Cambria" w:hAnsi="Cambria"/>
          <w:i/>
          <w:iCs/>
        </w:rPr>
      </w:pPr>
      <w:r w:rsidRPr="00FC598A">
        <w:rPr>
          <w:rFonts w:ascii="Cambria" w:hAnsi="Cambria"/>
          <w:i/>
          <w:iCs/>
        </w:rPr>
        <w:t xml:space="preserve">The Commission analyzed the expenditures incurred by the four DISCOMs during the current year and </w:t>
      </w:r>
      <w:r w:rsidRPr="00FC598A">
        <w:rPr>
          <w:rFonts w:ascii="Cambria" w:hAnsi="Cambria"/>
          <w:i/>
          <w:iCs/>
          <w:u w:val="single"/>
        </w:rPr>
        <w:t>taking into account the new recruitment during the ensuing year 2022-23 allows Rs.57.13 crore to TPWODL</w:t>
      </w:r>
      <w:r w:rsidRPr="00FC598A">
        <w:rPr>
          <w:rFonts w:ascii="Cambria" w:hAnsi="Cambria"/>
          <w:i/>
          <w:iCs/>
        </w:rPr>
        <w:t>, Rs.44.76 core to TPNODL, Rs.34.11 crore to TPSODL and Rs.98.10 crore to TPCODL towards additional employee cost including new recruitment for FY 2022-23.”</w:t>
      </w:r>
    </w:p>
    <w:p w14:paraId="46928529" w14:textId="77777777" w:rsidR="00732C33" w:rsidRDefault="00732C33" w:rsidP="00732C33">
      <w:pPr>
        <w:pStyle w:val="ListParagraph"/>
        <w:spacing w:beforeLines="100" w:before="240" w:afterLines="100" w:after="240" w:line="360" w:lineRule="auto"/>
        <w:ind w:left="782"/>
        <w:jc w:val="both"/>
        <w:rPr>
          <w:rFonts w:ascii="Cambria" w:hAnsi="Cambria"/>
          <w:sz w:val="24"/>
          <w:szCs w:val="24"/>
        </w:rPr>
      </w:pPr>
    </w:p>
    <w:p w14:paraId="5D50A243" w14:textId="38C0DC33" w:rsidR="00732C33" w:rsidRDefault="00732C33"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Considering the directions of the Hon’ble Commission as per </w:t>
      </w:r>
      <w:r w:rsidR="000F6EE2">
        <w:rPr>
          <w:rFonts w:ascii="Cambria" w:hAnsi="Cambria"/>
          <w:sz w:val="24"/>
          <w:szCs w:val="24"/>
        </w:rPr>
        <w:t xml:space="preserve">earlier </w:t>
      </w:r>
      <w:r w:rsidR="00642450">
        <w:rPr>
          <w:rFonts w:ascii="Cambria" w:hAnsi="Cambria"/>
          <w:sz w:val="24"/>
          <w:szCs w:val="24"/>
        </w:rPr>
        <w:t>RST</w:t>
      </w:r>
      <w:r>
        <w:rPr>
          <w:rFonts w:ascii="Cambria" w:hAnsi="Cambria"/>
          <w:sz w:val="24"/>
          <w:szCs w:val="24"/>
        </w:rPr>
        <w:t xml:space="preserve"> Order</w:t>
      </w:r>
      <w:r w:rsidR="000F6EE2">
        <w:rPr>
          <w:rFonts w:ascii="Cambria" w:hAnsi="Cambria"/>
          <w:sz w:val="24"/>
          <w:szCs w:val="24"/>
        </w:rPr>
        <w:t>s</w:t>
      </w:r>
      <w:r>
        <w:rPr>
          <w:rFonts w:ascii="Cambria" w:hAnsi="Cambria"/>
          <w:sz w:val="24"/>
          <w:szCs w:val="24"/>
        </w:rPr>
        <w:t>, the Licensee had made recruitments under various cadre, designations and grades as per their experience in the industry and also in accordance with the industry norms.</w:t>
      </w:r>
    </w:p>
    <w:p w14:paraId="2E46E007" w14:textId="42CECF39" w:rsidR="00164D50" w:rsidRPr="00EE7F88" w:rsidRDefault="00164D50" w:rsidP="00495916">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EE7F88">
        <w:rPr>
          <w:rFonts w:ascii="Cambria" w:hAnsi="Cambria"/>
          <w:sz w:val="24"/>
          <w:szCs w:val="24"/>
        </w:rPr>
        <w:t xml:space="preserve">In accordance with the above, the Hon’ble Commission is requested to allow the actual audited additional employee expenses – CTC of Rs. </w:t>
      </w:r>
      <w:r w:rsidR="000F6EE2" w:rsidRPr="00EE7F88">
        <w:rPr>
          <w:rFonts w:ascii="Cambria" w:hAnsi="Cambria"/>
          <w:sz w:val="24"/>
          <w:szCs w:val="24"/>
        </w:rPr>
        <w:t>127.41</w:t>
      </w:r>
      <w:r w:rsidRPr="00EE7F88">
        <w:rPr>
          <w:rFonts w:ascii="Cambria" w:hAnsi="Cambria"/>
          <w:sz w:val="24"/>
          <w:szCs w:val="24"/>
        </w:rPr>
        <w:t xml:space="preserve"> Cr. taking into account the industry norms and inflation rate.</w:t>
      </w:r>
    </w:p>
    <w:p w14:paraId="4239276E" w14:textId="096D0E44" w:rsidR="00C27AC6" w:rsidRDefault="00E012FA"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E012FA">
        <w:rPr>
          <w:rFonts w:ascii="Cambria" w:hAnsi="Cambria"/>
          <w:sz w:val="24"/>
          <w:szCs w:val="24"/>
        </w:rPr>
        <w:t xml:space="preserve">It is submitted that the Hon’ble Commission in its </w:t>
      </w:r>
      <w:r w:rsidR="00642450">
        <w:rPr>
          <w:rFonts w:ascii="Cambria" w:hAnsi="Cambria"/>
          <w:sz w:val="24"/>
          <w:szCs w:val="24"/>
        </w:rPr>
        <w:t>RST</w:t>
      </w:r>
      <w:r w:rsidRPr="00E012FA">
        <w:rPr>
          <w:rFonts w:ascii="Cambria" w:hAnsi="Cambria"/>
          <w:sz w:val="24"/>
          <w:szCs w:val="24"/>
        </w:rPr>
        <w:t xml:space="preserve"> Order for FY 2</w:t>
      </w:r>
      <w:r w:rsidR="000F6EE2">
        <w:rPr>
          <w:rFonts w:ascii="Cambria" w:hAnsi="Cambria"/>
          <w:sz w:val="24"/>
          <w:szCs w:val="24"/>
        </w:rPr>
        <w:t>3</w:t>
      </w:r>
      <w:r w:rsidRPr="00E012FA">
        <w:rPr>
          <w:rFonts w:ascii="Cambria" w:hAnsi="Cambria"/>
          <w:sz w:val="24"/>
          <w:szCs w:val="24"/>
        </w:rPr>
        <w:t>-2</w:t>
      </w:r>
      <w:r w:rsidR="000F6EE2">
        <w:rPr>
          <w:rFonts w:ascii="Cambria" w:hAnsi="Cambria"/>
          <w:sz w:val="24"/>
          <w:szCs w:val="24"/>
        </w:rPr>
        <w:t>4</w:t>
      </w:r>
      <w:r w:rsidRPr="00E012FA">
        <w:rPr>
          <w:rFonts w:ascii="Cambria" w:hAnsi="Cambria"/>
          <w:sz w:val="24"/>
          <w:szCs w:val="24"/>
        </w:rPr>
        <w:t xml:space="preserve"> had approved Rs. </w:t>
      </w:r>
      <w:r w:rsidR="000F6EE2">
        <w:rPr>
          <w:rFonts w:ascii="Cambria" w:hAnsi="Cambria"/>
          <w:sz w:val="24"/>
          <w:szCs w:val="24"/>
        </w:rPr>
        <w:t>39.01</w:t>
      </w:r>
      <w:r w:rsidRPr="00E012FA">
        <w:rPr>
          <w:rFonts w:ascii="Cambria" w:hAnsi="Cambria"/>
          <w:sz w:val="24"/>
          <w:szCs w:val="24"/>
        </w:rPr>
        <w:t xml:space="preserve"> Cr. on account of Outsourced and Contractual Employee Costs. Also, there was an increase in technical and non-technical employees by way of new recruitments for the </w:t>
      </w:r>
      <w:r>
        <w:rPr>
          <w:rFonts w:ascii="Cambria" w:hAnsi="Cambria"/>
          <w:sz w:val="24"/>
          <w:szCs w:val="24"/>
        </w:rPr>
        <w:t>Licensee</w:t>
      </w:r>
      <w:r w:rsidRPr="00E012FA">
        <w:rPr>
          <w:rFonts w:ascii="Cambria" w:hAnsi="Cambria"/>
          <w:sz w:val="24"/>
          <w:szCs w:val="24"/>
        </w:rPr>
        <w:t xml:space="preserve"> in FY 2</w:t>
      </w:r>
      <w:r w:rsidR="000F6EE2">
        <w:rPr>
          <w:rFonts w:ascii="Cambria" w:hAnsi="Cambria"/>
          <w:sz w:val="24"/>
          <w:szCs w:val="24"/>
        </w:rPr>
        <w:t>3</w:t>
      </w:r>
      <w:r w:rsidRPr="00E012FA">
        <w:rPr>
          <w:rFonts w:ascii="Cambria" w:hAnsi="Cambria"/>
          <w:sz w:val="24"/>
          <w:szCs w:val="24"/>
        </w:rPr>
        <w:t>-2</w:t>
      </w:r>
      <w:r w:rsidR="000F6EE2">
        <w:rPr>
          <w:rFonts w:ascii="Cambria" w:hAnsi="Cambria"/>
          <w:sz w:val="24"/>
          <w:szCs w:val="24"/>
        </w:rPr>
        <w:t>4</w:t>
      </w:r>
      <w:r w:rsidRPr="00E012FA">
        <w:rPr>
          <w:rFonts w:ascii="Cambria" w:hAnsi="Cambria"/>
          <w:sz w:val="24"/>
          <w:szCs w:val="24"/>
        </w:rPr>
        <w:t xml:space="preserve">. Apart from the above, the </w:t>
      </w:r>
      <w:r>
        <w:rPr>
          <w:rFonts w:ascii="Cambria" w:hAnsi="Cambria"/>
          <w:sz w:val="24"/>
          <w:szCs w:val="24"/>
        </w:rPr>
        <w:t>Licensee</w:t>
      </w:r>
      <w:r w:rsidRPr="00E012FA">
        <w:rPr>
          <w:rFonts w:ascii="Cambria" w:hAnsi="Cambria"/>
          <w:sz w:val="24"/>
          <w:szCs w:val="24"/>
        </w:rPr>
        <w:t xml:space="preserve"> has also outsourced many of the activities like meter reading, billing and distribution, collection, energy auditing etc. incurring costs on account of manpower hired.</w:t>
      </w:r>
      <w:r w:rsidR="00F167C8">
        <w:rPr>
          <w:rFonts w:ascii="Cambria" w:hAnsi="Cambria"/>
          <w:sz w:val="24"/>
          <w:szCs w:val="24"/>
        </w:rPr>
        <w:t xml:space="preserve"> Further, due to </w:t>
      </w:r>
      <w:r w:rsidR="00EE7F88">
        <w:rPr>
          <w:rFonts w:ascii="Cambria" w:hAnsi="Cambria"/>
          <w:sz w:val="24"/>
          <w:szCs w:val="24"/>
        </w:rPr>
        <w:t>the increase</w:t>
      </w:r>
      <w:r w:rsidR="00F167C8">
        <w:rPr>
          <w:rFonts w:ascii="Cambria" w:hAnsi="Cambria"/>
          <w:sz w:val="24"/>
          <w:szCs w:val="24"/>
        </w:rPr>
        <w:t xml:space="preserve"> in minimum wages</w:t>
      </w:r>
      <w:r w:rsidR="00EE7F88">
        <w:rPr>
          <w:rFonts w:ascii="Cambria" w:hAnsi="Cambria"/>
          <w:sz w:val="24"/>
          <w:szCs w:val="24"/>
        </w:rPr>
        <w:t>,</w:t>
      </w:r>
      <w:r w:rsidR="00F167C8">
        <w:rPr>
          <w:rFonts w:ascii="Cambria" w:hAnsi="Cambria"/>
          <w:sz w:val="24"/>
          <w:szCs w:val="24"/>
        </w:rPr>
        <w:t xml:space="preserve"> the impact of such has increased substantially and the actual outsourced employee cost stood </w:t>
      </w:r>
      <w:r w:rsidR="00F167C8">
        <w:rPr>
          <w:rFonts w:ascii="Cambria" w:hAnsi="Cambria"/>
          <w:sz w:val="24"/>
          <w:szCs w:val="24"/>
        </w:rPr>
        <w:lastRenderedPageBreak/>
        <w:t xml:space="preserve">at Rs.47.83 </w:t>
      </w:r>
      <w:r w:rsidR="00EE7F88">
        <w:rPr>
          <w:rFonts w:ascii="Cambria" w:hAnsi="Cambria"/>
          <w:sz w:val="24"/>
          <w:szCs w:val="24"/>
        </w:rPr>
        <w:t>Cr.</w:t>
      </w:r>
      <w:r w:rsidR="00F167C8">
        <w:rPr>
          <w:rFonts w:ascii="Cambria" w:hAnsi="Cambria"/>
          <w:sz w:val="24"/>
          <w:szCs w:val="24"/>
        </w:rPr>
        <w:t xml:space="preserve"> for FY 23-24.</w:t>
      </w:r>
      <w:r w:rsidR="00EE7F88">
        <w:rPr>
          <w:rFonts w:ascii="Cambria" w:hAnsi="Cambria"/>
          <w:sz w:val="24"/>
          <w:szCs w:val="24"/>
        </w:rPr>
        <w:t xml:space="preserve"> Accordingly,</w:t>
      </w:r>
      <w:r w:rsidR="00F167C8">
        <w:rPr>
          <w:rFonts w:ascii="Cambria" w:hAnsi="Cambria"/>
          <w:sz w:val="24"/>
          <w:szCs w:val="24"/>
        </w:rPr>
        <w:t xml:space="preserve"> Hon’ble </w:t>
      </w:r>
      <w:r w:rsidR="00EE7F88">
        <w:rPr>
          <w:rFonts w:ascii="Cambria" w:hAnsi="Cambria"/>
          <w:sz w:val="24"/>
          <w:szCs w:val="24"/>
        </w:rPr>
        <w:t>Commission</w:t>
      </w:r>
      <w:r w:rsidR="00F167C8">
        <w:rPr>
          <w:rFonts w:ascii="Cambria" w:hAnsi="Cambria"/>
          <w:sz w:val="24"/>
          <w:szCs w:val="24"/>
        </w:rPr>
        <w:t xml:space="preserve"> is requested to kindly consider the same.</w:t>
      </w:r>
    </w:p>
    <w:p w14:paraId="456E0E69" w14:textId="1AAAB7F1" w:rsidR="00DF5B27" w:rsidRPr="001F1DA4" w:rsidRDefault="00DF5B27" w:rsidP="00421D2E">
      <w:pPr>
        <w:pStyle w:val="ListParagraph"/>
        <w:numPr>
          <w:ilvl w:val="0"/>
          <w:numId w:val="31"/>
        </w:numPr>
        <w:spacing w:beforeLines="100" w:before="240" w:afterLines="100" w:after="240" w:line="360" w:lineRule="auto"/>
        <w:contextualSpacing w:val="0"/>
        <w:jc w:val="both"/>
        <w:rPr>
          <w:rFonts w:ascii="Cambria" w:eastAsia="Times New Roman" w:hAnsi="Cambria" w:cs="Arial"/>
          <w:sz w:val="24"/>
          <w:szCs w:val="24"/>
          <w:lang w:eastAsia="en-IN"/>
        </w:rPr>
      </w:pPr>
      <w:r w:rsidRPr="001F1DA4">
        <w:rPr>
          <w:rFonts w:ascii="Cambria" w:eastAsia="Times New Roman" w:hAnsi="Cambria" w:cs="Arial"/>
          <w:sz w:val="24"/>
          <w:szCs w:val="24"/>
          <w:lang w:eastAsia="en-IN"/>
        </w:rPr>
        <w:t xml:space="preserve">In accordance with the above paras as well as the orders of the Hon’ble Commission and for the efficient functioning of the DISCOMs, the Licensee is now claiming the </w:t>
      </w:r>
      <w:r w:rsidRPr="000E7D82">
        <w:rPr>
          <w:rFonts w:ascii="Cambria" w:eastAsia="Times New Roman" w:hAnsi="Cambria" w:cs="Arial"/>
          <w:sz w:val="24"/>
          <w:szCs w:val="24"/>
          <w:lang w:eastAsia="en-IN"/>
        </w:rPr>
        <w:t xml:space="preserve">employee expenses as </w:t>
      </w:r>
      <w:r w:rsidRPr="00EE7F88">
        <w:rPr>
          <w:rFonts w:ascii="Cambria" w:eastAsia="Times New Roman" w:hAnsi="Cambria" w:cs="Arial"/>
          <w:b/>
          <w:bCs/>
          <w:sz w:val="24"/>
          <w:szCs w:val="24"/>
          <w:lang w:eastAsia="en-IN"/>
        </w:rPr>
        <w:t xml:space="preserve">Rs. </w:t>
      </w:r>
      <w:r w:rsidR="000E7D82" w:rsidRPr="00EE7F88">
        <w:rPr>
          <w:rFonts w:ascii="Cambria" w:eastAsia="Times New Roman" w:hAnsi="Cambria" w:cs="Arial"/>
          <w:b/>
          <w:bCs/>
          <w:sz w:val="24"/>
          <w:szCs w:val="24"/>
          <w:lang w:eastAsia="en-IN"/>
        </w:rPr>
        <w:t>528.31</w:t>
      </w:r>
      <w:r w:rsidRPr="00EE7F88">
        <w:rPr>
          <w:rFonts w:ascii="Cambria" w:eastAsia="Times New Roman" w:hAnsi="Cambria" w:cs="Arial"/>
          <w:b/>
          <w:bCs/>
          <w:sz w:val="24"/>
          <w:szCs w:val="24"/>
          <w:lang w:eastAsia="en-IN"/>
        </w:rPr>
        <w:t xml:space="preserve"> Cr.</w:t>
      </w:r>
      <w:r w:rsidRPr="001F1DA4">
        <w:rPr>
          <w:rFonts w:ascii="Cambria" w:eastAsia="Times New Roman" w:hAnsi="Cambria" w:cs="Arial"/>
          <w:sz w:val="24"/>
          <w:szCs w:val="24"/>
          <w:lang w:eastAsia="en-IN"/>
        </w:rPr>
        <w:t xml:space="preserve"> </w:t>
      </w:r>
      <w:r w:rsidR="00EE7F88" w:rsidRPr="001F1DA4">
        <w:rPr>
          <w:rFonts w:ascii="Cambria" w:eastAsia="Times New Roman" w:hAnsi="Cambria" w:cs="Arial"/>
          <w:sz w:val="24"/>
          <w:szCs w:val="24"/>
          <w:lang w:eastAsia="en-IN"/>
        </w:rPr>
        <w:t>as</w:t>
      </w:r>
      <w:r w:rsidRPr="001F1DA4">
        <w:rPr>
          <w:rFonts w:ascii="Cambria" w:eastAsia="Times New Roman" w:hAnsi="Cambria" w:cs="Arial"/>
          <w:sz w:val="24"/>
          <w:szCs w:val="24"/>
          <w:lang w:eastAsia="en-IN"/>
        </w:rPr>
        <w:t xml:space="preserve"> </w:t>
      </w:r>
      <w:r w:rsidR="00EE7F88">
        <w:rPr>
          <w:rFonts w:ascii="Cambria" w:eastAsia="Times New Roman" w:hAnsi="Cambria" w:cs="Arial"/>
          <w:sz w:val="24"/>
          <w:szCs w:val="24"/>
          <w:lang w:eastAsia="en-IN"/>
        </w:rPr>
        <w:t xml:space="preserve">per </w:t>
      </w:r>
      <w:r w:rsidRPr="001F1DA4">
        <w:rPr>
          <w:rFonts w:ascii="Cambria" w:eastAsia="Times New Roman" w:hAnsi="Cambria" w:cs="Arial"/>
          <w:sz w:val="24"/>
          <w:szCs w:val="24"/>
          <w:lang w:eastAsia="en-IN"/>
        </w:rPr>
        <w:t>Audited Accounts</w:t>
      </w:r>
      <w:r w:rsidR="00EE7F88">
        <w:rPr>
          <w:rFonts w:ascii="Cambria" w:eastAsia="Times New Roman" w:hAnsi="Cambria" w:cs="Arial"/>
          <w:sz w:val="24"/>
          <w:szCs w:val="24"/>
          <w:lang w:eastAsia="en-IN"/>
        </w:rPr>
        <w:t xml:space="preserve"> (OERC Format)</w:t>
      </w:r>
      <w:r w:rsidRPr="001F1DA4">
        <w:rPr>
          <w:rFonts w:ascii="Cambria" w:eastAsia="Times New Roman" w:hAnsi="Cambria" w:cs="Arial"/>
          <w:sz w:val="24"/>
          <w:szCs w:val="24"/>
          <w:lang w:eastAsia="en-IN"/>
        </w:rPr>
        <w:t xml:space="preserve"> of FY 2</w:t>
      </w:r>
      <w:r w:rsidR="000F6EE2">
        <w:rPr>
          <w:rFonts w:ascii="Cambria" w:eastAsia="Times New Roman" w:hAnsi="Cambria" w:cs="Arial"/>
          <w:sz w:val="24"/>
          <w:szCs w:val="24"/>
          <w:lang w:eastAsia="en-IN"/>
        </w:rPr>
        <w:t>3</w:t>
      </w:r>
      <w:r w:rsidRPr="001F1DA4">
        <w:rPr>
          <w:rFonts w:ascii="Cambria" w:eastAsia="Times New Roman" w:hAnsi="Cambria" w:cs="Arial"/>
          <w:sz w:val="24"/>
          <w:szCs w:val="24"/>
          <w:lang w:eastAsia="en-IN"/>
        </w:rPr>
        <w:t>-2</w:t>
      </w:r>
      <w:r w:rsidR="000F6EE2">
        <w:rPr>
          <w:rFonts w:ascii="Cambria" w:eastAsia="Times New Roman" w:hAnsi="Cambria" w:cs="Arial"/>
          <w:sz w:val="24"/>
          <w:szCs w:val="24"/>
          <w:lang w:eastAsia="en-IN"/>
        </w:rPr>
        <w:t>4</w:t>
      </w:r>
      <w:r w:rsidRPr="001F1DA4">
        <w:rPr>
          <w:rFonts w:ascii="Cambria" w:eastAsia="Times New Roman" w:hAnsi="Cambria" w:cs="Arial"/>
          <w:sz w:val="24"/>
          <w:szCs w:val="24"/>
          <w:lang w:eastAsia="en-IN"/>
        </w:rPr>
        <w:t xml:space="preserve"> as against Rs. </w:t>
      </w:r>
      <w:r w:rsidR="000F6EE2">
        <w:rPr>
          <w:rFonts w:ascii="Cambria" w:eastAsia="Times New Roman" w:hAnsi="Cambria" w:cs="Arial"/>
          <w:sz w:val="24"/>
          <w:szCs w:val="24"/>
          <w:lang w:eastAsia="en-IN"/>
        </w:rPr>
        <w:t>580.57</w:t>
      </w:r>
      <w:r w:rsidRPr="001F1DA4">
        <w:rPr>
          <w:rFonts w:ascii="Cambria" w:eastAsia="Times New Roman" w:hAnsi="Cambria" w:cs="Arial"/>
          <w:sz w:val="24"/>
          <w:szCs w:val="24"/>
          <w:lang w:eastAsia="en-IN"/>
        </w:rPr>
        <w:t xml:space="preserve"> Cr. approved by the Hon’ble Commission.</w:t>
      </w:r>
    </w:p>
    <w:p w14:paraId="3A051620" w14:textId="18E080DA" w:rsidR="00DF5B27" w:rsidRPr="00826DE7" w:rsidRDefault="00DF5B27"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826DE7">
        <w:rPr>
          <w:rFonts w:ascii="Cambria" w:hAnsi="Cambria"/>
          <w:b/>
          <w:bCs/>
          <w:sz w:val="24"/>
          <w:szCs w:val="24"/>
          <w:u w:val="single"/>
        </w:rPr>
        <w:t>Repair &amp; Maintenance Expenses</w:t>
      </w:r>
      <w:r w:rsidRPr="00826DE7">
        <w:rPr>
          <w:rFonts w:ascii="Cambria" w:hAnsi="Cambria"/>
          <w:b/>
          <w:bCs/>
          <w:sz w:val="24"/>
          <w:szCs w:val="24"/>
        </w:rPr>
        <w:t xml:space="preserve"> –</w:t>
      </w:r>
    </w:p>
    <w:p w14:paraId="4D89D4C8" w14:textId="4FE6FF40" w:rsidR="0041056B" w:rsidRDefault="0041056B"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The Hon’ble Commission vide its RST Order dated 23.03.2023 at Para 129, Table-47 has approved the R&amp;M Expenses for FY 23-24 as under:</w:t>
      </w:r>
    </w:p>
    <w:p w14:paraId="51A3C53D" w14:textId="25B120C8" w:rsidR="0041056B" w:rsidRDefault="0041056B" w:rsidP="0041056B">
      <w:pPr>
        <w:pStyle w:val="ListParagraph"/>
        <w:spacing w:beforeLines="100" w:before="240" w:afterLines="100" w:after="240" w:line="240" w:lineRule="auto"/>
        <w:ind w:left="1134"/>
        <w:jc w:val="both"/>
        <w:rPr>
          <w:rFonts w:ascii="Cambria" w:hAnsi="Cambria"/>
          <w:i/>
          <w:iCs/>
        </w:rPr>
      </w:pPr>
      <w:r>
        <w:rPr>
          <w:rFonts w:ascii="Cambria" w:hAnsi="Cambria"/>
          <w:sz w:val="24"/>
          <w:szCs w:val="24"/>
        </w:rPr>
        <w:t>“</w:t>
      </w:r>
      <w:r w:rsidRPr="0041056B">
        <w:rPr>
          <w:rFonts w:ascii="Cambria" w:hAnsi="Cambria"/>
          <w:i/>
          <w:iCs/>
        </w:rPr>
        <w:t>129. The Gross Fixed Assets as on 01.04.2021 has been computed based on the audited accounts and additional assets approved during the FY 2022-23. The R&amp;M for FY 2023-24 is calculated at the different rates of percentage of the GFA as on 1.04.2023 in terms of the OERC Wheeling &amp; Retail Supply Tariff Determination Regulation 2022. In order to ensure maintenance of the assets created under RGGVY, DDUGVY &amp; Biju Gram Jyoti Scheme, which continue to be with the Govt. of Odisha, the Commission also allows 3% of such assets as R&amp;M subject to detailed scrutiny in next tariff proceedings. The approved R&amp;M for FY 2023-24 is accordingly shown in the following table:</w:t>
      </w:r>
    </w:p>
    <w:p w14:paraId="6BD7B3A8" w14:textId="53360B16" w:rsidR="0041056B" w:rsidRPr="00FC598A" w:rsidRDefault="0041056B" w:rsidP="0041056B">
      <w:pPr>
        <w:pStyle w:val="ListParagraph"/>
        <w:spacing w:after="0" w:line="240" w:lineRule="auto"/>
        <w:ind w:left="782"/>
        <w:jc w:val="center"/>
        <w:rPr>
          <w:rFonts w:ascii="Cambria" w:hAnsi="Cambria"/>
          <w:b/>
          <w:bCs/>
          <w:i/>
          <w:iCs/>
          <w:sz w:val="18"/>
          <w:szCs w:val="18"/>
        </w:rPr>
      </w:pPr>
      <w:r w:rsidRPr="00FC598A">
        <w:rPr>
          <w:rFonts w:ascii="Cambria" w:hAnsi="Cambria"/>
          <w:b/>
          <w:bCs/>
          <w:i/>
          <w:iCs/>
          <w:sz w:val="18"/>
          <w:szCs w:val="18"/>
        </w:rPr>
        <w:t>Table – 4</w:t>
      </w:r>
      <w:r>
        <w:rPr>
          <w:rFonts w:ascii="Cambria" w:hAnsi="Cambria"/>
          <w:b/>
          <w:bCs/>
          <w:i/>
          <w:iCs/>
          <w:sz w:val="18"/>
          <w:szCs w:val="18"/>
        </w:rPr>
        <w:t>7</w:t>
      </w:r>
    </w:p>
    <w:p w14:paraId="4D1413DD" w14:textId="094C1675" w:rsidR="0041056B" w:rsidRPr="00FC598A" w:rsidRDefault="0041056B" w:rsidP="0041056B">
      <w:pPr>
        <w:pStyle w:val="ListParagraph"/>
        <w:spacing w:after="0" w:line="240" w:lineRule="auto"/>
        <w:ind w:left="782"/>
        <w:jc w:val="center"/>
        <w:rPr>
          <w:rFonts w:ascii="Cambria" w:hAnsi="Cambria"/>
          <w:b/>
          <w:bCs/>
          <w:i/>
          <w:iCs/>
          <w:sz w:val="18"/>
          <w:szCs w:val="18"/>
        </w:rPr>
      </w:pPr>
      <w:r w:rsidRPr="00FC598A">
        <w:rPr>
          <w:rFonts w:ascii="Cambria" w:hAnsi="Cambria"/>
          <w:b/>
          <w:bCs/>
          <w:i/>
          <w:iCs/>
          <w:sz w:val="18"/>
          <w:szCs w:val="18"/>
        </w:rPr>
        <w:t>R&amp;M Approved for FY 202</w:t>
      </w:r>
      <w:r>
        <w:rPr>
          <w:rFonts w:ascii="Cambria" w:hAnsi="Cambria"/>
          <w:b/>
          <w:bCs/>
          <w:i/>
          <w:iCs/>
          <w:sz w:val="18"/>
          <w:szCs w:val="18"/>
        </w:rPr>
        <w:t>3</w:t>
      </w:r>
      <w:r w:rsidRPr="00FC598A">
        <w:rPr>
          <w:rFonts w:ascii="Cambria" w:hAnsi="Cambria"/>
          <w:b/>
          <w:bCs/>
          <w:i/>
          <w:iCs/>
          <w:sz w:val="18"/>
          <w:szCs w:val="18"/>
        </w:rPr>
        <w:t>-2</w:t>
      </w:r>
      <w:r>
        <w:rPr>
          <w:rFonts w:ascii="Cambria" w:hAnsi="Cambria"/>
          <w:b/>
          <w:bCs/>
          <w:i/>
          <w:iCs/>
          <w:sz w:val="18"/>
          <w:szCs w:val="18"/>
        </w:rPr>
        <w:t>4</w:t>
      </w:r>
    </w:p>
    <w:p w14:paraId="00025F70" w14:textId="0C574546" w:rsidR="0041056B" w:rsidRDefault="0041056B" w:rsidP="0041056B">
      <w:pPr>
        <w:pStyle w:val="ListParagraph"/>
        <w:spacing w:beforeLines="100" w:before="240" w:afterLines="100" w:after="240" w:line="240" w:lineRule="auto"/>
        <w:ind w:left="1134"/>
        <w:jc w:val="center"/>
        <w:rPr>
          <w:rFonts w:ascii="Cambria" w:hAnsi="Cambria"/>
          <w:sz w:val="24"/>
          <w:szCs w:val="24"/>
        </w:rPr>
      </w:pPr>
      <w:r>
        <w:rPr>
          <w:noProof/>
          <w14:ligatures w14:val="standardContextual"/>
        </w:rPr>
        <w:drawing>
          <wp:inline distT="0" distB="0" distL="0" distR="0" wp14:anchorId="0B0933F9" wp14:editId="611B34C4">
            <wp:extent cx="5104436" cy="2602865"/>
            <wp:effectExtent l="0" t="0" r="1270" b="6985"/>
            <wp:docPr id="8687275" name="Picture 1" descr="A table of numbers and a few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7275" name="Picture 1" descr="A table of numbers and a few black text&#10;&#10;Description automatically generated with medium confidence"/>
                    <pic:cNvPicPr/>
                  </pic:nvPicPr>
                  <pic:blipFill>
                    <a:blip r:embed="rId14"/>
                    <a:stretch>
                      <a:fillRect/>
                    </a:stretch>
                  </pic:blipFill>
                  <pic:spPr>
                    <a:xfrm>
                      <a:off x="0" y="0"/>
                      <a:ext cx="5107121" cy="2604234"/>
                    </a:xfrm>
                    <a:prstGeom prst="rect">
                      <a:avLst/>
                    </a:prstGeom>
                  </pic:spPr>
                </pic:pic>
              </a:graphicData>
            </a:graphic>
          </wp:inline>
        </w:drawing>
      </w:r>
    </w:p>
    <w:p w14:paraId="27872DA7" w14:textId="77777777" w:rsidR="0091623E" w:rsidRDefault="0091623E" w:rsidP="0091623E">
      <w:pPr>
        <w:pStyle w:val="ListParagraph"/>
        <w:spacing w:before="160" w:after="160"/>
        <w:ind w:left="786"/>
        <w:jc w:val="both"/>
        <w:rPr>
          <w:rFonts w:cstheme="minorHAnsi"/>
          <w:sz w:val="24"/>
          <w:szCs w:val="24"/>
        </w:rPr>
      </w:pPr>
    </w:p>
    <w:p w14:paraId="190BEFB7" w14:textId="3FFEA831" w:rsidR="00135748" w:rsidRPr="00135748" w:rsidRDefault="00135748" w:rsidP="00421D2E">
      <w:pPr>
        <w:pStyle w:val="ListParagraph"/>
        <w:numPr>
          <w:ilvl w:val="0"/>
          <w:numId w:val="31"/>
        </w:numPr>
        <w:spacing w:before="160" w:after="160"/>
        <w:jc w:val="both"/>
        <w:rPr>
          <w:rFonts w:cstheme="minorHAnsi"/>
          <w:sz w:val="24"/>
          <w:szCs w:val="24"/>
        </w:rPr>
      </w:pPr>
      <w:r w:rsidRPr="00135748">
        <w:rPr>
          <w:rFonts w:cstheme="minorHAnsi"/>
          <w:sz w:val="24"/>
          <w:szCs w:val="24"/>
        </w:rPr>
        <w:t xml:space="preserve">While approving the same, the Hon’ble Commission had justified the aim of allowing above R&amp;M expenses vide para 130 of the RST </w:t>
      </w:r>
      <w:r>
        <w:rPr>
          <w:rFonts w:cstheme="minorHAnsi"/>
          <w:sz w:val="24"/>
          <w:szCs w:val="24"/>
        </w:rPr>
        <w:t>O</w:t>
      </w:r>
      <w:r w:rsidRPr="00135748">
        <w:rPr>
          <w:rFonts w:cstheme="minorHAnsi"/>
          <w:sz w:val="24"/>
          <w:szCs w:val="24"/>
        </w:rPr>
        <w:t>rder</w:t>
      </w:r>
      <w:r>
        <w:rPr>
          <w:rFonts w:cstheme="minorHAnsi"/>
          <w:sz w:val="24"/>
          <w:szCs w:val="24"/>
        </w:rPr>
        <w:t xml:space="preserve"> dated 23.03.2023 as under</w:t>
      </w:r>
      <w:r w:rsidRPr="00135748">
        <w:rPr>
          <w:rFonts w:cstheme="minorHAnsi"/>
          <w:sz w:val="24"/>
          <w:szCs w:val="24"/>
        </w:rPr>
        <w:t>:</w:t>
      </w:r>
    </w:p>
    <w:p w14:paraId="79F7FFB1" w14:textId="156ADA01" w:rsidR="00135748" w:rsidRPr="000E7D82" w:rsidRDefault="00135748" w:rsidP="00135748">
      <w:pPr>
        <w:pStyle w:val="ListParagraph"/>
        <w:spacing w:beforeLines="100" w:before="240" w:afterLines="100" w:after="240" w:line="240" w:lineRule="auto"/>
        <w:ind w:left="1134"/>
        <w:jc w:val="both"/>
        <w:rPr>
          <w:rFonts w:cstheme="minorHAnsi"/>
          <w:b/>
          <w:bCs/>
        </w:rPr>
      </w:pPr>
      <w:r w:rsidRPr="00135748">
        <w:rPr>
          <w:rFonts w:cstheme="minorHAnsi"/>
          <w:i/>
          <w:iCs/>
        </w:rPr>
        <w:t xml:space="preserve">“130. The DISCOMs shall make the expenses under R&amp;M in a prudent manner and achieve the objectives for which these expenses are being made. </w:t>
      </w:r>
      <w:r w:rsidRPr="00135748">
        <w:rPr>
          <w:rFonts w:cstheme="minorHAnsi"/>
          <w:b/>
          <w:bCs/>
          <w:i/>
          <w:iCs/>
          <w:u w:val="single"/>
        </w:rPr>
        <w:t>The additional expenses have also been allowed under R&amp;M in view of the fact that that the approval based on the GFA is insufficient to meet the cost of R&amp;M</w:t>
      </w:r>
      <w:r w:rsidRPr="00135748">
        <w:rPr>
          <w:rFonts w:cstheme="minorHAnsi"/>
          <w:i/>
          <w:iCs/>
        </w:rPr>
        <w:t xml:space="preserve">. The Commission has also taken into </w:t>
      </w:r>
      <w:r w:rsidRPr="00135748">
        <w:rPr>
          <w:rFonts w:cstheme="minorHAnsi"/>
          <w:i/>
          <w:iCs/>
        </w:rPr>
        <w:lastRenderedPageBreak/>
        <w:t xml:space="preserve">cognisance of the current year FY 2022-23 expenditure and found that additional expenses are required to meet the committed obligations. </w:t>
      </w:r>
      <w:r w:rsidRPr="00135748">
        <w:rPr>
          <w:rFonts w:cstheme="minorHAnsi"/>
          <w:b/>
          <w:bCs/>
          <w:i/>
          <w:iCs/>
          <w:u w:val="single"/>
        </w:rPr>
        <w:t xml:space="preserve">The Commission has therefore allowed additional expenses which must be </w:t>
      </w:r>
      <w:proofErr w:type="spellStart"/>
      <w:r w:rsidRPr="00135748">
        <w:rPr>
          <w:rFonts w:cstheme="minorHAnsi"/>
          <w:b/>
          <w:bCs/>
          <w:i/>
          <w:iCs/>
          <w:u w:val="single"/>
        </w:rPr>
        <w:t>utilised</w:t>
      </w:r>
      <w:proofErr w:type="spellEnd"/>
      <w:r w:rsidRPr="00135748">
        <w:rPr>
          <w:rFonts w:cstheme="minorHAnsi"/>
          <w:b/>
          <w:bCs/>
          <w:i/>
          <w:iCs/>
          <w:u w:val="single"/>
        </w:rPr>
        <w:t xml:space="preserve"> for the purpose envisaged in the Tariff Regulations, 2022</w:t>
      </w:r>
      <w:r w:rsidRPr="00135748">
        <w:rPr>
          <w:rFonts w:cstheme="minorHAnsi"/>
          <w:i/>
          <w:iCs/>
        </w:rPr>
        <w:t xml:space="preserve">. The Commission will prudently check such expenses made by the DISCOMs while allowing them in the Truing up. </w:t>
      </w:r>
      <w:r w:rsidRPr="00135748">
        <w:rPr>
          <w:rFonts w:cstheme="minorHAnsi"/>
          <w:b/>
          <w:bCs/>
          <w:i/>
          <w:iCs/>
          <w:u w:val="single"/>
        </w:rPr>
        <w:t>The expenses in R&amp;M shall also reflect in the achieving a robust and reliable system network, lower network down time, desirable voltage profile and automation of Substations</w:t>
      </w:r>
      <w:r w:rsidRPr="00135748">
        <w:rPr>
          <w:rFonts w:cstheme="minorHAnsi"/>
          <w:i/>
          <w:iCs/>
        </w:rPr>
        <w:t xml:space="preserve">. The Commission will also take into account such parameters while scrutinizing R&amp;M expenses through data verification, field visits and third-party audit. The Commission hereby directs that the DISCOMs must limit its expenditure within the amount approved in the ARR for the FY 2023-24. </w:t>
      </w:r>
      <w:r w:rsidRPr="00135748">
        <w:rPr>
          <w:rFonts w:cstheme="minorHAnsi"/>
          <w:b/>
          <w:bCs/>
          <w:i/>
          <w:iCs/>
          <w:u w:val="single"/>
        </w:rPr>
        <w:t>The Commission also directs that the TPWODL &amp; TPNODL shall keep a separate fund for maintaining an inventory for materials which will be required for restoration of disaster affected network for all DISCOMs. This inventory will be used by other DISCOMs on transfer basis.</w:t>
      </w:r>
      <w:r w:rsidRPr="00135748">
        <w:rPr>
          <w:rFonts w:cstheme="minorHAnsi"/>
          <w:i/>
          <w:iCs/>
        </w:rPr>
        <w:t xml:space="preserve">” </w:t>
      </w:r>
      <w:r w:rsidR="000E7D82" w:rsidRPr="000E7D82">
        <w:rPr>
          <w:rFonts w:cstheme="minorHAnsi"/>
          <w:b/>
          <w:bCs/>
        </w:rPr>
        <w:t>(</w:t>
      </w:r>
      <w:r w:rsidRPr="000E7D82">
        <w:rPr>
          <w:rFonts w:cstheme="minorHAnsi"/>
          <w:b/>
          <w:bCs/>
        </w:rPr>
        <w:t>Emphasis supplied</w:t>
      </w:r>
      <w:r w:rsidR="000E7D82" w:rsidRPr="000E7D82">
        <w:rPr>
          <w:rFonts w:cstheme="minorHAnsi"/>
          <w:b/>
          <w:bCs/>
        </w:rPr>
        <w:t>)</w:t>
      </w:r>
    </w:p>
    <w:p w14:paraId="7DE8B421" w14:textId="77777777" w:rsidR="0091623E" w:rsidRDefault="0091623E" w:rsidP="0091623E">
      <w:pPr>
        <w:pStyle w:val="ListParagraph"/>
        <w:spacing w:beforeLines="100" w:before="240" w:afterLines="100" w:after="240" w:line="360" w:lineRule="auto"/>
        <w:ind w:left="786"/>
        <w:contextualSpacing w:val="0"/>
        <w:jc w:val="both"/>
        <w:rPr>
          <w:rFonts w:ascii="Cambria" w:hAnsi="Cambria"/>
          <w:sz w:val="24"/>
          <w:szCs w:val="24"/>
        </w:rPr>
      </w:pPr>
    </w:p>
    <w:p w14:paraId="715AE9B1" w14:textId="07EF2EF2" w:rsidR="00135748" w:rsidRDefault="00135748"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135748">
        <w:rPr>
          <w:rFonts w:ascii="Cambria" w:hAnsi="Cambria"/>
          <w:sz w:val="24"/>
          <w:szCs w:val="24"/>
        </w:rPr>
        <w:t xml:space="preserve">The Hon’ble Commission had approved additional R&amp;M expenses to the tune of Rs. 60 Cr. for TPWODL &amp; Rs. 35 Cr. for TPNODL for FY 23-24. It is submitted that TPWODL </w:t>
      </w:r>
      <w:r w:rsidR="00F167C8">
        <w:rPr>
          <w:rFonts w:ascii="Cambria" w:hAnsi="Cambria"/>
          <w:sz w:val="24"/>
          <w:szCs w:val="24"/>
        </w:rPr>
        <w:t>has</w:t>
      </w:r>
      <w:r w:rsidRPr="00135748">
        <w:rPr>
          <w:rFonts w:ascii="Cambria" w:hAnsi="Cambria"/>
          <w:sz w:val="24"/>
          <w:szCs w:val="24"/>
        </w:rPr>
        <w:t xml:space="preserve"> effectively utilized </w:t>
      </w:r>
      <w:r w:rsidR="00F167C8">
        <w:rPr>
          <w:rFonts w:ascii="Cambria" w:hAnsi="Cambria"/>
          <w:sz w:val="24"/>
          <w:szCs w:val="24"/>
        </w:rPr>
        <w:t>the</w:t>
      </w:r>
      <w:r w:rsidR="00F167C8" w:rsidRPr="00135748">
        <w:rPr>
          <w:rFonts w:ascii="Cambria" w:hAnsi="Cambria"/>
          <w:sz w:val="24"/>
          <w:szCs w:val="24"/>
        </w:rPr>
        <w:t xml:space="preserve"> </w:t>
      </w:r>
      <w:r w:rsidRPr="00135748">
        <w:rPr>
          <w:rFonts w:ascii="Cambria" w:hAnsi="Cambria"/>
          <w:sz w:val="24"/>
          <w:szCs w:val="24"/>
        </w:rPr>
        <w:t>regular as well as additional R&amp;M expenditure resulting in significant improvements in system reliability, reduced network downtime and automation of substations.</w:t>
      </w:r>
    </w:p>
    <w:p w14:paraId="64704971" w14:textId="0031FCBB" w:rsidR="00135748" w:rsidRPr="00F92F04" w:rsidRDefault="00135748" w:rsidP="00421D2E">
      <w:pPr>
        <w:pStyle w:val="ListParagraph"/>
        <w:numPr>
          <w:ilvl w:val="0"/>
          <w:numId w:val="31"/>
        </w:numPr>
        <w:spacing w:beforeLines="100" w:before="240" w:afterLines="100" w:after="240" w:line="360" w:lineRule="auto"/>
        <w:contextualSpacing w:val="0"/>
        <w:jc w:val="both"/>
        <w:rPr>
          <w:rFonts w:ascii="Cambria" w:hAnsi="Cambria" w:cstheme="minorHAnsi"/>
          <w:sz w:val="24"/>
          <w:szCs w:val="24"/>
        </w:rPr>
      </w:pPr>
      <w:r w:rsidRPr="00F92F04">
        <w:rPr>
          <w:rFonts w:ascii="Cambria" w:hAnsi="Cambria" w:cstheme="minorHAnsi"/>
          <w:sz w:val="24"/>
          <w:szCs w:val="24"/>
        </w:rPr>
        <w:t xml:space="preserve">The Hon'ble </w:t>
      </w:r>
      <w:r w:rsidR="0091623E" w:rsidRPr="00F92F04">
        <w:rPr>
          <w:rFonts w:ascii="Cambria" w:hAnsi="Cambria" w:cstheme="minorHAnsi"/>
          <w:sz w:val="24"/>
          <w:szCs w:val="24"/>
        </w:rPr>
        <w:t>Commission,</w:t>
      </w:r>
      <w:r w:rsidRPr="00F92F04">
        <w:rPr>
          <w:rFonts w:ascii="Cambria" w:hAnsi="Cambria" w:cstheme="minorHAnsi"/>
          <w:sz w:val="24"/>
          <w:szCs w:val="24"/>
        </w:rPr>
        <w:t xml:space="preserve"> </w:t>
      </w:r>
      <w:r w:rsidR="00F167C8">
        <w:rPr>
          <w:rFonts w:ascii="Cambria" w:hAnsi="Cambria" w:cstheme="minorHAnsi"/>
          <w:sz w:val="24"/>
          <w:szCs w:val="24"/>
        </w:rPr>
        <w:t xml:space="preserve">while allowing additional R&amp;M </w:t>
      </w:r>
      <w:r w:rsidRPr="00F92F04">
        <w:rPr>
          <w:rFonts w:ascii="Cambria" w:hAnsi="Cambria" w:cstheme="minorHAnsi"/>
          <w:sz w:val="24"/>
          <w:szCs w:val="24"/>
        </w:rPr>
        <w:t xml:space="preserve">also </w:t>
      </w:r>
      <w:r w:rsidR="0091623E">
        <w:rPr>
          <w:rFonts w:ascii="Cambria" w:hAnsi="Cambria" w:cstheme="minorHAnsi"/>
          <w:sz w:val="24"/>
          <w:szCs w:val="24"/>
        </w:rPr>
        <w:t xml:space="preserve">addressed </w:t>
      </w:r>
      <w:r w:rsidR="0091623E" w:rsidRPr="00F92F04">
        <w:rPr>
          <w:rFonts w:ascii="Cambria" w:hAnsi="Cambria" w:cstheme="minorHAnsi"/>
          <w:sz w:val="24"/>
          <w:szCs w:val="24"/>
        </w:rPr>
        <w:t>about</w:t>
      </w:r>
      <w:r w:rsidR="00F167C8">
        <w:rPr>
          <w:rFonts w:ascii="Cambria" w:hAnsi="Cambria" w:cstheme="minorHAnsi"/>
          <w:sz w:val="24"/>
          <w:szCs w:val="24"/>
        </w:rPr>
        <w:t xml:space="preserve"> </w:t>
      </w:r>
      <w:r w:rsidRPr="00F92F04">
        <w:rPr>
          <w:rFonts w:ascii="Cambria" w:hAnsi="Cambria" w:cstheme="minorHAnsi"/>
          <w:sz w:val="24"/>
          <w:szCs w:val="24"/>
        </w:rPr>
        <w:t>the DISCOM</w:t>
      </w:r>
      <w:r w:rsidR="00F167C8">
        <w:rPr>
          <w:rFonts w:ascii="Cambria" w:hAnsi="Cambria" w:cstheme="minorHAnsi"/>
          <w:sz w:val="24"/>
          <w:szCs w:val="24"/>
        </w:rPr>
        <w:t>’</w:t>
      </w:r>
      <w:r w:rsidRPr="00F92F04">
        <w:rPr>
          <w:rFonts w:ascii="Cambria" w:hAnsi="Cambria" w:cstheme="minorHAnsi"/>
          <w:sz w:val="24"/>
          <w:szCs w:val="24"/>
        </w:rPr>
        <w:t>s request</w:t>
      </w:r>
      <w:r w:rsidR="00F167C8">
        <w:rPr>
          <w:rFonts w:ascii="Cambria" w:hAnsi="Cambria" w:cstheme="minorHAnsi"/>
          <w:sz w:val="24"/>
          <w:szCs w:val="24"/>
        </w:rPr>
        <w:t xml:space="preserve"> </w:t>
      </w:r>
      <w:proofErr w:type="gramStart"/>
      <w:r w:rsidR="00F167C8">
        <w:rPr>
          <w:rFonts w:ascii="Cambria" w:hAnsi="Cambria" w:cstheme="minorHAnsi"/>
          <w:sz w:val="24"/>
          <w:szCs w:val="24"/>
        </w:rPr>
        <w:t xml:space="preserve">of </w:t>
      </w:r>
      <w:r w:rsidRPr="00F92F04">
        <w:rPr>
          <w:rFonts w:ascii="Cambria" w:hAnsi="Cambria" w:cstheme="minorHAnsi"/>
          <w:sz w:val="24"/>
          <w:szCs w:val="24"/>
        </w:rPr>
        <w:t xml:space="preserve"> higher</w:t>
      </w:r>
      <w:proofErr w:type="gramEnd"/>
      <w:r w:rsidRPr="00F92F04">
        <w:rPr>
          <w:rFonts w:ascii="Cambria" w:hAnsi="Cambria" w:cstheme="minorHAnsi"/>
          <w:sz w:val="24"/>
          <w:szCs w:val="24"/>
        </w:rPr>
        <w:t xml:space="preserve"> amount in the ARR for FY 23-24 </w:t>
      </w:r>
      <w:r w:rsidR="00346F13">
        <w:rPr>
          <w:rFonts w:ascii="Cambria" w:hAnsi="Cambria" w:cstheme="minorHAnsi"/>
          <w:sz w:val="24"/>
          <w:szCs w:val="24"/>
        </w:rPr>
        <w:t xml:space="preserve">as </w:t>
      </w:r>
      <w:r w:rsidRPr="00F92F04">
        <w:rPr>
          <w:rFonts w:ascii="Cambria" w:hAnsi="Cambria" w:cstheme="minorHAnsi"/>
          <w:sz w:val="24"/>
          <w:szCs w:val="24"/>
        </w:rPr>
        <w:t xml:space="preserve">compared to the approved quantum for FY 22-23 and </w:t>
      </w:r>
      <w:r w:rsidR="00346F13">
        <w:rPr>
          <w:rFonts w:ascii="Cambria" w:hAnsi="Cambria" w:cstheme="minorHAnsi"/>
          <w:sz w:val="24"/>
          <w:szCs w:val="24"/>
        </w:rPr>
        <w:t>mentioned</w:t>
      </w:r>
      <w:r w:rsidRPr="00F92F04">
        <w:rPr>
          <w:rFonts w:ascii="Cambria" w:hAnsi="Cambria" w:cstheme="minorHAnsi"/>
          <w:sz w:val="24"/>
          <w:szCs w:val="24"/>
        </w:rPr>
        <w:t xml:space="preserve"> this in paragraph 126 of the </w:t>
      </w:r>
      <w:r w:rsidR="00346F13">
        <w:rPr>
          <w:rFonts w:ascii="Cambria" w:hAnsi="Cambria" w:cstheme="minorHAnsi"/>
          <w:sz w:val="24"/>
          <w:szCs w:val="24"/>
        </w:rPr>
        <w:t xml:space="preserve">RST </w:t>
      </w:r>
      <w:r w:rsidRPr="00F92F04">
        <w:rPr>
          <w:rFonts w:ascii="Cambria" w:hAnsi="Cambria" w:cstheme="minorHAnsi"/>
          <w:sz w:val="24"/>
          <w:szCs w:val="24"/>
        </w:rPr>
        <w:t>Order.</w:t>
      </w:r>
    </w:p>
    <w:p w14:paraId="42BE64AB" w14:textId="77777777" w:rsidR="00135748" w:rsidRPr="00F92F04" w:rsidRDefault="00135748" w:rsidP="00135748">
      <w:pPr>
        <w:pStyle w:val="ListParagraph"/>
        <w:spacing w:beforeLines="100" w:before="240" w:afterLines="100" w:after="240" w:line="240" w:lineRule="auto"/>
        <w:ind w:left="1134"/>
        <w:jc w:val="both"/>
        <w:rPr>
          <w:rFonts w:ascii="Cambria" w:hAnsi="Cambria" w:cstheme="minorHAnsi"/>
        </w:rPr>
      </w:pPr>
      <w:r w:rsidRPr="00F92F04">
        <w:rPr>
          <w:rFonts w:ascii="Cambria" w:hAnsi="Cambria" w:cstheme="minorHAnsi"/>
        </w:rPr>
        <w:t xml:space="preserve">“126. ………………. </w:t>
      </w:r>
      <w:r w:rsidRPr="00F92F04">
        <w:rPr>
          <w:rFonts w:ascii="Cambria" w:hAnsi="Cambria" w:cstheme="minorHAnsi"/>
          <w:b/>
          <w:bCs/>
          <w:i/>
          <w:iCs/>
          <w:u w:val="single"/>
        </w:rPr>
        <w:t>The commission may also allow special R&amp;M in order to enable the Distribution Licensees to undertake critical activities which are not covered under capital investment plan approved by the Commission.</w:t>
      </w:r>
      <w:r w:rsidRPr="00F92F04">
        <w:rPr>
          <w:rFonts w:ascii="Cambria" w:hAnsi="Cambria" w:cstheme="minorHAnsi"/>
        </w:rPr>
        <w:t>”</w:t>
      </w:r>
    </w:p>
    <w:p w14:paraId="1D8516A9" w14:textId="77777777" w:rsidR="00135748" w:rsidRPr="00135748" w:rsidRDefault="00135748" w:rsidP="00135748">
      <w:pPr>
        <w:pStyle w:val="ListParagraph"/>
        <w:spacing w:beforeLines="100" w:before="240" w:afterLines="100" w:after="240" w:line="360" w:lineRule="auto"/>
        <w:ind w:left="786"/>
        <w:contextualSpacing w:val="0"/>
        <w:jc w:val="both"/>
        <w:rPr>
          <w:rFonts w:cstheme="minorHAnsi"/>
          <w:sz w:val="6"/>
          <w:szCs w:val="6"/>
        </w:rPr>
      </w:pPr>
    </w:p>
    <w:p w14:paraId="1D28CE30" w14:textId="1A5DA090" w:rsidR="00135748" w:rsidRPr="00F92F04" w:rsidRDefault="00135748" w:rsidP="00421D2E">
      <w:pPr>
        <w:pStyle w:val="ListParagraph"/>
        <w:numPr>
          <w:ilvl w:val="0"/>
          <w:numId w:val="31"/>
        </w:numPr>
        <w:spacing w:beforeLines="100" w:before="240" w:afterLines="100" w:after="240" w:line="360" w:lineRule="auto"/>
        <w:contextualSpacing w:val="0"/>
        <w:jc w:val="both"/>
        <w:rPr>
          <w:rFonts w:ascii="Cambria" w:hAnsi="Cambria" w:cstheme="minorHAnsi"/>
          <w:sz w:val="24"/>
          <w:szCs w:val="24"/>
        </w:rPr>
      </w:pPr>
      <w:r w:rsidRPr="00F92F04">
        <w:rPr>
          <w:rFonts w:ascii="Cambria" w:hAnsi="Cambria" w:cstheme="minorHAnsi"/>
          <w:sz w:val="24"/>
          <w:szCs w:val="24"/>
        </w:rPr>
        <w:t>The above observation stems from the "OERC Tariff Regulations, 2022," which was published through a Gazette notification on 20</w:t>
      </w:r>
      <w:r w:rsidRPr="00F92F04">
        <w:rPr>
          <w:rFonts w:ascii="Cambria" w:hAnsi="Cambria" w:cstheme="minorHAnsi"/>
          <w:sz w:val="24"/>
          <w:szCs w:val="24"/>
          <w:vertAlign w:val="superscript"/>
        </w:rPr>
        <w:t>th</w:t>
      </w:r>
      <w:r w:rsidRPr="00F92F04">
        <w:rPr>
          <w:rFonts w:ascii="Cambria" w:hAnsi="Cambria" w:cstheme="minorHAnsi"/>
          <w:sz w:val="24"/>
          <w:szCs w:val="24"/>
        </w:rPr>
        <w:t xml:space="preserve"> December 2022. By that time, the DISCOMs had already submitted their ARR application to the Hon'ble Commission on 30</w:t>
      </w:r>
      <w:r w:rsidRPr="00F92F04">
        <w:rPr>
          <w:rFonts w:ascii="Cambria" w:hAnsi="Cambria" w:cstheme="minorHAnsi"/>
          <w:sz w:val="24"/>
          <w:szCs w:val="24"/>
          <w:vertAlign w:val="superscript"/>
        </w:rPr>
        <w:t>th</w:t>
      </w:r>
      <w:r w:rsidRPr="00F92F04">
        <w:rPr>
          <w:rFonts w:ascii="Cambria" w:hAnsi="Cambria" w:cstheme="minorHAnsi"/>
          <w:sz w:val="24"/>
          <w:szCs w:val="24"/>
        </w:rPr>
        <w:t xml:space="preserve"> November 2022.</w:t>
      </w:r>
      <w:r w:rsidR="00346F13">
        <w:rPr>
          <w:rFonts w:ascii="Cambria" w:hAnsi="Cambria" w:cstheme="minorHAnsi"/>
          <w:sz w:val="24"/>
          <w:szCs w:val="24"/>
        </w:rPr>
        <w:t xml:space="preserve"> Thereafter, as per direction of Hon’ble Commission</w:t>
      </w:r>
      <w:r w:rsidR="0091623E">
        <w:rPr>
          <w:rFonts w:ascii="Cambria" w:hAnsi="Cambria" w:cstheme="minorHAnsi"/>
          <w:sz w:val="24"/>
          <w:szCs w:val="24"/>
        </w:rPr>
        <w:t>,</w:t>
      </w:r>
      <w:r w:rsidR="00346F13">
        <w:rPr>
          <w:rFonts w:ascii="Cambria" w:hAnsi="Cambria" w:cstheme="minorHAnsi"/>
          <w:sz w:val="24"/>
          <w:szCs w:val="24"/>
        </w:rPr>
        <w:t xml:space="preserve"> </w:t>
      </w:r>
      <w:r w:rsidR="00BB6660">
        <w:rPr>
          <w:rFonts w:ascii="Cambria" w:hAnsi="Cambria" w:cstheme="minorHAnsi"/>
          <w:sz w:val="24"/>
          <w:szCs w:val="24"/>
        </w:rPr>
        <w:t xml:space="preserve">the licensee has filed the revised ARR for FY 23-24 in line with new Tariff Regulation 2022 on </w:t>
      </w:r>
      <w:r w:rsidR="0091623E">
        <w:rPr>
          <w:rFonts w:ascii="Cambria" w:hAnsi="Cambria" w:cstheme="minorHAnsi"/>
          <w:sz w:val="24"/>
          <w:szCs w:val="24"/>
        </w:rPr>
        <w:t>0</w:t>
      </w:r>
      <w:r w:rsidR="00BB6660">
        <w:rPr>
          <w:rFonts w:ascii="Cambria" w:hAnsi="Cambria" w:cstheme="minorHAnsi"/>
          <w:sz w:val="24"/>
          <w:szCs w:val="24"/>
        </w:rPr>
        <w:t>9</w:t>
      </w:r>
      <w:r w:rsidR="00BB6660" w:rsidRPr="00826DE7">
        <w:rPr>
          <w:rFonts w:ascii="Cambria" w:hAnsi="Cambria" w:cstheme="minorHAnsi"/>
          <w:sz w:val="24"/>
          <w:szCs w:val="24"/>
          <w:vertAlign w:val="superscript"/>
        </w:rPr>
        <w:t>th</w:t>
      </w:r>
      <w:r w:rsidR="00BB6660">
        <w:rPr>
          <w:rFonts w:ascii="Cambria" w:hAnsi="Cambria" w:cstheme="minorHAnsi"/>
          <w:sz w:val="24"/>
          <w:szCs w:val="24"/>
        </w:rPr>
        <w:t xml:space="preserve"> Jan</w:t>
      </w:r>
      <w:r w:rsidR="0091623E">
        <w:rPr>
          <w:rFonts w:ascii="Cambria" w:hAnsi="Cambria" w:cstheme="minorHAnsi"/>
          <w:sz w:val="24"/>
          <w:szCs w:val="24"/>
        </w:rPr>
        <w:t xml:space="preserve">uary </w:t>
      </w:r>
      <w:r w:rsidR="00BB6660">
        <w:rPr>
          <w:rFonts w:ascii="Cambria" w:hAnsi="Cambria" w:cstheme="minorHAnsi"/>
          <w:sz w:val="24"/>
          <w:szCs w:val="24"/>
        </w:rPr>
        <w:t>2023.</w:t>
      </w:r>
    </w:p>
    <w:p w14:paraId="3724F4A4" w14:textId="0083A976" w:rsidR="00135748" w:rsidRPr="00F92F04" w:rsidRDefault="00135748" w:rsidP="00421D2E">
      <w:pPr>
        <w:pStyle w:val="ListParagraph"/>
        <w:numPr>
          <w:ilvl w:val="0"/>
          <w:numId w:val="31"/>
        </w:numPr>
        <w:spacing w:beforeLines="100" w:before="240" w:afterLines="100" w:after="240" w:line="360" w:lineRule="auto"/>
        <w:contextualSpacing w:val="0"/>
        <w:jc w:val="both"/>
        <w:rPr>
          <w:rFonts w:ascii="Cambria" w:hAnsi="Cambria" w:cstheme="minorHAnsi"/>
          <w:sz w:val="24"/>
          <w:szCs w:val="24"/>
        </w:rPr>
      </w:pPr>
      <w:r w:rsidRPr="00F92F04">
        <w:rPr>
          <w:rFonts w:ascii="Cambria" w:hAnsi="Cambria" w:cstheme="minorHAnsi"/>
          <w:sz w:val="24"/>
          <w:szCs w:val="24"/>
        </w:rPr>
        <w:t xml:space="preserve">From the above paragraphs, it was well established and clearly intended by the Hon’ble Commission that there was a need for higher R&amp;M expenses to enhance system reliability, lower network downtime, ensure a desirable voltage profile </w:t>
      </w:r>
      <w:r w:rsidRPr="00F92F04">
        <w:rPr>
          <w:rFonts w:ascii="Cambria" w:hAnsi="Cambria" w:cstheme="minorHAnsi"/>
          <w:sz w:val="24"/>
          <w:szCs w:val="24"/>
        </w:rPr>
        <w:lastRenderedPageBreak/>
        <w:t>and automated substations. At the same time, there should have been some provision towards separate fund for maintaining an inventory for materials which will be required for restoration of disaster affected networks across all DISCOMs. While observing the above, the Hon’ble Commission was also in the opinion that special R&amp;M expenses are inevitable to undertake critical activities which are not covered under capital investment plan approved by the Commission.</w:t>
      </w:r>
    </w:p>
    <w:p w14:paraId="1FCA1278" w14:textId="7D3A078E" w:rsidR="00135748" w:rsidRPr="00F92F04" w:rsidRDefault="00BB6660" w:rsidP="00421D2E">
      <w:pPr>
        <w:pStyle w:val="ListParagraph"/>
        <w:numPr>
          <w:ilvl w:val="0"/>
          <w:numId w:val="31"/>
        </w:numPr>
        <w:spacing w:beforeLines="100" w:before="240" w:afterLines="100" w:after="240" w:line="360" w:lineRule="auto"/>
        <w:contextualSpacing w:val="0"/>
        <w:jc w:val="both"/>
        <w:rPr>
          <w:rFonts w:ascii="Cambria" w:hAnsi="Cambria" w:cstheme="minorHAnsi"/>
          <w:sz w:val="24"/>
          <w:szCs w:val="24"/>
        </w:rPr>
      </w:pPr>
      <w:r w:rsidRPr="00F92F04">
        <w:rPr>
          <w:rFonts w:ascii="Cambria" w:hAnsi="Cambria" w:cstheme="minorHAnsi"/>
          <w:sz w:val="24"/>
          <w:szCs w:val="24"/>
        </w:rPr>
        <w:t>Considering</w:t>
      </w:r>
      <w:r w:rsidR="00F92F04" w:rsidRPr="00F92F04">
        <w:rPr>
          <w:rFonts w:ascii="Cambria" w:hAnsi="Cambria" w:cstheme="minorHAnsi"/>
          <w:sz w:val="24"/>
          <w:szCs w:val="24"/>
        </w:rPr>
        <w:t xml:space="preserve"> the above, all DISCOMs acknowledged the Hon'ble Commission's approved figure and continued their R&amp;M expenditures accordingly. While the Commission noted the need for a disaster-resilient fund, it did not specify a separate amount</w:t>
      </w:r>
      <w:r w:rsidR="00135748" w:rsidRPr="00F92F04">
        <w:rPr>
          <w:rFonts w:ascii="Cambria" w:hAnsi="Cambria" w:cstheme="minorHAnsi"/>
          <w:sz w:val="24"/>
          <w:szCs w:val="24"/>
        </w:rPr>
        <w:t xml:space="preserve">. However, the Hon’ble Commission while approving ARR of FY 24-25 (the detailed order </w:t>
      </w:r>
      <w:r w:rsidR="00F92F04" w:rsidRPr="00F92F04">
        <w:rPr>
          <w:rFonts w:ascii="Cambria" w:hAnsi="Cambria" w:cstheme="minorHAnsi"/>
          <w:sz w:val="24"/>
          <w:szCs w:val="24"/>
        </w:rPr>
        <w:t>issued</w:t>
      </w:r>
      <w:r w:rsidR="00135748" w:rsidRPr="00F92F04">
        <w:rPr>
          <w:rFonts w:ascii="Cambria" w:hAnsi="Cambria" w:cstheme="minorHAnsi"/>
          <w:sz w:val="24"/>
          <w:szCs w:val="24"/>
        </w:rPr>
        <w:t xml:space="preserve"> on 5</w:t>
      </w:r>
      <w:r w:rsidR="00135748" w:rsidRPr="00F92F04">
        <w:rPr>
          <w:rFonts w:ascii="Cambria" w:hAnsi="Cambria" w:cstheme="minorHAnsi"/>
          <w:sz w:val="24"/>
          <w:szCs w:val="24"/>
          <w:vertAlign w:val="superscript"/>
        </w:rPr>
        <w:t>th</w:t>
      </w:r>
      <w:r w:rsidR="00135748" w:rsidRPr="00F92F04">
        <w:rPr>
          <w:rFonts w:ascii="Cambria" w:hAnsi="Cambria" w:cstheme="minorHAnsi"/>
          <w:sz w:val="24"/>
          <w:szCs w:val="24"/>
        </w:rPr>
        <w:t xml:space="preserve"> Mar</w:t>
      </w:r>
      <w:r w:rsidR="00F92F04" w:rsidRPr="00F92F04">
        <w:rPr>
          <w:rFonts w:ascii="Cambria" w:hAnsi="Cambria" w:cstheme="minorHAnsi"/>
          <w:sz w:val="24"/>
          <w:szCs w:val="24"/>
        </w:rPr>
        <w:t>ch 20</w:t>
      </w:r>
      <w:r w:rsidR="00135748" w:rsidRPr="00F92F04">
        <w:rPr>
          <w:rFonts w:ascii="Cambria" w:hAnsi="Cambria" w:cstheme="minorHAnsi"/>
          <w:sz w:val="24"/>
          <w:szCs w:val="24"/>
        </w:rPr>
        <w:t xml:space="preserve">24), has observed that the special R&amp;M expenses approved for TPWODL &amp; TPNODL for an amount of Rs. 60 Cr. and Rs. 35 Cr. respectively for FY 23-24 were intended to maintain inventory for unforeseen disasters/cyclones across all DISCOMs. </w:t>
      </w:r>
      <w:r w:rsidR="00F92F04" w:rsidRPr="00F92F04">
        <w:rPr>
          <w:rFonts w:ascii="Cambria" w:hAnsi="Cambria" w:cstheme="minorHAnsi"/>
          <w:sz w:val="24"/>
          <w:szCs w:val="24"/>
        </w:rPr>
        <w:t>By then, FY 2023-24 was almost over, and DISCOMs had already planned and spent their R&amp;M budgets based on approved amounts (including special R&amp;M expenses), making it impractical to create such an inventory within the last three weeks of the fiscal year due to lack of adequate funds. Furthermore, without a specified quantum, DISCOMs were unable to anticipate or allocate resources for the Disaster Resilient Inventory</w:t>
      </w:r>
      <w:r w:rsidR="00135748" w:rsidRPr="00F92F04">
        <w:rPr>
          <w:rFonts w:ascii="Cambria" w:hAnsi="Cambria" w:cstheme="minorHAnsi"/>
          <w:sz w:val="24"/>
          <w:szCs w:val="24"/>
        </w:rPr>
        <w:t xml:space="preserve">. </w:t>
      </w:r>
      <w:r w:rsidR="00F92F04" w:rsidRPr="00F92F04">
        <w:rPr>
          <w:rFonts w:ascii="Cambria" w:hAnsi="Cambria" w:cstheme="minorHAnsi"/>
          <w:sz w:val="24"/>
          <w:szCs w:val="24"/>
        </w:rPr>
        <w:t xml:space="preserve">Nevertheless, the directive </w:t>
      </w:r>
      <w:r w:rsidR="00135748" w:rsidRPr="00F92F04">
        <w:rPr>
          <w:rFonts w:ascii="Cambria" w:hAnsi="Cambria" w:cstheme="minorHAnsi"/>
          <w:sz w:val="24"/>
          <w:szCs w:val="24"/>
        </w:rPr>
        <w:t>for creation of Rs.10 Cr. each towards disaster resilient fund for FY 24-25 shall be duly complied.</w:t>
      </w:r>
    </w:p>
    <w:p w14:paraId="263345BC" w14:textId="44CA11FA" w:rsidR="00135748" w:rsidRDefault="00135748" w:rsidP="00421D2E">
      <w:pPr>
        <w:pStyle w:val="ListParagraph"/>
        <w:numPr>
          <w:ilvl w:val="0"/>
          <w:numId w:val="31"/>
        </w:numPr>
        <w:spacing w:beforeLines="100" w:before="240" w:afterLines="100" w:after="240" w:line="360" w:lineRule="auto"/>
        <w:contextualSpacing w:val="0"/>
        <w:jc w:val="both"/>
        <w:rPr>
          <w:rFonts w:ascii="Cambria" w:hAnsi="Cambria" w:cstheme="minorHAnsi"/>
          <w:sz w:val="24"/>
          <w:szCs w:val="24"/>
        </w:rPr>
      </w:pPr>
      <w:r w:rsidRPr="00F92F04">
        <w:rPr>
          <w:rFonts w:ascii="Cambria" w:hAnsi="Cambria" w:cstheme="minorHAnsi"/>
          <w:sz w:val="24"/>
          <w:szCs w:val="24"/>
        </w:rPr>
        <w:t xml:space="preserve">Therefore, </w:t>
      </w:r>
      <w:r w:rsidR="00F92F04" w:rsidRPr="00C75899">
        <w:rPr>
          <w:rFonts w:ascii="Cambria" w:hAnsi="Cambria" w:cstheme="minorHAnsi"/>
          <w:b/>
          <w:bCs/>
          <w:sz w:val="24"/>
          <w:szCs w:val="24"/>
        </w:rPr>
        <w:t>TPWODL vide letter no. TPWODL/RA&amp;S/2024/079 dated 25.07.2024</w:t>
      </w:r>
      <w:r w:rsidR="00F92F04" w:rsidRPr="00F92F04">
        <w:rPr>
          <w:rFonts w:ascii="Cambria" w:hAnsi="Cambria" w:cstheme="minorHAnsi"/>
          <w:sz w:val="24"/>
          <w:szCs w:val="24"/>
        </w:rPr>
        <w:t xml:space="preserve"> had communicated the same to the Hon’ble Commission requesting to </w:t>
      </w:r>
      <w:r w:rsidRPr="00F92F04">
        <w:rPr>
          <w:rFonts w:ascii="Cambria" w:hAnsi="Cambria" w:cstheme="minorHAnsi"/>
          <w:sz w:val="24"/>
          <w:szCs w:val="24"/>
        </w:rPr>
        <w:t xml:space="preserve">clarify &amp; accord permission regarding special R&amp;M expenses of Rs.60 Cr. for TPWODL &amp; Rs. 35 Cr. for TPNODL, as allowed, </w:t>
      </w:r>
      <w:r w:rsidR="00F92F04" w:rsidRPr="00F92F04">
        <w:rPr>
          <w:rFonts w:ascii="Cambria" w:hAnsi="Cambria" w:cstheme="minorHAnsi"/>
          <w:sz w:val="24"/>
          <w:szCs w:val="24"/>
        </w:rPr>
        <w:t>to</w:t>
      </w:r>
      <w:r w:rsidRPr="00F92F04">
        <w:rPr>
          <w:rFonts w:ascii="Cambria" w:hAnsi="Cambria" w:cstheme="minorHAnsi"/>
          <w:sz w:val="24"/>
          <w:szCs w:val="24"/>
        </w:rPr>
        <w:t xml:space="preserve"> be considered under R&amp;M head. Furthermore, no such major disasters occurred during FY 23-24 thus eliminating the necessity/ requirement of substantial inventory.</w:t>
      </w:r>
    </w:p>
    <w:p w14:paraId="037D594E" w14:textId="1AEBDA5E" w:rsidR="00157256" w:rsidRDefault="00157256" w:rsidP="00157256">
      <w:pPr>
        <w:pStyle w:val="ListParagraph"/>
        <w:numPr>
          <w:ilvl w:val="0"/>
          <w:numId w:val="31"/>
        </w:numPr>
        <w:autoSpaceDE w:val="0"/>
        <w:autoSpaceDN w:val="0"/>
        <w:adjustRightInd w:val="0"/>
        <w:spacing w:beforeLines="100" w:before="240" w:afterLines="100" w:after="240" w:line="360" w:lineRule="auto"/>
        <w:contextualSpacing w:val="0"/>
        <w:jc w:val="both"/>
        <w:rPr>
          <w:rFonts w:ascii="Cambria" w:hAnsi="Cambria"/>
          <w:sz w:val="24"/>
          <w:szCs w:val="24"/>
        </w:rPr>
      </w:pPr>
      <w:r w:rsidRPr="00157256">
        <w:rPr>
          <w:rFonts w:ascii="Cambria" w:hAnsi="Cambria"/>
          <w:sz w:val="24"/>
          <w:szCs w:val="24"/>
        </w:rPr>
        <w:t xml:space="preserve">Also, </w:t>
      </w:r>
      <w:r w:rsidRPr="007A6B9D">
        <w:rPr>
          <w:rFonts w:ascii="Cambria" w:hAnsi="Cambria"/>
          <w:sz w:val="24"/>
          <w:szCs w:val="24"/>
        </w:rPr>
        <w:t>certain costs from A&amp;G expenses w.r.t hire charge of vehicles and transportation expenses related to R&amp;M have been regrouped under R&amp;M head considering the nature of the expenditure with respect to repair and maintenance in the OERC format accounts.  Accordingly, the Applicant is now providing the details of the actual expenditure towards R&amp;M for FY 23-24 based on OERC format accounts as under:</w:t>
      </w:r>
    </w:p>
    <w:tbl>
      <w:tblPr>
        <w:tblW w:w="6179" w:type="dxa"/>
        <w:tblInd w:w="846" w:type="dxa"/>
        <w:tblLook w:val="04A0" w:firstRow="1" w:lastRow="0" w:firstColumn="1" w:lastColumn="0" w:noHBand="0" w:noVBand="1"/>
      </w:tblPr>
      <w:tblGrid>
        <w:gridCol w:w="960"/>
        <w:gridCol w:w="3859"/>
        <w:gridCol w:w="1360"/>
      </w:tblGrid>
      <w:tr w:rsidR="00FC2059" w:rsidRPr="0097477D" w14:paraId="21C3081D" w14:textId="77777777" w:rsidTr="00A04692">
        <w:trPr>
          <w:trHeight w:val="590"/>
          <w:tblHeader/>
        </w:trPr>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C1D2984" w14:textId="77777777" w:rsidR="00FC2059" w:rsidRPr="0097477D" w:rsidRDefault="00FC2059" w:rsidP="00FC2059">
            <w:pPr>
              <w:spacing w:after="0" w:line="240" w:lineRule="auto"/>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S. No.</w:t>
            </w:r>
          </w:p>
        </w:tc>
        <w:tc>
          <w:tcPr>
            <w:tcW w:w="3859"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5CEAF54" w14:textId="77777777" w:rsidR="00FC2059" w:rsidRPr="0097477D" w:rsidRDefault="00FC2059" w:rsidP="00FC2059">
            <w:pPr>
              <w:spacing w:after="0" w:line="240" w:lineRule="auto"/>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Particulars (R&amp;M Expenses)</w:t>
            </w:r>
          </w:p>
        </w:tc>
        <w:tc>
          <w:tcPr>
            <w:tcW w:w="136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5290574" w14:textId="18D01A3C" w:rsidR="00FC2059" w:rsidRPr="0097477D" w:rsidRDefault="00FC2059" w:rsidP="00FC2059">
            <w:pPr>
              <w:spacing w:after="0" w:line="240" w:lineRule="auto"/>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FY 2</w:t>
            </w:r>
            <w:r w:rsidR="00F92F04" w:rsidRPr="0097477D">
              <w:rPr>
                <w:rFonts w:ascii="Cambria" w:eastAsia="Times New Roman" w:hAnsi="Cambria" w:cs="Calibri"/>
                <w:b/>
                <w:bCs/>
                <w:color w:val="000000"/>
                <w:sz w:val="20"/>
                <w:szCs w:val="20"/>
                <w:lang w:val="en-IN" w:eastAsia="en-IN"/>
              </w:rPr>
              <w:t>3</w:t>
            </w:r>
            <w:r w:rsidRPr="0097477D">
              <w:rPr>
                <w:rFonts w:ascii="Cambria" w:eastAsia="Times New Roman" w:hAnsi="Cambria" w:cs="Calibri"/>
                <w:b/>
                <w:bCs/>
                <w:color w:val="000000"/>
                <w:sz w:val="20"/>
                <w:szCs w:val="20"/>
                <w:lang w:val="en-IN" w:eastAsia="en-IN"/>
              </w:rPr>
              <w:t>-2</w:t>
            </w:r>
            <w:r w:rsidR="00F92F04" w:rsidRPr="0097477D">
              <w:rPr>
                <w:rFonts w:ascii="Cambria" w:eastAsia="Times New Roman" w:hAnsi="Cambria" w:cs="Calibri"/>
                <w:b/>
                <w:bCs/>
                <w:color w:val="000000"/>
                <w:sz w:val="20"/>
                <w:szCs w:val="20"/>
                <w:lang w:val="en-IN" w:eastAsia="en-IN"/>
              </w:rPr>
              <w:t>4</w:t>
            </w:r>
            <w:r w:rsidRPr="0097477D">
              <w:rPr>
                <w:rFonts w:ascii="Cambria" w:eastAsia="Times New Roman" w:hAnsi="Cambria" w:cs="Calibri"/>
                <w:b/>
                <w:bCs/>
                <w:color w:val="000000"/>
                <w:sz w:val="20"/>
                <w:szCs w:val="20"/>
                <w:lang w:val="en-IN" w:eastAsia="en-IN"/>
              </w:rPr>
              <w:t xml:space="preserve"> </w:t>
            </w:r>
            <w:r w:rsidRPr="0097477D">
              <w:rPr>
                <w:rFonts w:ascii="Cambria" w:eastAsia="Times New Roman" w:hAnsi="Cambria" w:cs="Calibri"/>
                <w:b/>
                <w:bCs/>
                <w:color w:val="000000"/>
                <w:sz w:val="20"/>
                <w:szCs w:val="20"/>
                <w:lang w:val="en-IN" w:eastAsia="en-IN"/>
              </w:rPr>
              <w:br/>
              <w:t>(Rs. Cr.)</w:t>
            </w:r>
          </w:p>
        </w:tc>
      </w:tr>
      <w:tr w:rsidR="00FC2059" w:rsidRPr="0097477D" w14:paraId="20D435B5" w14:textId="77777777" w:rsidTr="00A04692">
        <w:trPr>
          <w:trHeight w:val="20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1AF343" w14:textId="77777777" w:rsidR="00FC2059" w:rsidRPr="0097477D" w:rsidRDefault="00FC2059" w:rsidP="00FC2059">
            <w:pPr>
              <w:spacing w:after="0" w:line="240" w:lineRule="auto"/>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w:t>
            </w:r>
          </w:p>
        </w:tc>
        <w:tc>
          <w:tcPr>
            <w:tcW w:w="3859" w:type="dxa"/>
            <w:tcBorders>
              <w:top w:val="nil"/>
              <w:left w:val="nil"/>
              <w:bottom w:val="single" w:sz="4" w:space="0" w:color="auto"/>
              <w:right w:val="single" w:sz="4" w:space="0" w:color="auto"/>
            </w:tcBorders>
            <w:shd w:val="clear" w:color="auto" w:fill="auto"/>
            <w:noWrap/>
            <w:vAlign w:val="center"/>
            <w:hideMark/>
          </w:tcPr>
          <w:p w14:paraId="6EF32A0D" w14:textId="4CB69DA4" w:rsidR="00FC2059" w:rsidRPr="0097477D" w:rsidRDefault="00FC2059" w:rsidP="00FC2059">
            <w:pPr>
              <w:spacing w:after="0" w:line="240" w:lineRule="auto"/>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Buildings</w:t>
            </w:r>
          </w:p>
        </w:tc>
        <w:tc>
          <w:tcPr>
            <w:tcW w:w="1360" w:type="dxa"/>
            <w:tcBorders>
              <w:top w:val="nil"/>
              <w:left w:val="nil"/>
              <w:bottom w:val="single" w:sz="4" w:space="0" w:color="auto"/>
              <w:right w:val="single" w:sz="4" w:space="0" w:color="auto"/>
            </w:tcBorders>
            <w:shd w:val="clear" w:color="auto" w:fill="auto"/>
            <w:noWrap/>
            <w:vAlign w:val="center"/>
            <w:hideMark/>
          </w:tcPr>
          <w:p w14:paraId="01A13754" w14:textId="084A479F" w:rsidR="00FC2059" w:rsidRPr="0097477D" w:rsidRDefault="00FC2059" w:rsidP="00FC2059">
            <w:pPr>
              <w:spacing w:after="0" w:line="240" w:lineRule="auto"/>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0.</w:t>
            </w:r>
            <w:r w:rsidR="00F92F04" w:rsidRPr="0097477D">
              <w:rPr>
                <w:rFonts w:ascii="Cambria" w:eastAsia="Times New Roman" w:hAnsi="Cambria" w:cs="Calibri"/>
                <w:color w:val="000000"/>
                <w:sz w:val="20"/>
                <w:szCs w:val="20"/>
                <w:lang w:val="en-IN" w:eastAsia="en-IN"/>
              </w:rPr>
              <w:t>09</w:t>
            </w:r>
          </w:p>
        </w:tc>
      </w:tr>
      <w:tr w:rsidR="00FC2059" w:rsidRPr="0097477D" w14:paraId="1B2FB2F9" w14:textId="77777777" w:rsidTr="00A04692">
        <w:trPr>
          <w:trHeight w:val="17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1D3055" w14:textId="77777777" w:rsidR="00FC2059" w:rsidRPr="0097477D" w:rsidRDefault="00FC2059" w:rsidP="00FC2059">
            <w:pPr>
              <w:spacing w:after="0" w:line="240" w:lineRule="auto"/>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2</w:t>
            </w:r>
          </w:p>
        </w:tc>
        <w:tc>
          <w:tcPr>
            <w:tcW w:w="3859" w:type="dxa"/>
            <w:tcBorders>
              <w:top w:val="nil"/>
              <w:left w:val="nil"/>
              <w:bottom w:val="single" w:sz="4" w:space="0" w:color="auto"/>
              <w:right w:val="single" w:sz="4" w:space="0" w:color="auto"/>
            </w:tcBorders>
            <w:shd w:val="clear" w:color="auto" w:fill="auto"/>
            <w:noWrap/>
            <w:vAlign w:val="center"/>
            <w:hideMark/>
          </w:tcPr>
          <w:p w14:paraId="62D3E81C" w14:textId="556E8B5C" w:rsidR="00FC2059" w:rsidRPr="0097477D" w:rsidRDefault="00FC2059" w:rsidP="00FC2059">
            <w:pPr>
              <w:spacing w:after="0" w:line="240" w:lineRule="auto"/>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Lines, Cables and Network Assets</w:t>
            </w:r>
          </w:p>
        </w:tc>
        <w:tc>
          <w:tcPr>
            <w:tcW w:w="1360" w:type="dxa"/>
            <w:tcBorders>
              <w:top w:val="nil"/>
              <w:left w:val="nil"/>
              <w:bottom w:val="single" w:sz="4" w:space="0" w:color="auto"/>
              <w:right w:val="single" w:sz="4" w:space="0" w:color="auto"/>
            </w:tcBorders>
            <w:shd w:val="clear" w:color="auto" w:fill="auto"/>
            <w:noWrap/>
            <w:vAlign w:val="center"/>
            <w:hideMark/>
          </w:tcPr>
          <w:p w14:paraId="767C5758" w14:textId="236B20BC" w:rsidR="00FC2059" w:rsidRPr="0097477D" w:rsidRDefault="00F92F04" w:rsidP="00FC2059">
            <w:pPr>
              <w:spacing w:after="0" w:line="240" w:lineRule="auto"/>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231.98</w:t>
            </w:r>
          </w:p>
        </w:tc>
      </w:tr>
      <w:tr w:rsidR="00F92F04" w:rsidRPr="0097477D" w14:paraId="3BBF953E" w14:textId="77777777" w:rsidTr="00A04692">
        <w:trPr>
          <w:trHeight w:val="179"/>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31A2CFA" w14:textId="020C5417" w:rsidR="00F92F04" w:rsidRPr="00922441" w:rsidRDefault="00F92F04"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a</w:t>
            </w:r>
          </w:p>
        </w:tc>
        <w:tc>
          <w:tcPr>
            <w:tcW w:w="3859" w:type="dxa"/>
            <w:tcBorders>
              <w:top w:val="nil"/>
              <w:left w:val="nil"/>
              <w:bottom w:val="single" w:sz="4" w:space="0" w:color="auto"/>
              <w:right w:val="single" w:sz="4" w:space="0" w:color="auto"/>
            </w:tcBorders>
            <w:shd w:val="clear" w:color="auto" w:fill="auto"/>
            <w:noWrap/>
            <w:vAlign w:val="center"/>
          </w:tcPr>
          <w:p w14:paraId="5E3C3A60" w14:textId="5CAD0E2A" w:rsidR="00F92F04" w:rsidRPr="00922441" w:rsidRDefault="004003EB"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R&amp;M-AMC-33KV Lines Substations</w:t>
            </w:r>
          </w:p>
        </w:tc>
        <w:tc>
          <w:tcPr>
            <w:tcW w:w="1360" w:type="dxa"/>
            <w:tcBorders>
              <w:top w:val="nil"/>
              <w:left w:val="nil"/>
              <w:bottom w:val="single" w:sz="4" w:space="0" w:color="auto"/>
              <w:right w:val="single" w:sz="4" w:space="0" w:color="auto"/>
            </w:tcBorders>
            <w:shd w:val="clear" w:color="auto" w:fill="auto"/>
            <w:noWrap/>
            <w:vAlign w:val="center"/>
          </w:tcPr>
          <w:p w14:paraId="4798609F" w14:textId="7499A718" w:rsidR="00F92F04" w:rsidRPr="00922441" w:rsidRDefault="004003EB"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61.70</w:t>
            </w:r>
          </w:p>
        </w:tc>
      </w:tr>
      <w:tr w:rsidR="00F92F04" w:rsidRPr="0097477D" w14:paraId="204B4114" w14:textId="77777777" w:rsidTr="00A04692">
        <w:trPr>
          <w:trHeight w:val="179"/>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8C79F73" w14:textId="52D3339D" w:rsidR="00F92F04" w:rsidRPr="00922441" w:rsidRDefault="00F92F04"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b</w:t>
            </w:r>
          </w:p>
        </w:tc>
        <w:tc>
          <w:tcPr>
            <w:tcW w:w="3859" w:type="dxa"/>
            <w:tcBorders>
              <w:top w:val="nil"/>
              <w:left w:val="nil"/>
              <w:bottom w:val="single" w:sz="4" w:space="0" w:color="auto"/>
              <w:right w:val="single" w:sz="4" w:space="0" w:color="auto"/>
            </w:tcBorders>
            <w:shd w:val="clear" w:color="auto" w:fill="auto"/>
            <w:noWrap/>
            <w:vAlign w:val="center"/>
          </w:tcPr>
          <w:p w14:paraId="5D3CE37B" w14:textId="4D67E50A" w:rsidR="00F92F04" w:rsidRPr="00922441" w:rsidRDefault="004003EB"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R&amp;M-AMC-11KV Lines Substations</w:t>
            </w:r>
          </w:p>
        </w:tc>
        <w:tc>
          <w:tcPr>
            <w:tcW w:w="1360" w:type="dxa"/>
            <w:tcBorders>
              <w:top w:val="nil"/>
              <w:left w:val="nil"/>
              <w:bottom w:val="single" w:sz="4" w:space="0" w:color="auto"/>
              <w:right w:val="single" w:sz="4" w:space="0" w:color="auto"/>
            </w:tcBorders>
            <w:shd w:val="clear" w:color="auto" w:fill="auto"/>
            <w:noWrap/>
            <w:vAlign w:val="center"/>
          </w:tcPr>
          <w:p w14:paraId="03EFC452" w14:textId="60C8D7C2" w:rsidR="00F92F04" w:rsidRPr="00922441" w:rsidRDefault="004003EB"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1</w:t>
            </w:r>
            <w:r w:rsidR="00157256" w:rsidRPr="00922441">
              <w:rPr>
                <w:rFonts w:ascii="Cambria" w:eastAsia="Times New Roman" w:hAnsi="Cambria" w:cs="Calibri"/>
                <w:i/>
                <w:iCs/>
                <w:color w:val="000000"/>
                <w:sz w:val="18"/>
                <w:szCs w:val="18"/>
                <w:lang w:val="en-IN" w:eastAsia="en-IN"/>
              </w:rPr>
              <w:t>30.83</w:t>
            </w:r>
          </w:p>
        </w:tc>
      </w:tr>
      <w:tr w:rsidR="00F92F04" w:rsidRPr="0097477D" w14:paraId="3C983732" w14:textId="77777777" w:rsidTr="00A04692">
        <w:trPr>
          <w:trHeight w:val="179"/>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E05AF11" w14:textId="0B6FE52E" w:rsidR="00F92F04" w:rsidRPr="00922441" w:rsidRDefault="00F92F04"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c</w:t>
            </w:r>
          </w:p>
        </w:tc>
        <w:tc>
          <w:tcPr>
            <w:tcW w:w="3859" w:type="dxa"/>
            <w:tcBorders>
              <w:top w:val="nil"/>
              <w:left w:val="nil"/>
              <w:bottom w:val="single" w:sz="4" w:space="0" w:color="auto"/>
              <w:right w:val="single" w:sz="4" w:space="0" w:color="auto"/>
            </w:tcBorders>
            <w:shd w:val="clear" w:color="auto" w:fill="auto"/>
            <w:noWrap/>
            <w:vAlign w:val="center"/>
          </w:tcPr>
          <w:p w14:paraId="0B19CD09" w14:textId="5F154AA0" w:rsidR="00F92F04" w:rsidRPr="00922441" w:rsidRDefault="004003EB"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 xml:space="preserve">R&amp;M-AMC-LT </w:t>
            </w:r>
            <w:r w:rsidR="00922441" w:rsidRPr="00922441">
              <w:rPr>
                <w:rFonts w:ascii="Cambria" w:eastAsia="Times New Roman" w:hAnsi="Cambria" w:cs="Calibri"/>
                <w:i/>
                <w:iCs/>
                <w:color w:val="000000"/>
                <w:sz w:val="18"/>
                <w:szCs w:val="18"/>
                <w:lang w:val="en-IN" w:eastAsia="en-IN"/>
              </w:rPr>
              <w:t>Lines &amp;</w:t>
            </w:r>
            <w:r w:rsidRPr="00922441">
              <w:rPr>
                <w:rFonts w:ascii="Cambria" w:eastAsia="Times New Roman" w:hAnsi="Cambria" w:cs="Calibri"/>
                <w:i/>
                <w:iCs/>
                <w:color w:val="000000"/>
                <w:sz w:val="18"/>
                <w:szCs w:val="18"/>
                <w:lang w:val="en-IN" w:eastAsia="en-IN"/>
              </w:rPr>
              <w:t xml:space="preserve"> others</w:t>
            </w:r>
          </w:p>
        </w:tc>
        <w:tc>
          <w:tcPr>
            <w:tcW w:w="1360" w:type="dxa"/>
            <w:tcBorders>
              <w:top w:val="nil"/>
              <w:left w:val="nil"/>
              <w:bottom w:val="single" w:sz="4" w:space="0" w:color="auto"/>
              <w:right w:val="single" w:sz="4" w:space="0" w:color="auto"/>
            </w:tcBorders>
            <w:shd w:val="clear" w:color="auto" w:fill="auto"/>
            <w:noWrap/>
            <w:vAlign w:val="center"/>
          </w:tcPr>
          <w:p w14:paraId="77DB8C09" w14:textId="49D3725D" w:rsidR="00F92F04" w:rsidRPr="00922441" w:rsidRDefault="004003EB" w:rsidP="004003EB">
            <w:pPr>
              <w:spacing w:after="0" w:line="240" w:lineRule="auto"/>
              <w:jc w:val="right"/>
              <w:rPr>
                <w:rFonts w:ascii="Cambria" w:eastAsia="Times New Roman" w:hAnsi="Cambria" w:cs="Calibri"/>
                <w:i/>
                <w:iCs/>
                <w:color w:val="000000"/>
                <w:sz w:val="18"/>
                <w:szCs w:val="18"/>
                <w:lang w:val="en-IN" w:eastAsia="en-IN"/>
              </w:rPr>
            </w:pPr>
            <w:r w:rsidRPr="00922441">
              <w:rPr>
                <w:rFonts w:ascii="Cambria" w:eastAsia="Times New Roman" w:hAnsi="Cambria" w:cs="Calibri"/>
                <w:i/>
                <w:iCs/>
                <w:color w:val="000000"/>
                <w:sz w:val="18"/>
                <w:szCs w:val="18"/>
                <w:lang w:val="en-IN" w:eastAsia="en-IN"/>
              </w:rPr>
              <w:t>2</w:t>
            </w:r>
            <w:r w:rsidR="00157256" w:rsidRPr="00922441">
              <w:rPr>
                <w:rFonts w:ascii="Cambria" w:eastAsia="Times New Roman" w:hAnsi="Cambria" w:cs="Calibri"/>
                <w:i/>
                <w:iCs/>
                <w:color w:val="000000"/>
                <w:sz w:val="18"/>
                <w:szCs w:val="18"/>
                <w:lang w:val="en-IN" w:eastAsia="en-IN"/>
              </w:rPr>
              <w:t>8.27</w:t>
            </w:r>
          </w:p>
        </w:tc>
      </w:tr>
      <w:tr w:rsidR="00FC2059" w:rsidRPr="0097477D" w14:paraId="4BA8256F" w14:textId="77777777" w:rsidTr="00A04692">
        <w:trPr>
          <w:trHeight w:val="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F1B26F" w14:textId="77777777" w:rsidR="00FC2059" w:rsidRPr="0097477D" w:rsidRDefault="00FC2059" w:rsidP="00FC2059">
            <w:pPr>
              <w:spacing w:after="0" w:line="240" w:lineRule="auto"/>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3</w:t>
            </w:r>
          </w:p>
        </w:tc>
        <w:tc>
          <w:tcPr>
            <w:tcW w:w="3859" w:type="dxa"/>
            <w:tcBorders>
              <w:top w:val="nil"/>
              <w:left w:val="nil"/>
              <w:bottom w:val="single" w:sz="4" w:space="0" w:color="auto"/>
              <w:right w:val="single" w:sz="4" w:space="0" w:color="auto"/>
            </w:tcBorders>
            <w:shd w:val="clear" w:color="auto" w:fill="auto"/>
            <w:vAlign w:val="center"/>
            <w:hideMark/>
          </w:tcPr>
          <w:p w14:paraId="4656F3BD" w14:textId="3D4A4B5B" w:rsidR="00FC2059" w:rsidRPr="0097477D" w:rsidRDefault="007A7968" w:rsidP="00FE25E6">
            <w:pPr>
              <w:spacing w:after="0" w:line="240" w:lineRule="auto"/>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Furniture</w:t>
            </w:r>
            <w:r w:rsidR="00FC2059" w:rsidRPr="0097477D">
              <w:rPr>
                <w:rFonts w:ascii="Cambria" w:eastAsia="Times New Roman" w:hAnsi="Cambria" w:cs="Calibri"/>
                <w:color w:val="000000"/>
                <w:sz w:val="20"/>
                <w:szCs w:val="20"/>
                <w:lang w:val="en-IN" w:eastAsia="en-IN"/>
              </w:rPr>
              <w:t>, Fixtures &amp; Office Equipment, Vehicle etc.</w:t>
            </w:r>
          </w:p>
        </w:tc>
        <w:tc>
          <w:tcPr>
            <w:tcW w:w="1360" w:type="dxa"/>
            <w:tcBorders>
              <w:top w:val="nil"/>
              <w:left w:val="nil"/>
              <w:bottom w:val="single" w:sz="4" w:space="0" w:color="auto"/>
              <w:right w:val="single" w:sz="4" w:space="0" w:color="auto"/>
            </w:tcBorders>
            <w:shd w:val="clear" w:color="auto" w:fill="auto"/>
            <w:noWrap/>
            <w:vAlign w:val="center"/>
            <w:hideMark/>
          </w:tcPr>
          <w:p w14:paraId="10D161F8" w14:textId="562388AB" w:rsidR="00FC2059" w:rsidRPr="0097477D" w:rsidRDefault="004003EB" w:rsidP="00FC2059">
            <w:pPr>
              <w:spacing w:after="0" w:line="240" w:lineRule="auto"/>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12.27</w:t>
            </w:r>
          </w:p>
        </w:tc>
      </w:tr>
      <w:tr w:rsidR="00FC2059" w:rsidRPr="0097477D" w14:paraId="139CBA7A" w14:textId="77777777" w:rsidTr="00A0469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0CB0F1F6" w14:textId="77777777" w:rsidR="00FC2059" w:rsidRPr="0097477D" w:rsidRDefault="00FC2059" w:rsidP="00FC2059">
            <w:pPr>
              <w:spacing w:after="0" w:line="240" w:lineRule="auto"/>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4</w:t>
            </w:r>
          </w:p>
        </w:tc>
        <w:tc>
          <w:tcPr>
            <w:tcW w:w="3859"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1B9CABDF" w14:textId="77777777" w:rsidR="00FC2059" w:rsidRPr="00A04692" w:rsidRDefault="00FC2059" w:rsidP="00FE25E6">
            <w:pPr>
              <w:spacing w:after="0" w:line="240" w:lineRule="auto"/>
              <w:rPr>
                <w:rFonts w:ascii="Cambria" w:eastAsia="Times New Roman" w:hAnsi="Cambria" w:cs="Calibri"/>
                <w:b/>
                <w:bCs/>
                <w:color w:val="000000"/>
                <w:sz w:val="20"/>
                <w:szCs w:val="20"/>
                <w:lang w:val="en-IN" w:eastAsia="en-IN"/>
              </w:rPr>
            </w:pPr>
            <w:r w:rsidRPr="00A04692">
              <w:rPr>
                <w:rFonts w:ascii="Cambria" w:eastAsia="Times New Roman" w:hAnsi="Cambria" w:cs="Calibri"/>
                <w:b/>
                <w:bCs/>
                <w:color w:val="000000"/>
                <w:sz w:val="20"/>
                <w:szCs w:val="20"/>
                <w:lang w:val="en-IN" w:eastAsia="en-IN"/>
              </w:rPr>
              <w:t>Total R&amp;M Expenses</w:t>
            </w:r>
          </w:p>
          <w:p w14:paraId="7B3F2DA6" w14:textId="05A128ED" w:rsidR="006D223F" w:rsidRPr="00A04692" w:rsidRDefault="006D223F" w:rsidP="00FE25E6">
            <w:pPr>
              <w:spacing w:after="0" w:line="240" w:lineRule="auto"/>
              <w:rPr>
                <w:rFonts w:ascii="Cambria" w:eastAsia="Times New Roman" w:hAnsi="Cambria" w:cs="Calibri"/>
                <w:b/>
                <w:bCs/>
                <w:color w:val="000000"/>
                <w:sz w:val="20"/>
                <w:szCs w:val="20"/>
                <w:lang w:val="en-IN" w:eastAsia="en-IN"/>
              </w:rPr>
            </w:pPr>
            <w:r w:rsidRPr="00A04692">
              <w:rPr>
                <w:rFonts w:ascii="Cambria" w:eastAsia="Times New Roman" w:hAnsi="Cambria" w:cs="Calibri"/>
                <w:b/>
                <w:bCs/>
                <w:color w:val="000000"/>
                <w:sz w:val="20"/>
                <w:szCs w:val="20"/>
                <w:lang w:val="en-IN" w:eastAsia="en-IN"/>
              </w:rPr>
              <w:t>(</w:t>
            </w:r>
            <w:r w:rsidR="00A04692" w:rsidRPr="00A04692">
              <w:rPr>
                <w:rFonts w:ascii="Cambria" w:eastAsia="Times New Roman" w:hAnsi="Cambria" w:cs="Calibri"/>
                <w:b/>
                <w:bCs/>
                <w:color w:val="000000"/>
                <w:sz w:val="20"/>
                <w:szCs w:val="20"/>
                <w:lang w:val="en-IN" w:eastAsia="en-IN" w:bidi="hi-IN"/>
              </w:rPr>
              <w:t>as per Financial Accounts -Audited</w:t>
            </w:r>
            <w:r w:rsidRPr="00A04692">
              <w:rPr>
                <w:rFonts w:ascii="Cambria" w:eastAsia="Times New Roman" w:hAnsi="Cambria" w:cs="Calibri"/>
                <w:b/>
                <w:bCs/>
                <w:color w:val="000000"/>
                <w:sz w:val="20"/>
                <w:szCs w:val="20"/>
                <w:lang w:val="en-IN" w:eastAsia="en-IN"/>
              </w:rPr>
              <w:t>)</w:t>
            </w:r>
          </w:p>
        </w:tc>
        <w:tc>
          <w:tcPr>
            <w:tcW w:w="1360"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41C73DDA" w14:textId="44F2A425" w:rsidR="00FC2059" w:rsidRPr="0097477D" w:rsidRDefault="004003EB" w:rsidP="00FC2059">
            <w:pPr>
              <w:spacing w:after="0" w:line="240" w:lineRule="auto"/>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2</w:t>
            </w:r>
            <w:r w:rsidR="006D223F">
              <w:rPr>
                <w:rFonts w:ascii="Cambria" w:eastAsia="Times New Roman" w:hAnsi="Cambria" w:cs="Calibri"/>
                <w:b/>
                <w:bCs/>
                <w:color w:val="000000"/>
                <w:sz w:val="20"/>
                <w:szCs w:val="20"/>
                <w:lang w:val="en-IN" w:eastAsia="en-IN"/>
              </w:rPr>
              <w:t>33.16</w:t>
            </w:r>
          </w:p>
        </w:tc>
      </w:tr>
      <w:tr w:rsidR="006D223F" w:rsidRPr="0097477D" w14:paraId="64272E2C" w14:textId="77777777" w:rsidTr="00A0469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A210" w14:textId="0EFA1CF8" w:rsidR="006D223F" w:rsidRPr="006D223F" w:rsidRDefault="006D223F" w:rsidP="00FC2059">
            <w:pPr>
              <w:spacing w:after="0" w:line="240" w:lineRule="auto"/>
              <w:jc w:val="center"/>
              <w:rPr>
                <w:rFonts w:ascii="Cambria" w:eastAsia="Times New Roman" w:hAnsi="Cambria" w:cs="Calibri"/>
                <w:color w:val="000000"/>
                <w:sz w:val="20"/>
                <w:szCs w:val="20"/>
                <w:lang w:val="en-IN" w:eastAsia="en-IN"/>
              </w:rPr>
            </w:pPr>
            <w:r w:rsidRPr="006D223F">
              <w:rPr>
                <w:rFonts w:ascii="Cambria" w:eastAsia="Times New Roman" w:hAnsi="Cambria" w:cs="Calibri"/>
                <w:color w:val="000000"/>
                <w:sz w:val="20"/>
                <w:szCs w:val="20"/>
                <w:lang w:val="en-IN" w:eastAsia="en-IN"/>
              </w:rPr>
              <w:t>5</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3BD9EDAB" w14:textId="62219768" w:rsidR="006D223F" w:rsidRPr="006D223F" w:rsidRDefault="006D223F" w:rsidP="00FE25E6">
            <w:pPr>
              <w:spacing w:after="0" w:line="240" w:lineRule="auto"/>
              <w:rPr>
                <w:rFonts w:ascii="Cambria" w:eastAsia="Times New Roman" w:hAnsi="Cambria" w:cs="Calibri"/>
                <w:color w:val="000000"/>
                <w:sz w:val="20"/>
                <w:szCs w:val="20"/>
                <w:lang w:val="en-IN" w:eastAsia="en-IN"/>
              </w:rPr>
            </w:pPr>
            <w:r w:rsidRPr="006D223F">
              <w:rPr>
                <w:rFonts w:ascii="Cambria" w:eastAsia="Times New Roman" w:hAnsi="Cambria" w:cs="Calibri"/>
                <w:color w:val="000000"/>
                <w:sz w:val="20"/>
                <w:szCs w:val="20"/>
                <w:lang w:val="en-IN" w:eastAsia="en-IN"/>
              </w:rPr>
              <w:t>Add: Expenses wrongly booked under A&amp;G but R&amp;M in nature</w:t>
            </w:r>
          </w:p>
        </w:tc>
        <w:tc>
          <w:tcPr>
            <w:tcW w:w="1360" w:type="dxa"/>
            <w:tcBorders>
              <w:top w:val="single" w:sz="4" w:space="0" w:color="auto"/>
              <w:left w:val="nil"/>
              <w:bottom w:val="single" w:sz="4" w:space="0" w:color="auto"/>
              <w:right w:val="single" w:sz="4" w:space="0" w:color="auto"/>
            </w:tcBorders>
            <w:shd w:val="clear" w:color="auto" w:fill="auto"/>
            <w:noWrap/>
            <w:vAlign w:val="center"/>
          </w:tcPr>
          <w:p w14:paraId="327F9941" w14:textId="083399B4" w:rsidR="006D223F" w:rsidRPr="006D223F" w:rsidRDefault="006D223F" w:rsidP="00FC2059">
            <w:pPr>
              <w:spacing w:after="0" w:line="240" w:lineRule="auto"/>
              <w:jc w:val="center"/>
              <w:rPr>
                <w:rFonts w:ascii="Cambria" w:eastAsia="Times New Roman" w:hAnsi="Cambria" w:cs="Calibri"/>
                <w:color w:val="000000"/>
                <w:sz w:val="20"/>
                <w:szCs w:val="20"/>
                <w:lang w:val="en-IN" w:eastAsia="en-IN"/>
              </w:rPr>
            </w:pPr>
            <w:r>
              <w:rPr>
                <w:rFonts w:ascii="Cambria" w:eastAsia="Times New Roman" w:hAnsi="Cambria" w:cs="Calibri"/>
                <w:color w:val="000000"/>
                <w:sz w:val="20"/>
                <w:szCs w:val="20"/>
                <w:lang w:val="en-IN" w:eastAsia="en-IN"/>
              </w:rPr>
              <w:t>11.19</w:t>
            </w:r>
          </w:p>
        </w:tc>
      </w:tr>
      <w:tr w:rsidR="00E617E1" w:rsidRPr="0097477D" w14:paraId="109250CB" w14:textId="77777777" w:rsidTr="00A04692">
        <w:trPr>
          <w:trHeight w:val="271"/>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7F782" w14:textId="5FA0DCBC" w:rsidR="00E617E1" w:rsidRPr="006D223F" w:rsidRDefault="00E617E1" w:rsidP="00E617E1">
            <w:pPr>
              <w:spacing w:after="0" w:line="240" w:lineRule="auto"/>
              <w:jc w:val="right"/>
              <w:rPr>
                <w:rFonts w:ascii="Cambria" w:eastAsia="Times New Roman" w:hAnsi="Cambria" w:cs="Calibri"/>
                <w:color w:val="000000"/>
                <w:sz w:val="20"/>
                <w:szCs w:val="20"/>
                <w:lang w:val="en-IN" w:eastAsia="en-IN"/>
              </w:rPr>
            </w:pPr>
            <w:r w:rsidRPr="00922441">
              <w:rPr>
                <w:rFonts w:ascii="Cambria" w:eastAsia="Times New Roman" w:hAnsi="Cambria" w:cs="Calibri"/>
                <w:i/>
                <w:iCs/>
                <w:color w:val="000000"/>
                <w:sz w:val="18"/>
                <w:szCs w:val="18"/>
                <w:lang w:val="en-IN" w:eastAsia="en-IN"/>
              </w:rPr>
              <w:t>a</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199F19F5" w14:textId="6689D09E" w:rsidR="00E617E1" w:rsidRPr="007A6B9D" w:rsidRDefault="00B7668E" w:rsidP="00E617E1">
            <w:pPr>
              <w:spacing w:after="0" w:line="240" w:lineRule="auto"/>
              <w:jc w:val="right"/>
              <w:rPr>
                <w:rFonts w:ascii="Cambria" w:eastAsia="Times New Roman" w:hAnsi="Cambria" w:cs="Calibri"/>
                <w:i/>
                <w:iCs/>
                <w:color w:val="000000"/>
                <w:sz w:val="20"/>
                <w:szCs w:val="20"/>
                <w:lang w:val="en-IN" w:eastAsia="en-IN"/>
              </w:rPr>
            </w:pPr>
            <w:r w:rsidRPr="007A6B9D">
              <w:rPr>
                <w:rFonts w:ascii="Cambria" w:eastAsia="Times New Roman" w:hAnsi="Cambria" w:cs="Calibri"/>
                <w:i/>
                <w:iCs/>
                <w:color w:val="000000"/>
                <w:sz w:val="20"/>
                <w:szCs w:val="20"/>
                <w:lang w:val="en-IN" w:eastAsia="en-IN"/>
              </w:rPr>
              <w:t>Hire charges of vehicles towards R&amp;M</w:t>
            </w:r>
          </w:p>
        </w:tc>
        <w:tc>
          <w:tcPr>
            <w:tcW w:w="1360" w:type="dxa"/>
            <w:tcBorders>
              <w:top w:val="single" w:sz="4" w:space="0" w:color="auto"/>
              <w:left w:val="nil"/>
              <w:bottom w:val="single" w:sz="4" w:space="0" w:color="auto"/>
              <w:right w:val="single" w:sz="4" w:space="0" w:color="auto"/>
            </w:tcBorders>
            <w:shd w:val="clear" w:color="auto" w:fill="auto"/>
            <w:noWrap/>
            <w:vAlign w:val="center"/>
          </w:tcPr>
          <w:p w14:paraId="07B39CC8" w14:textId="72E47368" w:rsidR="00E617E1" w:rsidRPr="00B7668E" w:rsidRDefault="00B7668E" w:rsidP="00E617E1">
            <w:pPr>
              <w:spacing w:after="0" w:line="240" w:lineRule="auto"/>
              <w:jc w:val="right"/>
              <w:rPr>
                <w:rFonts w:ascii="Cambria" w:eastAsia="Times New Roman" w:hAnsi="Cambria" w:cs="Calibri"/>
                <w:i/>
                <w:iCs/>
                <w:color w:val="000000"/>
                <w:sz w:val="20"/>
                <w:szCs w:val="20"/>
                <w:lang w:val="en-IN" w:eastAsia="en-IN"/>
              </w:rPr>
            </w:pPr>
            <w:r>
              <w:rPr>
                <w:rFonts w:ascii="Cambria" w:eastAsia="Times New Roman" w:hAnsi="Cambria" w:cs="Calibri"/>
                <w:i/>
                <w:iCs/>
                <w:color w:val="000000"/>
                <w:sz w:val="20"/>
                <w:szCs w:val="20"/>
                <w:lang w:val="en-IN" w:eastAsia="en-IN"/>
              </w:rPr>
              <w:t>2.61</w:t>
            </w:r>
          </w:p>
        </w:tc>
      </w:tr>
      <w:tr w:rsidR="00E617E1" w:rsidRPr="0097477D" w14:paraId="210A5C64" w14:textId="77777777" w:rsidTr="00A04692">
        <w:trPr>
          <w:trHeight w:val="2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F6638" w14:textId="742D3A5E" w:rsidR="00E617E1" w:rsidRPr="006D223F" w:rsidRDefault="00E617E1" w:rsidP="00E617E1">
            <w:pPr>
              <w:spacing w:after="0" w:line="240" w:lineRule="auto"/>
              <w:jc w:val="right"/>
              <w:rPr>
                <w:rFonts w:ascii="Cambria" w:eastAsia="Times New Roman" w:hAnsi="Cambria" w:cs="Calibri"/>
                <w:color w:val="000000"/>
                <w:sz w:val="20"/>
                <w:szCs w:val="20"/>
                <w:lang w:val="en-IN" w:eastAsia="en-IN"/>
              </w:rPr>
            </w:pPr>
            <w:r w:rsidRPr="00922441">
              <w:rPr>
                <w:rFonts w:ascii="Cambria" w:eastAsia="Times New Roman" w:hAnsi="Cambria" w:cs="Calibri"/>
                <w:i/>
                <w:iCs/>
                <w:color w:val="000000"/>
                <w:sz w:val="18"/>
                <w:szCs w:val="18"/>
                <w:lang w:val="en-IN" w:eastAsia="en-IN"/>
              </w:rPr>
              <w:t>b</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50C1534D" w14:textId="405A44FA" w:rsidR="00E617E1" w:rsidRPr="007A6B9D" w:rsidRDefault="00B7668E" w:rsidP="00E617E1">
            <w:pPr>
              <w:spacing w:after="0" w:line="240" w:lineRule="auto"/>
              <w:jc w:val="right"/>
              <w:rPr>
                <w:rFonts w:ascii="Cambria" w:eastAsia="Times New Roman" w:hAnsi="Cambria" w:cs="Calibri"/>
                <w:i/>
                <w:iCs/>
                <w:color w:val="000000"/>
                <w:sz w:val="20"/>
                <w:szCs w:val="20"/>
                <w:lang w:val="en-IN" w:eastAsia="en-IN"/>
              </w:rPr>
            </w:pPr>
            <w:r w:rsidRPr="007A6B9D">
              <w:rPr>
                <w:rFonts w:ascii="Cambria" w:eastAsia="Times New Roman" w:hAnsi="Cambria" w:cs="Calibri"/>
                <w:i/>
                <w:iCs/>
                <w:color w:val="000000"/>
                <w:sz w:val="20"/>
                <w:szCs w:val="20"/>
                <w:lang w:val="en-IN" w:eastAsia="en-IN"/>
              </w:rPr>
              <w:t>Transportation charges – R&amp;M</w:t>
            </w:r>
          </w:p>
        </w:tc>
        <w:tc>
          <w:tcPr>
            <w:tcW w:w="1360" w:type="dxa"/>
            <w:tcBorders>
              <w:top w:val="single" w:sz="4" w:space="0" w:color="auto"/>
              <w:left w:val="nil"/>
              <w:bottom w:val="single" w:sz="4" w:space="0" w:color="auto"/>
              <w:right w:val="single" w:sz="4" w:space="0" w:color="auto"/>
            </w:tcBorders>
            <w:shd w:val="clear" w:color="auto" w:fill="auto"/>
            <w:noWrap/>
            <w:vAlign w:val="center"/>
          </w:tcPr>
          <w:p w14:paraId="23A58C76" w14:textId="723BC47E" w:rsidR="00E617E1" w:rsidRPr="00B7668E" w:rsidRDefault="00B7668E" w:rsidP="00E617E1">
            <w:pPr>
              <w:spacing w:after="0" w:line="240" w:lineRule="auto"/>
              <w:jc w:val="right"/>
              <w:rPr>
                <w:rFonts w:ascii="Cambria" w:eastAsia="Times New Roman" w:hAnsi="Cambria" w:cs="Calibri"/>
                <w:i/>
                <w:iCs/>
                <w:color w:val="000000"/>
                <w:sz w:val="20"/>
                <w:szCs w:val="20"/>
                <w:lang w:val="en-IN" w:eastAsia="en-IN"/>
              </w:rPr>
            </w:pPr>
            <w:r>
              <w:rPr>
                <w:rFonts w:ascii="Cambria" w:eastAsia="Times New Roman" w:hAnsi="Cambria" w:cs="Calibri"/>
                <w:i/>
                <w:iCs/>
                <w:color w:val="000000"/>
                <w:sz w:val="20"/>
                <w:szCs w:val="20"/>
                <w:lang w:val="en-IN" w:eastAsia="en-IN"/>
              </w:rPr>
              <w:t>5.34</w:t>
            </w:r>
          </w:p>
        </w:tc>
      </w:tr>
      <w:tr w:rsidR="00E617E1" w:rsidRPr="0097477D" w14:paraId="120D65DC" w14:textId="77777777" w:rsidTr="00A04692">
        <w:trPr>
          <w:trHeight w:val="26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D28BE" w14:textId="12B30D70" w:rsidR="00E617E1" w:rsidRPr="006D223F" w:rsidRDefault="00E617E1" w:rsidP="00E617E1">
            <w:pPr>
              <w:spacing w:after="0" w:line="240" w:lineRule="auto"/>
              <w:jc w:val="right"/>
              <w:rPr>
                <w:rFonts w:ascii="Cambria" w:eastAsia="Times New Roman" w:hAnsi="Cambria" w:cs="Calibri"/>
                <w:color w:val="000000"/>
                <w:sz w:val="20"/>
                <w:szCs w:val="20"/>
                <w:lang w:val="en-IN" w:eastAsia="en-IN"/>
              </w:rPr>
            </w:pPr>
            <w:r w:rsidRPr="00922441">
              <w:rPr>
                <w:rFonts w:ascii="Cambria" w:eastAsia="Times New Roman" w:hAnsi="Cambria" w:cs="Calibri"/>
                <w:i/>
                <w:iCs/>
                <w:color w:val="000000"/>
                <w:sz w:val="18"/>
                <w:szCs w:val="18"/>
                <w:lang w:val="en-IN" w:eastAsia="en-IN"/>
              </w:rPr>
              <w:t>c</w:t>
            </w:r>
          </w:p>
        </w:tc>
        <w:tc>
          <w:tcPr>
            <w:tcW w:w="3859" w:type="dxa"/>
            <w:tcBorders>
              <w:top w:val="single" w:sz="4" w:space="0" w:color="auto"/>
              <w:left w:val="nil"/>
              <w:bottom w:val="single" w:sz="4" w:space="0" w:color="auto"/>
              <w:right w:val="single" w:sz="4" w:space="0" w:color="auto"/>
            </w:tcBorders>
            <w:shd w:val="clear" w:color="auto" w:fill="auto"/>
            <w:noWrap/>
            <w:vAlign w:val="center"/>
          </w:tcPr>
          <w:p w14:paraId="45F0D252" w14:textId="3B67B19B" w:rsidR="00E617E1" w:rsidRPr="007A6B9D" w:rsidRDefault="00B7668E" w:rsidP="00E617E1">
            <w:pPr>
              <w:spacing w:after="0" w:line="240" w:lineRule="auto"/>
              <w:jc w:val="right"/>
              <w:rPr>
                <w:rFonts w:ascii="Cambria" w:eastAsia="Times New Roman" w:hAnsi="Cambria" w:cs="Calibri"/>
                <w:i/>
                <w:iCs/>
                <w:color w:val="000000"/>
                <w:sz w:val="20"/>
                <w:szCs w:val="20"/>
                <w:lang w:val="en-IN" w:eastAsia="en-IN"/>
              </w:rPr>
            </w:pPr>
            <w:r w:rsidRPr="007A6B9D">
              <w:rPr>
                <w:rFonts w:ascii="Cambria" w:eastAsia="Times New Roman" w:hAnsi="Cambria" w:cs="Calibri"/>
                <w:i/>
                <w:iCs/>
                <w:color w:val="000000"/>
                <w:sz w:val="20"/>
                <w:szCs w:val="20"/>
                <w:lang w:val="en-IN" w:eastAsia="en-IN"/>
              </w:rPr>
              <w:t>Office Maintenance – R&amp;M</w:t>
            </w:r>
          </w:p>
        </w:tc>
        <w:tc>
          <w:tcPr>
            <w:tcW w:w="1360" w:type="dxa"/>
            <w:tcBorders>
              <w:top w:val="single" w:sz="4" w:space="0" w:color="auto"/>
              <w:left w:val="nil"/>
              <w:bottom w:val="single" w:sz="4" w:space="0" w:color="auto"/>
              <w:right w:val="single" w:sz="4" w:space="0" w:color="auto"/>
            </w:tcBorders>
            <w:shd w:val="clear" w:color="auto" w:fill="auto"/>
            <w:noWrap/>
            <w:vAlign w:val="center"/>
          </w:tcPr>
          <w:p w14:paraId="42C170B3" w14:textId="43A04D2B" w:rsidR="00E617E1" w:rsidRPr="00B7668E" w:rsidRDefault="00B7668E" w:rsidP="00E617E1">
            <w:pPr>
              <w:spacing w:after="0" w:line="240" w:lineRule="auto"/>
              <w:jc w:val="right"/>
              <w:rPr>
                <w:rFonts w:ascii="Cambria" w:eastAsia="Times New Roman" w:hAnsi="Cambria" w:cs="Calibri"/>
                <w:i/>
                <w:iCs/>
                <w:color w:val="000000"/>
                <w:sz w:val="20"/>
                <w:szCs w:val="20"/>
                <w:lang w:val="en-IN" w:eastAsia="en-IN"/>
              </w:rPr>
            </w:pPr>
            <w:r>
              <w:rPr>
                <w:rFonts w:ascii="Cambria" w:eastAsia="Times New Roman" w:hAnsi="Cambria" w:cs="Calibri"/>
                <w:i/>
                <w:iCs/>
                <w:color w:val="000000"/>
                <w:sz w:val="20"/>
                <w:szCs w:val="20"/>
                <w:lang w:val="en-IN" w:eastAsia="en-IN"/>
              </w:rPr>
              <w:t>3.24</w:t>
            </w:r>
          </w:p>
        </w:tc>
      </w:tr>
      <w:tr w:rsidR="006D223F" w:rsidRPr="0097477D" w14:paraId="356744C9" w14:textId="77777777" w:rsidTr="00A0469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0595EA" w14:textId="3E9C50B4" w:rsidR="006D223F" w:rsidRPr="0097477D" w:rsidRDefault="006D223F" w:rsidP="00FC2059">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6</w:t>
            </w:r>
          </w:p>
        </w:tc>
        <w:tc>
          <w:tcPr>
            <w:tcW w:w="385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F550ACD" w14:textId="01B15EFB" w:rsidR="006D223F" w:rsidRPr="0097477D" w:rsidRDefault="006D223F" w:rsidP="00922441">
            <w:pPr>
              <w:spacing w:after="0" w:line="240" w:lineRule="auto"/>
              <w:rPr>
                <w:rFonts w:ascii="Cambria" w:eastAsia="Times New Roman" w:hAnsi="Cambria" w:cs="Calibri"/>
                <w:b/>
                <w:bCs/>
                <w:color w:val="000000"/>
                <w:sz w:val="20"/>
                <w:szCs w:val="20"/>
                <w:lang w:val="en-IN" w:eastAsia="en-IN"/>
              </w:rPr>
            </w:pPr>
            <w:r w:rsidRPr="006D223F">
              <w:rPr>
                <w:rFonts w:ascii="Cambria" w:eastAsia="Times New Roman" w:hAnsi="Cambria" w:cs="Calibri"/>
                <w:b/>
                <w:bCs/>
                <w:color w:val="000000"/>
                <w:sz w:val="20"/>
                <w:szCs w:val="20"/>
                <w:lang w:val="en-IN" w:eastAsia="en-IN"/>
              </w:rPr>
              <w:t xml:space="preserve">Total R&amp;M expenses – </w:t>
            </w:r>
            <w:r w:rsidR="00922441">
              <w:rPr>
                <w:rFonts w:ascii="Cambria" w:eastAsia="Times New Roman" w:hAnsi="Cambria" w:cs="Calibri"/>
                <w:b/>
                <w:bCs/>
                <w:color w:val="000000"/>
                <w:sz w:val="20"/>
                <w:szCs w:val="20"/>
                <w:lang w:val="en-IN" w:eastAsia="en-IN"/>
              </w:rPr>
              <w:t>t</w:t>
            </w:r>
            <w:r w:rsidRPr="006D223F">
              <w:rPr>
                <w:rFonts w:ascii="Cambria" w:eastAsia="Times New Roman" w:hAnsi="Cambria" w:cs="Calibri"/>
                <w:b/>
                <w:bCs/>
                <w:color w:val="000000"/>
                <w:sz w:val="20"/>
                <w:szCs w:val="20"/>
                <w:lang w:val="en-IN" w:eastAsia="en-IN"/>
              </w:rPr>
              <w:t>o be considered</w:t>
            </w:r>
            <w:r w:rsidR="00922441">
              <w:rPr>
                <w:rFonts w:ascii="Cambria" w:eastAsia="Times New Roman" w:hAnsi="Cambria" w:cs="Calibri"/>
                <w:b/>
                <w:bCs/>
                <w:color w:val="000000"/>
                <w:sz w:val="20"/>
                <w:szCs w:val="20"/>
                <w:lang w:val="en-IN" w:eastAsia="en-IN"/>
              </w:rPr>
              <w:t xml:space="preserve"> as per OERC Format</w:t>
            </w:r>
          </w:p>
        </w:tc>
        <w:tc>
          <w:tcPr>
            <w:tcW w:w="136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C8C1750" w14:textId="7BBC3A65" w:rsidR="006D223F" w:rsidRPr="0097477D" w:rsidRDefault="006D223F" w:rsidP="00FC2059">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244.35</w:t>
            </w:r>
          </w:p>
        </w:tc>
      </w:tr>
    </w:tbl>
    <w:p w14:paraId="148E7EE0" w14:textId="4776EE3F" w:rsidR="00D94F20" w:rsidRDefault="00FC2059"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It can be seen from the above table that the </w:t>
      </w:r>
      <w:r w:rsidRPr="000E7D82">
        <w:rPr>
          <w:rFonts w:ascii="Cambria" w:hAnsi="Cambria"/>
          <w:b/>
          <w:bCs/>
          <w:sz w:val="24"/>
          <w:szCs w:val="24"/>
        </w:rPr>
        <w:t>R&amp;M Expenses of</w:t>
      </w:r>
      <w:r>
        <w:rPr>
          <w:rFonts w:ascii="Cambria" w:hAnsi="Cambria"/>
          <w:sz w:val="24"/>
          <w:szCs w:val="24"/>
        </w:rPr>
        <w:t xml:space="preserve"> the Licensee for FY 2</w:t>
      </w:r>
      <w:r w:rsidR="004003EB">
        <w:rPr>
          <w:rFonts w:ascii="Cambria" w:hAnsi="Cambria"/>
          <w:sz w:val="24"/>
          <w:szCs w:val="24"/>
        </w:rPr>
        <w:t>3</w:t>
      </w:r>
      <w:r>
        <w:rPr>
          <w:rFonts w:ascii="Cambria" w:hAnsi="Cambria"/>
          <w:sz w:val="24"/>
          <w:szCs w:val="24"/>
        </w:rPr>
        <w:t>-2</w:t>
      </w:r>
      <w:r w:rsidR="004003EB">
        <w:rPr>
          <w:rFonts w:ascii="Cambria" w:hAnsi="Cambria"/>
          <w:sz w:val="24"/>
          <w:szCs w:val="24"/>
        </w:rPr>
        <w:t>4</w:t>
      </w:r>
      <w:r>
        <w:rPr>
          <w:rFonts w:ascii="Cambria" w:hAnsi="Cambria"/>
          <w:sz w:val="24"/>
          <w:szCs w:val="24"/>
        </w:rPr>
        <w:t xml:space="preserve"> of </w:t>
      </w:r>
      <w:r w:rsidRPr="000E7D82">
        <w:rPr>
          <w:rFonts w:ascii="Cambria" w:hAnsi="Cambria"/>
          <w:b/>
          <w:bCs/>
          <w:sz w:val="24"/>
          <w:szCs w:val="24"/>
        </w:rPr>
        <w:t>Rs. 2</w:t>
      </w:r>
      <w:r w:rsidR="004003EB" w:rsidRPr="000E7D82">
        <w:rPr>
          <w:rFonts w:ascii="Cambria" w:hAnsi="Cambria"/>
          <w:b/>
          <w:bCs/>
          <w:sz w:val="24"/>
          <w:szCs w:val="24"/>
        </w:rPr>
        <w:t>44.35</w:t>
      </w:r>
      <w:r w:rsidRPr="000E7D82">
        <w:rPr>
          <w:rFonts w:ascii="Cambria" w:hAnsi="Cambria"/>
          <w:b/>
          <w:bCs/>
          <w:sz w:val="24"/>
          <w:szCs w:val="24"/>
        </w:rPr>
        <w:t xml:space="preserve"> Cr.</w:t>
      </w:r>
      <w:r>
        <w:rPr>
          <w:rFonts w:ascii="Cambria" w:hAnsi="Cambria"/>
          <w:sz w:val="24"/>
          <w:szCs w:val="24"/>
        </w:rPr>
        <w:t xml:space="preserve"> is well within the limits of the </w:t>
      </w:r>
      <w:r w:rsidR="004003EB">
        <w:rPr>
          <w:rFonts w:ascii="Cambria" w:hAnsi="Cambria"/>
          <w:sz w:val="24"/>
          <w:szCs w:val="24"/>
        </w:rPr>
        <w:t>approved R&amp;M expenses of Rs. 281.99</w:t>
      </w:r>
      <w:r>
        <w:rPr>
          <w:rFonts w:ascii="Cambria" w:hAnsi="Cambria"/>
          <w:sz w:val="24"/>
          <w:szCs w:val="24"/>
        </w:rPr>
        <w:t xml:space="preserve"> Cr</w:t>
      </w:r>
      <w:r w:rsidR="004003EB">
        <w:rPr>
          <w:rFonts w:ascii="Cambria" w:hAnsi="Cambria"/>
          <w:sz w:val="24"/>
          <w:szCs w:val="24"/>
        </w:rPr>
        <w:t>.</w:t>
      </w:r>
      <w:r w:rsidR="00915E73">
        <w:rPr>
          <w:rFonts w:ascii="Cambria" w:hAnsi="Cambria"/>
          <w:sz w:val="24"/>
          <w:szCs w:val="24"/>
        </w:rPr>
        <w:t xml:space="preserve"> </w:t>
      </w:r>
      <w:r>
        <w:rPr>
          <w:rFonts w:ascii="Cambria" w:hAnsi="Cambria"/>
          <w:sz w:val="24"/>
          <w:szCs w:val="24"/>
        </w:rPr>
        <w:t>and requests the Hon’ble</w:t>
      </w:r>
      <w:r w:rsidR="009108AA">
        <w:rPr>
          <w:rFonts w:ascii="Cambria" w:hAnsi="Cambria"/>
          <w:sz w:val="24"/>
          <w:szCs w:val="24"/>
        </w:rPr>
        <w:t xml:space="preserve"> Commission to </w:t>
      </w:r>
      <w:r w:rsidR="00D94F20">
        <w:rPr>
          <w:rFonts w:ascii="Cambria" w:hAnsi="Cambria"/>
          <w:sz w:val="24"/>
          <w:szCs w:val="24"/>
        </w:rPr>
        <w:t>allow the actual costs incurred by the Licensee in the true up</w:t>
      </w:r>
      <w:r w:rsidR="005E5893">
        <w:rPr>
          <w:rFonts w:ascii="Cambria" w:hAnsi="Cambria"/>
          <w:sz w:val="24"/>
          <w:szCs w:val="24"/>
        </w:rPr>
        <w:t xml:space="preserve"> which is genuine considering large geographical area along with large range of Elephant Corridor.</w:t>
      </w:r>
    </w:p>
    <w:p w14:paraId="1397C540" w14:textId="496A8789" w:rsidR="003E25BA" w:rsidRDefault="003E25BA"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Even the entitlement of the license as per terms of Regulation for FY 23-24 is much higher than the actual expenses as incurred. The </w:t>
      </w:r>
      <w:r w:rsidR="0091623E">
        <w:rPr>
          <w:rFonts w:ascii="Cambria" w:hAnsi="Cambria"/>
          <w:sz w:val="24"/>
          <w:szCs w:val="24"/>
        </w:rPr>
        <w:t>entitlement</w:t>
      </w:r>
      <w:r>
        <w:rPr>
          <w:rFonts w:ascii="Cambria" w:hAnsi="Cambria"/>
          <w:sz w:val="24"/>
          <w:szCs w:val="24"/>
        </w:rPr>
        <w:t xml:space="preserve"> figure is calculated as below:</w:t>
      </w:r>
    </w:p>
    <w:tbl>
      <w:tblPr>
        <w:tblW w:w="6236" w:type="dxa"/>
        <w:tblInd w:w="846" w:type="dxa"/>
        <w:tblLook w:val="04A0" w:firstRow="1" w:lastRow="0" w:firstColumn="1" w:lastColumn="0" w:noHBand="0" w:noVBand="1"/>
      </w:tblPr>
      <w:tblGrid>
        <w:gridCol w:w="3685"/>
        <w:gridCol w:w="2551"/>
      </w:tblGrid>
      <w:tr w:rsidR="001B59D4" w:rsidRPr="001B59D4" w14:paraId="271AF095" w14:textId="77777777" w:rsidTr="00275EA4">
        <w:trPr>
          <w:trHeight w:val="560"/>
          <w:tblHeader/>
        </w:trPr>
        <w:tc>
          <w:tcPr>
            <w:tcW w:w="36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E9C044" w14:textId="77777777" w:rsidR="001B59D4" w:rsidRPr="001B59D4" w:rsidRDefault="001B59D4" w:rsidP="001B59D4">
            <w:pPr>
              <w:spacing w:after="0" w:line="240" w:lineRule="auto"/>
              <w:rPr>
                <w:rFonts w:ascii="Cambria" w:eastAsia="Times New Roman" w:hAnsi="Cambria"/>
                <w:b/>
                <w:bCs/>
                <w:color w:val="000000"/>
                <w:sz w:val="20"/>
                <w:szCs w:val="20"/>
                <w:lang w:val="en-IN" w:eastAsia="en-IN" w:bidi="hi-IN"/>
              </w:rPr>
            </w:pPr>
            <w:r w:rsidRPr="001B59D4">
              <w:rPr>
                <w:rFonts w:ascii="Cambria" w:eastAsia="Times New Roman" w:hAnsi="Cambria"/>
                <w:b/>
                <w:bCs/>
                <w:color w:val="000000"/>
                <w:sz w:val="20"/>
                <w:szCs w:val="20"/>
                <w:lang w:eastAsia="en-IN" w:bidi="hi-IN"/>
              </w:rPr>
              <w:t>Particulars</w:t>
            </w:r>
          </w:p>
        </w:tc>
        <w:tc>
          <w:tcPr>
            <w:tcW w:w="255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70496AB" w14:textId="77777777" w:rsidR="001B59D4" w:rsidRDefault="001B59D4" w:rsidP="001B59D4">
            <w:pPr>
              <w:spacing w:after="0" w:line="240" w:lineRule="auto"/>
              <w:jc w:val="center"/>
              <w:rPr>
                <w:rFonts w:ascii="Cambria" w:eastAsia="Times New Roman" w:hAnsi="Cambria"/>
                <w:b/>
                <w:bCs/>
                <w:color w:val="000000"/>
                <w:sz w:val="20"/>
                <w:szCs w:val="20"/>
                <w:lang w:eastAsia="en-IN" w:bidi="hi-IN"/>
              </w:rPr>
            </w:pPr>
            <w:r w:rsidRPr="001B59D4">
              <w:rPr>
                <w:rFonts w:ascii="Cambria" w:eastAsia="Times New Roman" w:hAnsi="Cambria"/>
                <w:b/>
                <w:bCs/>
                <w:color w:val="000000"/>
                <w:sz w:val="20"/>
                <w:szCs w:val="20"/>
                <w:lang w:eastAsia="en-IN" w:bidi="hi-IN"/>
              </w:rPr>
              <w:t xml:space="preserve">TPWODL’s entitlement </w:t>
            </w:r>
          </w:p>
          <w:p w14:paraId="2481EAD7" w14:textId="06F6D98C" w:rsidR="001B59D4" w:rsidRPr="001B59D4" w:rsidRDefault="001B59D4" w:rsidP="001B59D4">
            <w:pPr>
              <w:spacing w:after="0" w:line="240" w:lineRule="auto"/>
              <w:jc w:val="center"/>
              <w:rPr>
                <w:rFonts w:ascii="Cambria" w:eastAsia="Times New Roman" w:hAnsi="Cambria"/>
                <w:b/>
                <w:bCs/>
                <w:color w:val="000000"/>
                <w:sz w:val="20"/>
                <w:szCs w:val="20"/>
                <w:lang w:val="en-IN" w:eastAsia="en-IN" w:bidi="hi-IN"/>
              </w:rPr>
            </w:pPr>
            <w:r w:rsidRPr="001B59D4">
              <w:rPr>
                <w:rFonts w:ascii="Cambria" w:eastAsia="Times New Roman" w:hAnsi="Cambria"/>
                <w:b/>
                <w:bCs/>
                <w:color w:val="000000"/>
                <w:sz w:val="20"/>
                <w:szCs w:val="20"/>
                <w:lang w:eastAsia="en-IN" w:bidi="hi-IN"/>
              </w:rPr>
              <w:t>(Rs. Cr.)</w:t>
            </w:r>
          </w:p>
        </w:tc>
      </w:tr>
      <w:tr w:rsidR="001B59D4" w:rsidRPr="001B59D4" w14:paraId="750BCF9E" w14:textId="77777777" w:rsidTr="00C45C95">
        <w:trPr>
          <w:trHeight w:val="84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4F8C39A1"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DISCOM's Gross fixed assets</w:t>
            </w:r>
            <w:r w:rsidRPr="001B59D4">
              <w:rPr>
                <w:rFonts w:ascii="Cambria" w:eastAsia="Times New Roman" w:hAnsi="Cambria"/>
                <w:color w:val="000000"/>
                <w:sz w:val="20"/>
                <w:szCs w:val="20"/>
                <w:lang w:eastAsia="en-IN" w:bidi="hi-IN"/>
              </w:rPr>
              <w:br/>
              <w:t>(GFA) as on 31.03.2023 (pre</w:t>
            </w:r>
            <w:r w:rsidRPr="001B59D4">
              <w:rPr>
                <w:rFonts w:ascii="Cambria" w:eastAsia="Times New Roman" w:hAnsi="Cambria"/>
                <w:color w:val="000000"/>
                <w:sz w:val="20"/>
                <w:szCs w:val="20"/>
                <w:lang w:eastAsia="en-IN" w:bidi="hi-IN"/>
              </w:rPr>
              <w:br/>
              <w:t>vesting)</w:t>
            </w:r>
          </w:p>
        </w:tc>
        <w:tc>
          <w:tcPr>
            <w:tcW w:w="2551" w:type="dxa"/>
            <w:tcBorders>
              <w:top w:val="nil"/>
              <w:left w:val="nil"/>
              <w:bottom w:val="single" w:sz="4" w:space="0" w:color="auto"/>
              <w:right w:val="single" w:sz="4" w:space="0" w:color="auto"/>
            </w:tcBorders>
            <w:shd w:val="clear" w:color="auto" w:fill="auto"/>
            <w:vAlign w:val="center"/>
            <w:hideMark/>
          </w:tcPr>
          <w:p w14:paraId="518BA37D"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1963.30</w:t>
            </w:r>
          </w:p>
        </w:tc>
      </w:tr>
      <w:tr w:rsidR="001B59D4" w:rsidRPr="001B59D4" w14:paraId="442731D8" w14:textId="77777777" w:rsidTr="00C45C95">
        <w:trPr>
          <w:trHeight w:val="84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6128DF1A"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DISCOM's Gross fixed assets</w:t>
            </w:r>
            <w:r w:rsidRPr="001B59D4">
              <w:rPr>
                <w:rFonts w:ascii="Cambria" w:eastAsia="Times New Roman" w:hAnsi="Cambria"/>
                <w:color w:val="000000"/>
                <w:sz w:val="20"/>
                <w:szCs w:val="20"/>
                <w:lang w:eastAsia="en-IN" w:bidi="hi-IN"/>
              </w:rPr>
              <w:br/>
              <w:t>(GFA) as on 31.03.2023 (post</w:t>
            </w:r>
            <w:r w:rsidRPr="001B59D4">
              <w:rPr>
                <w:rFonts w:ascii="Cambria" w:eastAsia="Times New Roman" w:hAnsi="Cambria"/>
                <w:color w:val="000000"/>
                <w:sz w:val="20"/>
                <w:szCs w:val="20"/>
                <w:lang w:eastAsia="en-IN" w:bidi="hi-IN"/>
              </w:rPr>
              <w:br/>
              <w:t>vesting)</w:t>
            </w:r>
          </w:p>
        </w:tc>
        <w:tc>
          <w:tcPr>
            <w:tcW w:w="2551" w:type="dxa"/>
            <w:tcBorders>
              <w:top w:val="nil"/>
              <w:left w:val="nil"/>
              <w:bottom w:val="single" w:sz="4" w:space="0" w:color="auto"/>
              <w:right w:val="single" w:sz="4" w:space="0" w:color="auto"/>
            </w:tcBorders>
            <w:shd w:val="clear" w:color="auto" w:fill="auto"/>
            <w:vAlign w:val="center"/>
            <w:hideMark/>
          </w:tcPr>
          <w:p w14:paraId="7803C847"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1032.55</w:t>
            </w:r>
          </w:p>
        </w:tc>
      </w:tr>
      <w:tr w:rsidR="001B59D4" w:rsidRPr="001B59D4" w14:paraId="53016C98" w14:textId="77777777" w:rsidTr="00C45C95">
        <w:trPr>
          <w:trHeight w:val="29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2EB01498"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Total GFA as on 31.03.2023</w:t>
            </w:r>
          </w:p>
        </w:tc>
        <w:tc>
          <w:tcPr>
            <w:tcW w:w="2551" w:type="dxa"/>
            <w:tcBorders>
              <w:top w:val="nil"/>
              <w:left w:val="nil"/>
              <w:bottom w:val="single" w:sz="4" w:space="0" w:color="auto"/>
              <w:right w:val="single" w:sz="4" w:space="0" w:color="auto"/>
            </w:tcBorders>
            <w:shd w:val="clear" w:color="auto" w:fill="auto"/>
            <w:vAlign w:val="center"/>
            <w:hideMark/>
          </w:tcPr>
          <w:p w14:paraId="3412DEFD"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2995.85</w:t>
            </w:r>
          </w:p>
        </w:tc>
      </w:tr>
      <w:tr w:rsidR="001B59D4" w:rsidRPr="001B59D4" w14:paraId="36663422" w14:textId="77777777" w:rsidTr="00C45C95">
        <w:trPr>
          <w:trHeight w:val="29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78AFF781"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Rate of R &amp; M on GFA</w:t>
            </w:r>
          </w:p>
        </w:tc>
        <w:tc>
          <w:tcPr>
            <w:tcW w:w="2551" w:type="dxa"/>
            <w:tcBorders>
              <w:top w:val="nil"/>
              <w:left w:val="nil"/>
              <w:bottom w:val="single" w:sz="4" w:space="0" w:color="auto"/>
              <w:right w:val="single" w:sz="4" w:space="0" w:color="auto"/>
            </w:tcBorders>
            <w:shd w:val="clear" w:color="auto" w:fill="auto"/>
            <w:vAlign w:val="center"/>
            <w:hideMark/>
          </w:tcPr>
          <w:p w14:paraId="11B70C79"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4.50%</w:t>
            </w:r>
          </w:p>
        </w:tc>
      </w:tr>
      <w:tr w:rsidR="001B59D4" w:rsidRPr="001B59D4" w14:paraId="26033212" w14:textId="77777777" w:rsidTr="00C45C95">
        <w:trPr>
          <w:trHeight w:val="29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09EABC58"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R&amp;M on GFA</w:t>
            </w:r>
          </w:p>
        </w:tc>
        <w:tc>
          <w:tcPr>
            <w:tcW w:w="2551" w:type="dxa"/>
            <w:tcBorders>
              <w:top w:val="nil"/>
              <w:left w:val="nil"/>
              <w:bottom w:val="single" w:sz="4" w:space="0" w:color="auto"/>
              <w:right w:val="single" w:sz="4" w:space="0" w:color="auto"/>
            </w:tcBorders>
            <w:shd w:val="clear" w:color="auto" w:fill="auto"/>
            <w:vAlign w:val="center"/>
            <w:hideMark/>
          </w:tcPr>
          <w:p w14:paraId="0D483418"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134.81</w:t>
            </w:r>
          </w:p>
        </w:tc>
      </w:tr>
      <w:tr w:rsidR="001B59D4" w:rsidRPr="001B59D4" w14:paraId="758E11A5" w14:textId="77777777" w:rsidTr="00C45C95">
        <w:trPr>
          <w:trHeight w:val="56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63A49C9A"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Govt. (Funded/Grant) Assets as on 31.03.2023</w:t>
            </w:r>
          </w:p>
        </w:tc>
        <w:tc>
          <w:tcPr>
            <w:tcW w:w="2551" w:type="dxa"/>
            <w:tcBorders>
              <w:top w:val="nil"/>
              <w:left w:val="nil"/>
              <w:bottom w:val="single" w:sz="4" w:space="0" w:color="auto"/>
              <w:right w:val="single" w:sz="4" w:space="0" w:color="auto"/>
            </w:tcBorders>
            <w:shd w:val="clear" w:color="auto" w:fill="auto"/>
            <w:vAlign w:val="center"/>
            <w:hideMark/>
          </w:tcPr>
          <w:p w14:paraId="3D18A566"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val="en-IN" w:eastAsia="en-IN" w:bidi="hi-IN"/>
              </w:rPr>
              <w:t>4322.27</w:t>
            </w:r>
          </w:p>
        </w:tc>
      </w:tr>
      <w:tr w:rsidR="001B59D4" w:rsidRPr="001B59D4" w14:paraId="604C20FD" w14:textId="77777777" w:rsidTr="00C45C95">
        <w:trPr>
          <w:trHeight w:val="56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6647CDBE" w14:textId="77777777" w:rsidR="001B59D4" w:rsidRPr="001B59D4" w:rsidRDefault="001B59D4" w:rsidP="001B59D4">
            <w:pPr>
              <w:spacing w:after="0" w:line="240" w:lineRule="auto"/>
              <w:jc w:val="both"/>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Rate of R &amp; M on Govt.</w:t>
            </w:r>
            <w:r w:rsidRPr="001B59D4">
              <w:rPr>
                <w:rFonts w:ascii="Cambria" w:eastAsia="Times New Roman" w:hAnsi="Cambria"/>
                <w:color w:val="000000"/>
                <w:sz w:val="20"/>
                <w:szCs w:val="20"/>
                <w:lang w:eastAsia="en-IN" w:bidi="hi-IN"/>
              </w:rPr>
              <w:br/>
              <w:t>(Funded/Grant) Assets</w:t>
            </w:r>
          </w:p>
        </w:tc>
        <w:tc>
          <w:tcPr>
            <w:tcW w:w="2551" w:type="dxa"/>
            <w:tcBorders>
              <w:top w:val="nil"/>
              <w:left w:val="nil"/>
              <w:bottom w:val="single" w:sz="4" w:space="0" w:color="auto"/>
              <w:right w:val="single" w:sz="4" w:space="0" w:color="auto"/>
            </w:tcBorders>
            <w:shd w:val="clear" w:color="auto" w:fill="auto"/>
            <w:vAlign w:val="center"/>
            <w:hideMark/>
          </w:tcPr>
          <w:p w14:paraId="6BACD3F4"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eastAsia="en-IN" w:bidi="hi-IN"/>
              </w:rPr>
              <w:t>3%</w:t>
            </w:r>
          </w:p>
        </w:tc>
      </w:tr>
      <w:tr w:rsidR="001B59D4" w:rsidRPr="001B59D4" w14:paraId="58F458C1" w14:textId="77777777" w:rsidTr="00C45C95">
        <w:trPr>
          <w:trHeight w:val="29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639A72BC" w14:textId="77777777" w:rsidR="001B59D4" w:rsidRPr="001B59D4" w:rsidRDefault="001B59D4" w:rsidP="001B59D4">
            <w:pPr>
              <w:spacing w:after="0" w:line="240" w:lineRule="auto"/>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val="en-IN" w:eastAsia="en-IN" w:bidi="hi-IN"/>
              </w:rPr>
              <w:t>R&amp;M on Govt. funded Assets</w:t>
            </w:r>
          </w:p>
        </w:tc>
        <w:tc>
          <w:tcPr>
            <w:tcW w:w="2551" w:type="dxa"/>
            <w:tcBorders>
              <w:top w:val="nil"/>
              <w:left w:val="nil"/>
              <w:bottom w:val="single" w:sz="4" w:space="0" w:color="auto"/>
              <w:right w:val="single" w:sz="4" w:space="0" w:color="auto"/>
            </w:tcBorders>
            <w:shd w:val="clear" w:color="auto" w:fill="auto"/>
            <w:noWrap/>
            <w:vAlign w:val="bottom"/>
            <w:hideMark/>
          </w:tcPr>
          <w:p w14:paraId="3730748F" w14:textId="77777777" w:rsidR="001B59D4" w:rsidRPr="001B59D4" w:rsidRDefault="001B59D4" w:rsidP="001B59D4">
            <w:pPr>
              <w:spacing w:after="0" w:line="240" w:lineRule="auto"/>
              <w:jc w:val="center"/>
              <w:rPr>
                <w:rFonts w:ascii="Cambria" w:eastAsia="Times New Roman" w:hAnsi="Cambria"/>
                <w:color w:val="000000"/>
                <w:sz w:val="20"/>
                <w:szCs w:val="20"/>
                <w:lang w:val="en-IN" w:eastAsia="en-IN" w:bidi="hi-IN"/>
              </w:rPr>
            </w:pPr>
            <w:r w:rsidRPr="001B59D4">
              <w:rPr>
                <w:rFonts w:ascii="Cambria" w:eastAsia="Times New Roman" w:hAnsi="Cambria"/>
                <w:color w:val="000000"/>
                <w:sz w:val="20"/>
                <w:szCs w:val="20"/>
                <w:lang w:val="en-IN" w:eastAsia="en-IN" w:bidi="hi-IN"/>
              </w:rPr>
              <w:t>129.67</w:t>
            </w:r>
          </w:p>
        </w:tc>
      </w:tr>
      <w:tr w:rsidR="001B59D4" w:rsidRPr="001B59D4" w14:paraId="10EF930C" w14:textId="77777777" w:rsidTr="00C45C95">
        <w:trPr>
          <w:trHeight w:val="580"/>
        </w:trPr>
        <w:tc>
          <w:tcPr>
            <w:tcW w:w="3685" w:type="dxa"/>
            <w:tcBorders>
              <w:top w:val="nil"/>
              <w:left w:val="single" w:sz="4" w:space="0" w:color="auto"/>
              <w:bottom w:val="single" w:sz="4" w:space="0" w:color="auto"/>
              <w:right w:val="single" w:sz="4" w:space="0" w:color="auto"/>
            </w:tcBorders>
            <w:shd w:val="clear" w:color="auto" w:fill="auto"/>
            <w:vAlign w:val="center"/>
            <w:hideMark/>
          </w:tcPr>
          <w:p w14:paraId="30FDD6E8" w14:textId="6D8945D6" w:rsidR="001B59D4" w:rsidRPr="001B59D4" w:rsidRDefault="001B59D4" w:rsidP="001B59D4">
            <w:pPr>
              <w:spacing w:after="0" w:line="240" w:lineRule="auto"/>
              <w:rPr>
                <w:rFonts w:ascii="Cambria" w:eastAsia="Times New Roman" w:hAnsi="Cambria"/>
                <w:b/>
                <w:bCs/>
                <w:color w:val="000000"/>
                <w:sz w:val="20"/>
                <w:szCs w:val="20"/>
                <w:lang w:val="en-IN" w:eastAsia="en-IN" w:bidi="hi-IN"/>
              </w:rPr>
            </w:pPr>
            <w:r w:rsidRPr="001B59D4">
              <w:rPr>
                <w:rFonts w:ascii="Cambria" w:eastAsia="Times New Roman" w:hAnsi="Cambria"/>
                <w:b/>
                <w:bCs/>
                <w:color w:val="000000"/>
                <w:sz w:val="20"/>
                <w:szCs w:val="20"/>
                <w:lang w:val="en-IN" w:eastAsia="en-IN" w:bidi="hi-IN"/>
              </w:rPr>
              <w:t xml:space="preserve">Total R &amp; M </w:t>
            </w:r>
            <w:r>
              <w:rPr>
                <w:rFonts w:ascii="Cambria" w:eastAsia="Times New Roman" w:hAnsi="Cambria"/>
                <w:b/>
                <w:bCs/>
                <w:color w:val="000000"/>
                <w:sz w:val="20"/>
                <w:szCs w:val="20"/>
                <w:lang w:val="en-IN" w:eastAsia="en-IN" w:bidi="hi-IN"/>
              </w:rPr>
              <w:t>Expenses</w:t>
            </w:r>
          </w:p>
        </w:tc>
        <w:tc>
          <w:tcPr>
            <w:tcW w:w="2551" w:type="dxa"/>
            <w:tcBorders>
              <w:top w:val="nil"/>
              <w:left w:val="nil"/>
              <w:bottom w:val="single" w:sz="4" w:space="0" w:color="auto"/>
              <w:right w:val="single" w:sz="4" w:space="0" w:color="auto"/>
            </w:tcBorders>
            <w:shd w:val="clear" w:color="auto" w:fill="auto"/>
            <w:noWrap/>
            <w:vAlign w:val="center"/>
            <w:hideMark/>
          </w:tcPr>
          <w:p w14:paraId="152A4040" w14:textId="77777777" w:rsidR="001B59D4" w:rsidRPr="001B59D4" w:rsidRDefault="001B59D4" w:rsidP="001B59D4">
            <w:pPr>
              <w:spacing w:after="0" w:line="240" w:lineRule="auto"/>
              <w:jc w:val="center"/>
              <w:rPr>
                <w:rFonts w:ascii="Cambria" w:eastAsia="Times New Roman" w:hAnsi="Cambria"/>
                <w:b/>
                <w:bCs/>
                <w:color w:val="000000"/>
                <w:sz w:val="20"/>
                <w:szCs w:val="20"/>
                <w:lang w:val="en-IN" w:eastAsia="en-IN" w:bidi="hi-IN"/>
              </w:rPr>
            </w:pPr>
            <w:r w:rsidRPr="001B59D4">
              <w:rPr>
                <w:rFonts w:ascii="Cambria" w:eastAsia="Times New Roman" w:hAnsi="Cambria"/>
                <w:b/>
                <w:bCs/>
                <w:color w:val="000000"/>
                <w:sz w:val="20"/>
                <w:szCs w:val="20"/>
                <w:lang w:val="en-IN" w:eastAsia="en-IN" w:bidi="hi-IN"/>
              </w:rPr>
              <w:t>264.48</w:t>
            </w:r>
          </w:p>
        </w:tc>
      </w:tr>
    </w:tbl>
    <w:p w14:paraId="6E5E501C" w14:textId="77777777" w:rsidR="004003EB" w:rsidRPr="001B59D4" w:rsidRDefault="004003EB" w:rsidP="004003EB">
      <w:pPr>
        <w:pStyle w:val="ListParagraph"/>
        <w:autoSpaceDE w:val="0"/>
        <w:autoSpaceDN w:val="0"/>
        <w:adjustRightInd w:val="0"/>
        <w:spacing w:beforeLines="100" w:before="240" w:afterLines="100" w:after="240" w:line="360" w:lineRule="auto"/>
        <w:ind w:left="426"/>
        <w:contextualSpacing w:val="0"/>
        <w:jc w:val="both"/>
        <w:rPr>
          <w:rFonts w:ascii="Cambria" w:hAnsi="Cambria"/>
          <w:sz w:val="6"/>
          <w:szCs w:val="6"/>
        </w:rPr>
      </w:pPr>
    </w:p>
    <w:p w14:paraId="5BF63C46" w14:textId="7EA08013" w:rsidR="00D94F20" w:rsidRPr="00826DE7" w:rsidRDefault="00D94F20"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826DE7">
        <w:rPr>
          <w:rFonts w:ascii="Cambria" w:hAnsi="Cambria"/>
          <w:b/>
          <w:bCs/>
          <w:sz w:val="24"/>
          <w:szCs w:val="24"/>
        </w:rPr>
        <w:t xml:space="preserve"> </w:t>
      </w:r>
      <w:r w:rsidRPr="00826DE7">
        <w:rPr>
          <w:rFonts w:ascii="Cambria" w:hAnsi="Cambria"/>
          <w:b/>
          <w:bCs/>
          <w:sz w:val="24"/>
          <w:szCs w:val="24"/>
          <w:u w:val="single"/>
        </w:rPr>
        <w:t>Administrative &amp; General Expenses</w:t>
      </w:r>
      <w:r w:rsidRPr="00826DE7">
        <w:rPr>
          <w:rFonts w:ascii="Cambria" w:hAnsi="Cambria"/>
          <w:b/>
          <w:bCs/>
          <w:sz w:val="24"/>
          <w:szCs w:val="24"/>
        </w:rPr>
        <w:t xml:space="preserve"> –</w:t>
      </w:r>
    </w:p>
    <w:p w14:paraId="2494E901" w14:textId="1007BE81" w:rsidR="00FC2059" w:rsidRPr="004905E4" w:rsidRDefault="0039414A"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4905E4">
        <w:rPr>
          <w:rFonts w:ascii="Cambria" w:hAnsi="Cambria"/>
          <w:sz w:val="24"/>
          <w:szCs w:val="24"/>
        </w:rPr>
        <w:t xml:space="preserve">The Hon'ble Commission at Table 39, Page </w:t>
      </w:r>
      <w:r w:rsidR="004905E4" w:rsidRPr="004905E4">
        <w:rPr>
          <w:rFonts w:ascii="Cambria" w:hAnsi="Cambria"/>
          <w:sz w:val="24"/>
          <w:szCs w:val="24"/>
        </w:rPr>
        <w:t>107</w:t>
      </w:r>
      <w:r w:rsidRPr="004905E4">
        <w:rPr>
          <w:rFonts w:ascii="Cambria" w:hAnsi="Cambria"/>
          <w:sz w:val="24"/>
          <w:szCs w:val="24"/>
        </w:rPr>
        <w:t xml:space="preserve"> of the </w:t>
      </w:r>
      <w:r w:rsidR="00642450" w:rsidRPr="004905E4">
        <w:rPr>
          <w:rFonts w:ascii="Cambria" w:hAnsi="Cambria"/>
          <w:sz w:val="24"/>
          <w:szCs w:val="24"/>
        </w:rPr>
        <w:t>RST</w:t>
      </w:r>
      <w:r w:rsidRPr="004905E4">
        <w:rPr>
          <w:rFonts w:ascii="Cambria" w:hAnsi="Cambria"/>
          <w:sz w:val="24"/>
          <w:szCs w:val="24"/>
        </w:rPr>
        <w:t xml:space="preserve"> Order dated 2</w:t>
      </w:r>
      <w:r w:rsidR="004905E4" w:rsidRPr="004905E4">
        <w:rPr>
          <w:rFonts w:ascii="Cambria" w:hAnsi="Cambria"/>
          <w:sz w:val="24"/>
          <w:szCs w:val="24"/>
        </w:rPr>
        <w:t>3</w:t>
      </w:r>
      <w:r w:rsidRPr="004905E4">
        <w:rPr>
          <w:rFonts w:ascii="Cambria" w:hAnsi="Cambria"/>
          <w:sz w:val="24"/>
          <w:szCs w:val="24"/>
        </w:rPr>
        <w:t>.03.202</w:t>
      </w:r>
      <w:r w:rsidR="004905E4" w:rsidRPr="004905E4">
        <w:rPr>
          <w:rFonts w:ascii="Cambria" w:hAnsi="Cambria"/>
          <w:sz w:val="24"/>
          <w:szCs w:val="24"/>
        </w:rPr>
        <w:t>3</w:t>
      </w:r>
      <w:r w:rsidRPr="004905E4">
        <w:rPr>
          <w:rFonts w:ascii="Cambria" w:hAnsi="Cambria"/>
          <w:sz w:val="24"/>
          <w:szCs w:val="24"/>
        </w:rPr>
        <w:t xml:space="preserve"> had approved the total A&amp;G Expenses of Rs. </w:t>
      </w:r>
      <w:r w:rsidR="004905E4" w:rsidRPr="004905E4">
        <w:rPr>
          <w:rFonts w:ascii="Cambria" w:hAnsi="Cambria"/>
          <w:sz w:val="24"/>
          <w:szCs w:val="24"/>
        </w:rPr>
        <w:t>158.12</w:t>
      </w:r>
      <w:r w:rsidRPr="004905E4">
        <w:rPr>
          <w:rFonts w:ascii="Cambria" w:hAnsi="Cambria"/>
          <w:sz w:val="24"/>
          <w:szCs w:val="24"/>
        </w:rPr>
        <w:t xml:space="preserve"> Cr. for FY 2</w:t>
      </w:r>
      <w:r w:rsidR="004905E4" w:rsidRPr="004905E4">
        <w:rPr>
          <w:rFonts w:ascii="Cambria" w:hAnsi="Cambria"/>
          <w:sz w:val="24"/>
          <w:szCs w:val="24"/>
        </w:rPr>
        <w:t>3</w:t>
      </w:r>
      <w:r w:rsidRPr="004905E4">
        <w:rPr>
          <w:rFonts w:ascii="Cambria" w:hAnsi="Cambria"/>
          <w:sz w:val="24"/>
          <w:szCs w:val="24"/>
        </w:rPr>
        <w:t>-</w:t>
      </w:r>
      <w:r w:rsidR="004905E4" w:rsidRPr="004905E4">
        <w:rPr>
          <w:rFonts w:ascii="Cambria" w:hAnsi="Cambria"/>
          <w:sz w:val="24"/>
          <w:szCs w:val="24"/>
        </w:rPr>
        <w:t>24</w:t>
      </w:r>
      <w:r w:rsidRPr="004905E4">
        <w:rPr>
          <w:rFonts w:ascii="Cambria" w:hAnsi="Cambria"/>
          <w:sz w:val="24"/>
          <w:szCs w:val="24"/>
        </w:rPr>
        <w:t xml:space="preserve">. The Commission had allowed the expenses by escalating 7% over the previous year’s approved expenses </w:t>
      </w:r>
      <w:r w:rsidR="004905E4" w:rsidRPr="004905E4">
        <w:rPr>
          <w:rFonts w:ascii="Cambria" w:hAnsi="Cambria"/>
          <w:sz w:val="24"/>
          <w:szCs w:val="24"/>
        </w:rPr>
        <w:t>and had provided an additional expense of Rs. 40 Cr. The additional expenses were allowed in view of the fact that that the normal escalation of 7% over the last year’s approval is insufficient to meet the A&amp;G expenses.</w:t>
      </w:r>
    </w:p>
    <w:p w14:paraId="0447BD84" w14:textId="5D338FBC" w:rsidR="009E6518" w:rsidRDefault="00E01708"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It is submitted that </w:t>
      </w:r>
      <w:r w:rsidR="001F6050" w:rsidRPr="004905E4">
        <w:rPr>
          <w:rFonts w:ascii="Cambria" w:hAnsi="Cambria"/>
          <w:sz w:val="24"/>
          <w:szCs w:val="24"/>
        </w:rPr>
        <w:t>FY 22-23 is the first year wherein since the beginning all the expenses are being incurred.</w:t>
      </w:r>
      <w:r w:rsidR="009E6518" w:rsidRPr="004905E4">
        <w:rPr>
          <w:rFonts w:ascii="Cambria" w:hAnsi="Cambria"/>
          <w:sz w:val="24"/>
          <w:szCs w:val="24"/>
        </w:rPr>
        <w:t xml:space="preserve"> </w:t>
      </w:r>
      <w:r w:rsidRPr="00E01708">
        <w:rPr>
          <w:rFonts w:ascii="Cambria" w:hAnsi="Cambria"/>
          <w:sz w:val="24"/>
          <w:szCs w:val="24"/>
        </w:rPr>
        <w:t>In normal practice, the actual expenditure is always higher in the last quarter of the year on account of additional expenditure towards revenue collection activities. Upon take-over of the business, the new Licensee having initial other issues has not left a single stone unturned towards increase in collection activity in Q4 of the year.</w:t>
      </w:r>
    </w:p>
    <w:p w14:paraId="397D2792" w14:textId="41D917D1" w:rsidR="00E01708" w:rsidRDefault="00D25ECB"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Furthermore, there has been an increase in </w:t>
      </w:r>
      <w:r w:rsidRPr="00D25ECB">
        <w:rPr>
          <w:rFonts w:ascii="Cambria" w:hAnsi="Cambria"/>
          <w:sz w:val="24"/>
          <w:szCs w:val="24"/>
        </w:rPr>
        <w:t>Meter Reading, Bill Distribution, Billing, and Collection (MBC) costs</w:t>
      </w:r>
      <w:r>
        <w:rPr>
          <w:rFonts w:ascii="Cambria" w:hAnsi="Cambria"/>
          <w:sz w:val="24"/>
          <w:szCs w:val="24"/>
        </w:rPr>
        <w:t xml:space="preserve"> due to various reasons as under:</w:t>
      </w:r>
    </w:p>
    <w:p w14:paraId="2BE614CA" w14:textId="4398C2A4" w:rsidR="00D25ECB" w:rsidRDefault="00D25ECB" w:rsidP="00BD375D">
      <w:pPr>
        <w:pStyle w:val="ListParagraph"/>
        <w:numPr>
          <w:ilvl w:val="1"/>
          <w:numId w:val="30"/>
        </w:numPr>
        <w:spacing w:beforeLines="100" w:before="240" w:afterLines="100" w:after="240" w:line="240" w:lineRule="auto"/>
        <w:ind w:left="1434" w:hanging="357"/>
        <w:jc w:val="both"/>
        <w:rPr>
          <w:rFonts w:ascii="Cambria" w:hAnsi="Cambria"/>
          <w:sz w:val="24"/>
          <w:szCs w:val="24"/>
        </w:rPr>
      </w:pPr>
      <w:r>
        <w:rPr>
          <w:rFonts w:ascii="Cambria" w:hAnsi="Cambria"/>
          <w:sz w:val="24"/>
          <w:szCs w:val="24"/>
        </w:rPr>
        <w:t>T</w:t>
      </w:r>
      <w:r w:rsidRPr="00D25ECB">
        <w:rPr>
          <w:rFonts w:ascii="Cambria" w:hAnsi="Cambria"/>
          <w:sz w:val="24"/>
          <w:szCs w:val="24"/>
        </w:rPr>
        <w:t>ransition towards advanced metering infrastructure (AMI) and smart meters, while beneficial in the long run, requires significant upfront investment in technology and training</w:t>
      </w:r>
      <w:r>
        <w:rPr>
          <w:rFonts w:ascii="Cambria" w:hAnsi="Cambria"/>
          <w:sz w:val="24"/>
          <w:szCs w:val="24"/>
        </w:rPr>
        <w:t>.</w:t>
      </w:r>
    </w:p>
    <w:p w14:paraId="1B5344F9" w14:textId="52B23402" w:rsidR="00D25ECB" w:rsidRDefault="00D25ECB" w:rsidP="00BD375D">
      <w:pPr>
        <w:pStyle w:val="ListParagraph"/>
        <w:numPr>
          <w:ilvl w:val="1"/>
          <w:numId w:val="30"/>
        </w:numPr>
        <w:spacing w:beforeLines="100" w:before="240" w:afterLines="100" w:after="240" w:line="240" w:lineRule="auto"/>
        <w:ind w:left="1434" w:hanging="357"/>
        <w:jc w:val="both"/>
        <w:rPr>
          <w:rFonts w:ascii="Cambria" w:hAnsi="Cambria"/>
          <w:sz w:val="24"/>
          <w:szCs w:val="24"/>
        </w:rPr>
      </w:pPr>
      <w:r>
        <w:rPr>
          <w:rFonts w:ascii="Cambria" w:hAnsi="Cambria"/>
          <w:sz w:val="24"/>
          <w:szCs w:val="24"/>
        </w:rPr>
        <w:t>R</w:t>
      </w:r>
      <w:r w:rsidRPr="00D25ECB">
        <w:rPr>
          <w:rFonts w:ascii="Cambria" w:hAnsi="Cambria"/>
          <w:sz w:val="24"/>
          <w:szCs w:val="24"/>
        </w:rPr>
        <w:t>ising costs of labor, driven by inflation and increased demand for skilled personnel</w:t>
      </w:r>
      <w:r>
        <w:rPr>
          <w:rFonts w:ascii="Cambria" w:hAnsi="Cambria"/>
          <w:sz w:val="24"/>
          <w:szCs w:val="24"/>
        </w:rPr>
        <w:t>.</w:t>
      </w:r>
    </w:p>
    <w:p w14:paraId="2D2CC1BB" w14:textId="4233315A" w:rsidR="00D25ECB" w:rsidRDefault="00D25ECB" w:rsidP="00BD375D">
      <w:pPr>
        <w:pStyle w:val="ListParagraph"/>
        <w:numPr>
          <w:ilvl w:val="1"/>
          <w:numId w:val="30"/>
        </w:numPr>
        <w:spacing w:beforeLines="100" w:before="240" w:afterLines="100" w:after="240" w:line="240" w:lineRule="auto"/>
        <w:ind w:left="1434" w:hanging="357"/>
        <w:jc w:val="both"/>
        <w:rPr>
          <w:rFonts w:ascii="Cambria" w:hAnsi="Cambria"/>
          <w:sz w:val="24"/>
          <w:szCs w:val="24"/>
        </w:rPr>
      </w:pPr>
      <w:r>
        <w:rPr>
          <w:rFonts w:ascii="Cambria" w:hAnsi="Cambria"/>
          <w:sz w:val="24"/>
          <w:szCs w:val="24"/>
        </w:rPr>
        <w:t>G</w:t>
      </w:r>
      <w:r w:rsidRPr="00D25ECB">
        <w:rPr>
          <w:rFonts w:ascii="Cambria" w:hAnsi="Cambria"/>
          <w:sz w:val="24"/>
          <w:szCs w:val="24"/>
        </w:rPr>
        <w:t>rowing complexity of billing systems, including the need for accurate data integration and management</w:t>
      </w:r>
      <w:r>
        <w:rPr>
          <w:rFonts w:ascii="Cambria" w:hAnsi="Cambria"/>
          <w:sz w:val="24"/>
          <w:szCs w:val="24"/>
        </w:rPr>
        <w:t>.</w:t>
      </w:r>
    </w:p>
    <w:p w14:paraId="307634B6" w14:textId="74D3AA86" w:rsidR="00D25ECB" w:rsidRDefault="00D25ECB" w:rsidP="00BD375D">
      <w:pPr>
        <w:pStyle w:val="ListParagraph"/>
        <w:numPr>
          <w:ilvl w:val="1"/>
          <w:numId w:val="30"/>
        </w:numPr>
        <w:spacing w:beforeLines="100" w:before="240" w:afterLines="100" w:after="240" w:line="240" w:lineRule="auto"/>
        <w:ind w:left="1434" w:hanging="357"/>
        <w:jc w:val="both"/>
        <w:rPr>
          <w:rFonts w:ascii="Cambria" w:hAnsi="Cambria"/>
          <w:sz w:val="24"/>
          <w:szCs w:val="24"/>
        </w:rPr>
      </w:pPr>
      <w:r>
        <w:rPr>
          <w:rFonts w:ascii="Cambria" w:hAnsi="Cambria"/>
          <w:sz w:val="24"/>
          <w:szCs w:val="24"/>
        </w:rPr>
        <w:t>E</w:t>
      </w:r>
      <w:r w:rsidRPr="00D25ECB">
        <w:rPr>
          <w:rFonts w:ascii="Cambria" w:hAnsi="Cambria"/>
          <w:sz w:val="24"/>
          <w:szCs w:val="24"/>
        </w:rPr>
        <w:t>nhancements in customer service, such as improved complaint resolution mechanisms, necessitate additional resources and technology investments</w:t>
      </w:r>
      <w:r>
        <w:rPr>
          <w:rFonts w:ascii="Cambria" w:hAnsi="Cambria"/>
          <w:sz w:val="24"/>
          <w:szCs w:val="24"/>
        </w:rPr>
        <w:t>.</w:t>
      </w:r>
    </w:p>
    <w:p w14:paraId="34C6434D" w14:textId="11C343F5" w:rsidR="00D25ECB" w:rsidRDefault="00D25ECB" w:rsidP="00BD375D">
      <w:pPr>
        <w:pStyle w:val="ListParagraph"/>
        <w:numPr>
          <w:ilvl w:val="1"/>
          <w:numId w:val="30"/>
        </w:numPr>
        <w:spacing w:beforeLines="100" w:before="240" w:afterLines="100" w:after="240" w:line="240" w:lineRule="auto"/>
        <w:ind w:left="1434" w:hanging="357"/>
        <w:jc w:val="both"/>
        <w:rPr>
          <w:rFonts w:ascii="Cambria" w:hAnsi="Cambria"/>
          <w:sz w:val="24"/>
          <w:szCs w:val="24"/>
        </w:rPr>
      </w:pPr>
      <w:r>
        <w:rPr>
          <w:rFonts w:ascii="Cambria" w:hAnsi="Cambria"/>
          <w:sz w:val="24"/>
          <w:szCs w:val="24"/>
        </w:rPr>
        <w:t>I</w:t>
      </w:r>
      <w:r w:rsidRPr="00D25ECB">
        <w:rPr>
          <w:rFonts w:ascii="Cambria" w:hAnsi="Cambria"/>
          <w:sz w:val="24"/>
          <w:szCs w:val="24"/>
        </w:rPr>
        <w:t>mplementation of robust collection strategies to minimize revenue losses from delinquent accounts</w:t>
      </w:r>
      <w:r>
        <w:rPr>
          <w:rFonts w:ascii="Cambria" w:hAnsi="Cambria"/>
          <w:sz w:val="24"/>
          <w:szCs w:val="24"/>
        </w:rPr>
        <w:t>.</w:t>
      </w:r>
    </w:p>
    <w:p w14:paraId="7F44A160" w14:textId="77777777" w:rsidR="00E01708" w:rsidRPr="00D25ECB" w:rsidRDefault="00E01708" w:rsidP="00D25ECB">
      <w:pPr>
        <w:pStyle w:val="ListParagraph"/>
        <w:spacing w:beforeLines="100" w:before="240" w:afterLines="100" w:after="240" w:line="360" w:lineRule="auto"/>
        <w:ind w:left="786"/>
        <w:contextualSpacing w:val="0"/>
        <w:jc w:val="both"/>
        <w:rPr>
          <w:rFonts w:ascii="Cambria" w:hAnsi="Cambria"/>
          <w:sz w:val="6"/>
          <w:szCs w:val="6"/>
        </w:rPr>
      </w:pPr>
    </w:p>
    <w:p w14:paraId="6E5E6D3E" w14:textId="522E4D23" w:rsidR="007B4605" w:rsidRDefault="007E0EB9"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77501D">
        <w:rPr>
          <w:rFonts w:ascii="Cambria" w:hAnsi="Cambria"/>
          <w:sz w:val="24"/>
          <w:szCs w:val="24"/>
        </w:rPr>
        <w:t xml:space="preserve">Moreover, it is worthwhile to submit that from FY 18-19 to FY 23-24, </w:t>
      </w:r>
      <w:r w:rsidR="007B4605" w:rsidRPr="0077501D">
        <w:rPr>
          <w:rFonts w:ascii="Cambria" w:hAnsi="Cambria"/>
          <w:sz w:val="24"/>
          <w:szCs w:val="24"/>
        </w:rPr>
        <w:t xml:space="preserve">the DISCOM has experienced a consistent increase in month-wise revenue collection (LT), reflecting improved operational efficiency, enhanced billing accuracy, and expanded consumer coverage. Several factors contributed to this growth, including the implementation of advanced metering infrastructure (AMI) and digital payment solutions, which have minimized revenue leakage and streamlined the billing process. Additionally, targeted drives for arrears recovery, consumer awareness programs on timely payments, and service enhancements for both urban and rural consumers have contributed to this upward trend. The month-wise collection </w:t>
      </w:r>
      <w:r w:rsidR="008C5918" w:rsidRPr="0077501D">
        <w:rPr>
          <w:rFonts w:ascii="Cambria" w:hAnsi="Cambria"/>
          <w:sz w:val="24"/>
          <w:szCs w:val="24"/>
        </w:rPr>
        <w:t xml:space="preserve">&amp; consumer </w:t>
      </w:r>
      <w:r w:rsidR="0077501D" w:rsidRPr="0077501D">
        <w:rPr>
          <w:rFonts w:ascii="Cambria" w:hAnsi="Cambria"/>
          <w:sz w:val="24"/>
          <w:szCs w:val="24"/>
        </w:rPr>
        <w:t>coverage for</w:t>
      </w:r>
      <w:r w:rsidR="007B4605" w:rsidRPr="0077501D">
        <w:rPr>
          <w:rFonts w:ascii="Cambria" w:hAnsi="Cambria"/>
          <w:sz w:val="24"/>
          <w:szCs w:val="24"/>
        </w:rPr>
        <w:t xml:space="preserve"> the LT segment (Rs. Cr.) is tabulated as below:</w:t>
      </w:r>
    </w:p>
    <w:tbl>
      <w:tblPr>
        <w:tblW w:w="97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93"/>
        <w:gridCol w:w="601"/>
        <w:gridCol w:w="701"/>
        <w:gridCol w:w="700"/>
        <w:gridCol w:w="675"/>
        <w:gridCol w:w="708"/>
        <w:gridCol w:w="703"/>
        <w:gridCol w:w="672"/>
        <w:gridCol w:w="672"/>
        <w:gridCol w:w="680"/>
        <w:gridCol w:w="721"/>
        <w:gridCol w:w="708"/>
        <w:gridCol w:w="855"/>
      </w:tblGrid>
      <w:tr w:rsidR="0077501D" w:rsidRPr="00BA3DB7" w14:paraId="66710734" w14:textId="77777777" w:rsidTr="0077501D">
        <w:trPr>
          <w:trHeight w:val="300"/>
          <w:tblHeader/>
        </w:trPr>
        <w:tc>
          <w:tcPr>
            <w:tcW w:w="793" w:type="dxa"/>
            <w:vMerge w:val="restart"/>
            <w:shd w:val="clear" w:color="auto" w:fill="D9E2F3" w:themeFill="accent1" w:themeFillTint="33"/>
            <w:vAlign w:val="center"/>
            <w:hideMark/>
          </w:tcPr>
          <w:p w14:paraId="792AC7F3"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FY</w:t>
            </w:r>
          </w:p>
        </w:tc>
        <w:tc>
          <w:tcPr>
            <w:tcW w:w="593" w:type="dxa"/>
            <w:shd w:val="clear" w:color="auto" w:fill="D9E2F3" w:themeFill="accent1" w:themeFillTint="33"/>
            <w:vAlign w:val="center"/>
            <w:hideMark/>
          </w:tcPr>
          <w:p w14:paraId="7945AA03"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Apr</w:t>
            </w:r>
          </w:p>
        </w:tc>
        <w:tc>
          <w:tcPr>
            <w:tcW w:w="601" w:type="dxa"/>
            <w:shd w:val="clear" w:color="auto" w:fill="D9E2F3" w:themeFill="accent1" w:themeFillTint="33"/>
            <w:vAlign w:val="center"/>
            <w:hideMark/>
          </w:tcPr>
          <w:p w14:paraId="0098354C"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May</w:t>
            </w:r>
          </w:p>
        </w:tc>
        <w:tc>
          <w:tcPr>
            <w:tcW w:w="701" w:type="dxa"/>
            <w:shd w:val="clear" w:color="auto" w:fill="D9E2F3" w:themeFill="accent1" w:themeFillTint="33"/>
            <w:vAlign w:val="center"/>
            <w:hideMark/>
          </w:tcPr>
          <w:p w14:paraId="6A414FFE"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Jun</w:t>
            </w:r>
          </w:p>
        </w:tc>
        <w:tc>
          <w:tcPr>
            <w:tcW w:w="700" w:type="dxa"/>
            <w:shd w:val="clear" w:color="auto" w:fill="D9E2F3" w:themeFill="accent1" w:themeFillTint="33"/>
            <w:vAlign w:val="center"/>
            <w:hideMark/>
          </w:tcPr>
          <w:p w14:paraId="66A6A3A1"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Jul</w:t>
            </w:r>
          </w:p>
        </w:tc>
        <w:tc>
          <w:tcPr>
            <w:tcW w:w="675" w:type="dxa"/>
            <w:shd w:val="clear" w:color="auto" w:fill="D9E2F3" w:themeFill="accent1" w:themeFillTint="33"/>
            <w:vAlign w:val="center"/>
            <w:hideMark/>
          </w:tcPr>
          <w:p w14:paraId="21E0536C"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Aug</w:t>
            </w:r>
          </w:p>
        </w:tc>
        <w:tc>
          <w:tcPr>
            <w:tcW w:w="708" w:type="dxa"/>
            <w:shd w:val="clear" w:color="auto" w:fill="D9E2F3" w:themeFill="accent1" w:themeFillTint="33"/>
            <w:vAlign w:val="center"/>
            <w:hideMark/>
          </w:tcPr>
          <w:p w14:paraId="35ED1A58"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Sep</w:t>
            </w:r>
          </w:p>
        </w:tc>
        <w:tc>
          <w:tcPr>
            <w:tcW w:w="703" w:type="dxa"/>
            <w:shd w:val="clear" w:color="auto" w:fill="D9E2F3" w:themeFill="accent1" w:themeFillTint="33"/>
            <w:vAlign w:val="center"/>
            <w:hideMark/>
          </w:tcPr>
          <w:p w14:paraId="64188014"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Oct</w:t>
            </w:r>
          </w:p>
        </w:tc>
        <w:tc>
          <w:tcPr>
            <w:tcW w:w="672" w:type="dxa"/>
            <w:shd w:val="clear" w:color="auto" w:fill="D9E2F3" w:themeFill="accent1" w:themeFillTint="33"/>
            <w:vAlign w:val="center"/>
            <w:hideMark/>
          </w:tcPr>
          <w:p w14:paraId="1AF65E81"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Nov</w:t>
            </w:r>
          </w:p>
        </w:tc>
        <w:tc>
          <w:tcPr>
            <w:tcW w:w="672" w:type="dxa"/>
            <w:shd w:val="clear" w:color="auto" w:fill="D9E2F3" w:themeFill="accent1" w:themeFillTint="33"/>
            <w:vAlign w:val="center"/>
            <w:hideMark/>
          </w:tcPr>
          <w:p w14:paraId="7894292A"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Dec</w:t>
            </w:r>
          </w:p>
        </w:tc>
        <w:tc>
          <w:tcPr>
            <w:tcW w:w="680" w:type="dxa"/>
            <w:shd w:val="clear" w:color="auto" w:fill="D9E2F3" w:themeFill="accent1" w:themeFillTint="33"/>
            <w:vAlign w:val="center"/>
            <w:hideMark/>
          </w:tcPr>
          <w:p w14:paraId="66FC3A33"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Jan</w:t>
            </w:r>
          </w:p>
        </w:tc>
        <w:tc>
          <w:tcPr>
            <w:tcW w:w="721" w:type="dxa"/>
            <w:shd w:val="clear" w:color="auto" w:fill="D9E2F3" w:themeFill="accent1" w:themeFillTint="33"/>
            <w:vAlign w:val="center"/>
            <w:hideMark/>
          </w:tcPr>
          <w:p w14:paraId="75519FCC"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Feb</w:t>
            </w:r>
          </w:p>
        </w:tc>
        <w:tc>
          <w:tcPr>
            <w:tcW w:w="708" w:type="dxa"/>
            <w:shd w:val="clear" w:color="auto" w:fill="D9E2F3" w:themeFill="accent1" w:themeFillTint="33"/>
            <w:vAlign w:val="center"/>
            <w:hideMark/>
          </w:tcPr>
          <w:p w14:paraId="576C5D2E"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Mar</w:t>
            </w:r>
          </w:p>
        </w:tc>
        <w:tc>
          <w:tcPr>
            <w:tcW w:w="855" w:type="dxa"/>
            <w:shd w:val="clear" w:color="auto" w:fill="D9E2F3" w:themeFill="accent1" w:themeFillTint="33"/>
            <w:vAlign w:val="center"/>
            <w:hideMark/>
          </w:tcPr>
          <w:p w14:paraId="733F8227"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Total</w:t>
            </w:r>
          </w:p>
        </w:tc>
      </w:tr>
      <w:tr w:rsidR="0077501D" w:rsidRPr="00BA3DB7" w14:paraId="362BF507" w14:textId="77777777" w:rsidTr="0077501D">
        <w:trPr>
          <w:trHeight w:val="300"/>
          <w:tblHeader/>
        </w:trPr>
        <w:tc>
          <w:tcPr>
            <w:tcW w:w="793" w:type="dxa"/>
            <w:vMerge/>
            <w:shd w:val="clear" w:color="auto" w:fill="D9E2F3" w:themeFill="accent1" w:themeFillTint="33"/>
            <w:vAlign w:val="center"/>
            <w:hideMark/>
          </w:tcPr>
          <w:p w14:paraId="192E4B9B"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p>
        </w:tc>
        <w:tc>
          <w:tcPr>
            <w:tcW w:w="8989" w:type="dxa"/>
            <w:gridSpan w:val="13"/>
            <w:shd w:val="clear" w:color="auto" w:fill="D9E2F3" w:themeFill="accent1" w:themeFillTint="33"/>
            <w:vAlign w:val="center"/>
            <w:hideMark/>
          </w:tcPr>
          <w:p w14:paraId="20173A80"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(Rs. Cr.)</w:t>
            </w:r>
          </w:p>
        </w:tc>
      </w:tr>
      <w:tr w:rsidR="0077501D" w:rsidRPr="00BA3DB7" w14:paraId="4C707F88" w14:textId="77777777" w:rsidTr="0077501D">
        <w:trPr>
          <w:trHeight w:val="300"/>
        </w:trPr>
        <w:tc>
          <w:tcPr>
            <w:tcW w:w="793" w:type="dxa"/>
            <w:shd w:val="clear" w:color="auto" w:fill="auto"/>
            <w:vAlign w:val="center"/>
            <w:hideMark/>
          </w:tcPr>
          <w:p w14:paraId="4F63CDAE"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18-19</w:t>
            </w:r>
          </w:p>
        </w:tc>
        <w:tc>
          <w:tcPr>
            <w:tcW w:w="593" w:type="dxa"/>
            <w:shd w:val="clear" w:color="auto" w:fill="auto"/>
            <w:vAlign w:val="center"/>
            <w:hideMark/>
          </w:tcPr>
          <w:p w14:paraId="42D678A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45.6</w:t>
            </w:r>
          </w:p>
        </w:tc>
        <w:tc>
          <w:tcPr>
            <w:tcW w:w="601" w:type="dxa"/>
            <w:shd w:val="clear" w:color="auto" w:fill="auto"/>
            <w:vAlign w:val="center"/>
            <w:hideMark/>
          </w:tcPr>
          <w:p w14:paraId="38DEB25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40.6</w:t>
            </w:r>
          </w:p>
        </w:tc>
        <w:tc>
          <w:tcPr>
            <w:tcW w:w="701" w:type="dxa"/>
            <w:shd w:val="clear" w:color="auto" w:fill="auto"/>
            <w:vAlign w:val="center"/>
            <w:hideMark/>
          </w:tcPr>
          <w:p w14:paraId="526BDAF7"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54.0</w:t>
            </w:r>
          </w:p>
        </w:tc>
        <w:tc>
          <w:tcPr>
            <w:tcW w:w="700" w:type="dxa"/>
            <w:shd w:val="clear" w:color="auto" w:fill="auto"/>
            <w:vAlign w:val="center"/>
            <w:hideMark/>
          </w:tcPr>
          <w:p w14:paraId="0EBC142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53.3</w:t>
            </w:r>
          </w:p>
        </w:tc>
        <w:tc>
          <w:tcPr>
            <w:tcW w:w="675" w:type="dxa"/>
            <w:shd w:val="clear" w:color="auto" w:fill="auto"/>
            <w:vAlign w:val="center"/>
            <w:hideMark/>
          </w:tcPr>
          <w:p w14:paraId="605D7DD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48.9</w:t>
            </w:r>
          </w:p>
        </w:tc>
        <w:tc>
          <w:tcPr>
            <w:tcW w:w="708" w:type="dxa"/>
            <w:shd w:val="clear" w:color="auto" w:fill="auto"/>
            <w:vAlign w:val="center"/>
            <w:hideMark/>
          </w:tcPr>
          <w:p w14:paraId="7DB0CBD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46.2</w:t>
            </w:r>
          </w:p>
        </w:tc>
        <w:tc>
          <w:tcPr>
            <w:tcW w:w="703" w:type="dxa"/>
            <w:shd w:val="clear" w:color="auto" w:fill="auto"/>
            <w:vAlign w:val="center"/>
            <w:hideMark/>
          </w:tcPr>
          <w:p w14:paraId="0288B5D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47.9</w:t>
            </w:r>
          </w:p>
        </w:tc>
        <w:tc>
          <w:tcPr>
            <w:tcW w:w="672" w:type="dxa"/>
            <w:shd w:val="clear" w:color="auto" w:fill="auto"/>
            <w:vAlign w:val="center"/>
            <w:hideMark/>
          </w:tcPr>
          <w:p w14:paraId="51B4147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43.7</w:t>
            </w:r>
          </w:p>
        </w:tc>
        <w:tc>
          <w:tcPr>
            <w:tcW w:w="672" w:type="dxa"/>
            <w:shd w:val="clear" w:color="auto" w:fill="auto"/>
            <w:vAlign w:val="center"/>
            <w:hideMark/>
          </w:tcPr>
          <w:p w14:paraId="04826857"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41.0</w:t>
            </w:r>
          </w:p>
        </w:tc>
        <w:tc>
          <w:tcPr>
            <w:tcW w:w="680" w:type="dxa"/>
            <w:shd w:val="clear" w:color="auto" w:fill="auto"/>
            <w:vAlign w:val="center"/>
            <w:hideMark/>
          </w:tcPr>
          <w:p w14:paraId="19E977D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43.3</w:t>
            </w:r>
          </w:p>
        </w:tc>
        <w:tc>
          <w:tcPr>
            <w:tcW w:w="721" w:type="dxa"/>
            <w:shd w:val="clear" w:color="auto" w:fill="auto"/>
            <w:vAlign w:val="center"/>
            <w:hideMark/>
          </w:tcPr>
          <w:p w14:paraId="2CA67F31"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38.0</w:t>
            </w:r>
          </w:p>
        </w:tc>
        <w:tc>
          <w:tcPr>
            <w:tcW w:w="708" w:type="dxa"/>
            <w:shd w:val="clear" w:color="auto" w:fill="auto"/>
            <w:vAlign w:val="center"/>
            <w:hideMark/>
          </w:tcPr>
          <w:p w14:paraId="0A6A54B8"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202.9</w:t>
            </w:r>
          </w:p>
        </w:tc>
        <w:tc>
          <w:tcPr>
            <w:tcW w:w="855" w:type="dxa"/>
            <w:shd w:val="clear" w:color="auto" w:fill="auto"/>
            <w:vAlign w:val="center"/>
            <w:hideMark/>
          </w:tcPr>
          <w:p w14:paraId="2C40C91F"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705.4</w:t>
            </w:r>
          </w:p>
        </w:tc>
      </w:tr>
      <w:tr w:rsidR="0077501D" w:rsidRPr="00BA3DB7" w14:paraId="068C5543" w14:textId="77777777" w:rsidTr="0077501D">
        <w:trPr>
          <w:trHeight w:val="300"/>
        </w:trPr>
        <w:tc>
          <w:tcPr>
            <w:tcW w:w="793" w:type="dxa"/>
            <w:shd w:val="clear" w:color="auto" w:fill="auto"/>
            <w:vAlign w:val="center"/>
            <w:hideMark/>
          </w:tcPr>
          <w:p w14:paraId="12D95302"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19-20</w:t>
            </w:r>
          </w:p>
        </w:tc>
        <w:tc>
          <w:tcPr>
            <w:tcW w:w="593" w:type="dxa"/>
            <w:shd w:val="clear" w:color="auto" w:fill="auto"/>
            <w:vAlign w:val="center"/>
            <w:hideMark/>
          </w:tcPr>
          <w:p w14:paraId="36523BF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35.8</w:t>
            </w:r>
          </w:p>
        </w:tc>
        <w:tc>
          <w:tcPr>
            <w:tcW w:w="601" w:type="dxa"/>
            <w:shd w:val="clear" w:color="auto" w:fill="auto"/>
            <w:vAlign w:val="center"/>
            <w:hideMark/>
          </w:tcPr>
          <w:p w14:paraId="0BD303B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50.3</w:t>
            </w:r>
          </w:p>
        </w:tc>
        <w:tc>
          <w:tcPr>
            <w:tcW w:w="701" w:type="dxa"/>
            <w:shd w:val="clear" w:color="auto" w:fill="auto"/>
            <w:vAlign w:val="center"/>
            <w:hideMark/>
          </w:tcPr>
          <w:p w14:paraId="39434C6B"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58.6</w:t>
            </w:r>
          </w:p>
        </w:tc>
        <w:tc>
          <w:tcPr>
            <w:tcW w:w="700" w:type="dxa"/>
            <w:shd w:val="clear" w:color="auto" w:fill="auto"/>
            <w:vAlign w:val="center"/>
            <w:hideMark/>
          </w:tcPr>
          <w:p w14:paraId="65D767C8"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56.8</w:t>
            </w:r>
          </w:p>
        </w:tc>
        <w:tc>
          <w:tcPr>
            <w:tcW w:w="675" w:type="dxa"/>
            <w:shd w:val="clear" w:color="auto" w:fill="auto"/>
            <w:vAlign w:val="center"/>
            <w:hideMark/>
          </w:tcPr>
          <w:p w14:paraId="13B5455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49.9</w:t>
            </w:r>
          </w:p>
        </w:tc>
        <w:tc>
          <w:tcPr>
            <w:tcW w:w="708" w:type="dxa"/>
            <w:shd w:val="clear" w:color="auto" w:fill="auto"/>
            <w:vAlign w:val="center"/>
            <w:hideMark/>
          </w:tcPr>
          <w:p w14:paraId="2C32D53B"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49.4</w:t>
            </w:r>
          </w:p>
        </w:tc>
        <w:tc>
          <w:tcPr>
            <w:tcW w:w="703" w:type="dxa"/>
            <w:shd w:val="clear" w:color="auto" w:fill="auto"/>
            <w:vAlign w:val="center"/>
            <w:hideMark/>
          </w:tcPr>
          <w:p w14:paraId="352B071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55.9</w:t>
            </w:r>
          </w:p>
        </w:tc>
        <w:tc>
          <w:tcPr>
            <w:tcW w:w="672" w:type="dxa"/>
            <w:shd w:val="clear" w:color="auto" w:fill="auto"/>
            <w:vAlign w:val="center"/>
            <w:hideMark/>
          </w:tcPr>
          <w:p w14:paraId="4EBC8C5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56.5</w:t>
            </w:r>
          </w:p>
        </w:tc>
        <w:tc>
          <w:tcPr>
            <w:tcW w:w="672" w:type="dxa"/>
            <w:shd w:val="clear" w:color="auto" w:fill="auto"/>
            <w:vAlign w:val="center"/>
            <w:hideMark/>
          </w:tcPr>
          <w:p w14:paraId="3261F221"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57.8</w:t>
            </w:r>
          </w:p>
        </w:tc>
        <w:tc>
          <w:tcPr>
            <w:tcW w:w="680" w:type="dxa"/>
            <w:shd w:val="clear" w:color="auto" w:fill="auto"/>
            <w:vAlign w:val="center"/>
            <w:hideMark/>
          </w:tcPr>
          <w:p w14:paraId="729298C1"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57.3</w:t>
            </w:r>
          </w:p>
        </w:tc>
        <w:tc>
          <w:tcPr>
            <w:tcW w:w="721" w:type="dxa"/>
            <w:shd w:val="clear" w:color="auto" w:fill="auto"/>
            <w:vAlign w:val="center"/>
            <w:hideMark/>
          </w:tcPr>
          <w:p w14:paraId="7CFB09DD"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61.0</w:t>
            </w:r>
          </w:p>
        </w:tc>
        <w:tc>
          <w:tcPr>
            <w:tcW w:w="708" w:type="dxa"/>
            <w:shd w:val="clear" w:color="auto" w:fill="auto"/>
            <w:vAlign w:val="center"/>
            <w:hideMark/>
          </w:tcPr>
          <w:p w14:paraId="45B656E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102.1</w:t>
            </w:r>
          </w:p>
        </w:tc>
        <w:tc>
          <w:tcPr>
            <w:tcW w:w="855" w:type="dxa"/>
            <w:shd w:val="clear" w:color="auto" w:fill="auto"/>
            <w:vAlign w:val="center"/>
            <w:hideMark/>
          </w:tcPr>
          <w:p w14:paraId="7F3099E1"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691.3</w:t>
            </w:r>
          </w:p>
        </w:tc>
      </w:tr>
      <w:tr w:rsidR="0077501D" w:rsidRPr="00BA3DB7" w14:paraId="1F4049E1" w14:textId="77777777" w:rsidTr="0077501D">
        <w:trPr>
          <w:trHeight w:val="300"/>
        </w:trPr>
        <w:tc>
          <w:tcPr>
            <w:tcW w:w="793" w:type="dxa"/>
            <w:shd w:val="clear" w:color="auto" w:fill="auto"/>
            <w:vAlign w:val="center"/>
            <w:hideMark/>
          </w:tcPr>
          <w:p w14:paraId="50AF9D04"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20-21</w:t>
            </w:r>
          </w:p>
        </w:tc>
        <w:tc>
          <w:tcPr>
            <w:tcW w:w="593" w:type="dxa"/>
            <w:shd w:val="clear" w:color="auto" w:fill="auto"/>
            <w:vAlign w:val="center"/>
            <w:hideMark/>
          </w:tcPr>
          <w:p w14:paraId="7C278CB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21.4</w:t>
            </w:r>
          </w:p>
        </w:tc>
        <w:tc>
          <w:tcPr>
            <w:tcW w:w="601" w:type="dxa"/>
            <w:shd w:val="clear" w:color="auto" w:fill="auto"/>
            <w:vAlign w:val="center"/>
            <w:hideMark/>
          </w:tcPr>
          <w:p w14:paraId="144D9E99"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57.7</w:t>
            </w:r>
          </w:p>
        </w:tc>
        <w:tc>
          <w:tcPr>
            <w:tcW w:w="701" w:type="dxa"/>
            <w:shd w:val="clear" w:color="auto" w:fill="auto"/>
            <w:vAlign w:val="center"/>
            <w:hideMark/>
          </w:tcPr>
          <w:p w14:paraId="00CA18E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64.3</w:t>
            </w:r>
          </w:p>
        </w:tc>
        <w:tc>
          <w:tcPr>
            <w:tcW w:w="700" w:type="dxa"/>
            <w:shd w:val="clear" w:color="auto" w:fill="auto"/>
            <w:vAlign w:val="center"/>
            <w:hideMark/>
          </w:tcPr>
          <w:p w14:paraId="6429BD57"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60.3</w:t>
            </w:r>
          </w:p>
        </w:tc>
        <w:tc>
          <w:tcPr>
            <w:tcW w:w="675" w:type="dxa"/>
            <w:shd w:val="clear" w:color="auto" w:fill="auto"/>
            <w:vAlign w:val="center"/>
            <w:hideMark/>
          </w:tcPr>
          <w:p w14:paraId="30519CA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58.8</w:t>
            </w:r>
          </w:p>
        </w:tc>
        <w:tc>
          <w:tcPr>
            <w:tcW w:w="708" w:type="dxa"/>
            <w:shd w:val="clear" w:color="auto" w:fill="auto"/>
            <w:vAlign w:val="center"/>
            <w:hideMark/>
          </w:tcPr>
          <w:p w14:paraId="45F2B29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62.8</w:t>
            </w:r>
          </w:p>
        </w:tc>
        <w:tc>
          <w:tcPr>
            <w:tcW w:w="703" w:type="dxa"/>
            <w:shd w:val="clear" w:color="auto" w:fill="auto"/>
            <w:vAlign w:val="center"/>
            <w:hideMark/>
          </w:tcPr>
          <w:p w14:paraId="0ABB20FB"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69.6</w:t>
            </w:r>
          </w:p>
        </w:tc>
        <w:tc>
          <w:tcPr>
            <w:tcW w:w="672" w:type="dxa"/>
            <w:shd w:val="clear" w:color="auto" w:fill="auto"/>
            <w:vAlign w:val="center"/>
            <w:hideMark/>
          </w:tcPr>
          <w:p w14:paraId="47ECFEE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83.3</w:t>
            </w:r>
          </w:p>
        </w:tc>
        <w:tc>
          <w:tcPr>
            <w:tcW w:w="672" w:type="dxa"/>
            <w:shd w:val="clear" w:color="auto" w:fill="auto"/>
            <w:vAlign w:val="center"/>
            <w:hideMark/>
          </w:tcPr>
          <w:p w14:paraId="69FB7C7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66.6</w:t>
            </w:r>
          </w:p>
        </w:tc>
        <w:tc>
          <w:tcPr>
            <w:tcW w:w="680" w:type="dxa"/>
            <w:shd w:val="clear" w:color="auto" w:fill="auto"/>
            <w:vAlign w:val="center"/>
            <w:hideMark/>
          </w:tcPr>
          <w:p w14:paraId="6FE3DDC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93.9</w:t>
            </w:r>
          </w:p>
        </w:tc>
        <w:tc>
          <w:tcPr>
            <w:tcW w:w="721" w:type="dxa"/>
            <w:shd w:val="clear" w:color="auto" w:fill="auto"/>
            <w:vAlign w:val="center"/>
            <w:hideMark/>
          </w:tcPr>
          <w:p w14:paraId="13C07D6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53.7</w:t>
            </w:r>
          </w:p>
        </w:tc>
        <w:tc>
          <w:tcPr>
            <w:tcW w:w="708" w:type="dxa"/>
            <w:shd w:val="clear" w:color="auto" w:fill="auto"/>
            <w:vAlign w:val="center"/>
            <w:hideMark/>
          </w:tcPr>
          <w:p w14:paraId="5A989FE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220.3</w:t>
            </w:r>
          </w:p>
        </w:tc>
        <w:tc>
          <w:tcPr>
            <w:tcW w:w="855" w:type="dxa"/>
            <w:shd w:val="clear" w:color="auto" w:fill="auto"/>
            <w:vAlign w:val="center"/>
            <w:hideMark/>
          </w:tcPr>
          <w:p w14:paraId="2C3C456E"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912.5</w:t>
            </w:r>
          </w:p>
        </w:tc>
      </w:tr>
      <w:tr w:rsidR="0077501D" w:rsidRPr="00BA3DB7" w14:paraId="0C1590F0" w14:textId="77777777" w:rsidTr="0077501D">
        <w:trPr>
          <w:trHeight w:val="300"/>
        </w:trPr>
        <w:tc>
          <w:tcPr>
            <w:tcW w:w="793" w:type="dxa"/>
            <w:shd w:val="clear" w:color="auto" w:fill="auto"/>
            <w:vAlign w:val="center"/>
            <w:hideMark/>
          </w:tcPr>
          <w:p w14:paraId="005F0A12"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21-22</w:t>
            </w:r>
          </w:p>
        </w:tc>
        <w:tc>
          <w:tcPr>
            <w:tcW w:w="593" w:type="dxa"/>
            <w:shd w:val="clear" w:color="auto" w:fill="auto"/>
            <w:vAlign w:val="center"/>
            <w:hideMark/>
          </w:tcPr>
          <w:p w14:paraId="5911F309"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49.7</w:t>
            </w:r>
          </w:p>
        </w:tc>
        <w:tc>
          <w:tcPr>
            <w:tcW w:w="601" w:type="dxa"/>
            <w:shd w:val="clear" w:color="auto" w:fill="auto"/>
            <w:vAlign w:val="center"/>
            <w:hideMark/>
          </w:tcPr>
          <w:p w14:paraId="20A57757"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31.2</w:t>
            </w:r>
          </w:p>
        </w:tc>
        <w:tc>
          <w:tcPr>
            <w:tcW w:w="701" w:type="dxa"/>
            <w:shd w:val="clear" w:color="auto" w:fill="auto"/>
            <w:vAlign w:val="center"/>
            <w:hideMark/>
          </w:tcPr>
          <w:p w14:paraId="06E0090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91.6</w:t>
            </w:r>
          </w:p>
        </w:tc>
        <w:tc>
          <w:tcPr>
            <w:tcW w:w="700" w:type="dxa"/>
            <w:shd w:val="clear" w:color="auto" w:fill="auto"/>
            <w:vAlign w:val="center"/>
            <w:hideMark/>
          </w:tcPr>
          <w:p w14:paraId="5BC6B21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71.6</w:t>
            </w:r>
          </w:p>
        </w:tc>
        <w:tc>
          <w:tcPr>
            <w:tcW w:w="675" w:type="dxa"/>
            <w:shd w:val="clear" w:color="auto" w:fill="auto"/>
            <w:vAlign w:val="center"/>
            <w:hideMark/>
          </w:tcPr>
          <w:p w14:paraId="70AA51A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75.2</w:t>
            </w:r>
          </w:p>
        </w:tc>
        <w:tc>
          <w:tcPr>
            <w:tcW w:w="708" w:type="dxa"/>
            <w:shd w:val="clear" w:color="auto" w:fill="auto"/>
            <w:vAlign w:val="center"/>
            <w:hideMark/>
          </w:tcPr>
          <w:p w14:paraId="510B49D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67.0</w:t>
            </w:r>
          </w:p>
        </w:tc>
        <w:tc>
          <w:tcPr>
            <w:tcW w:w="703" w:type="dxa"/>
            <w:shd w:val="clear" w:color="auto" w:fill="auto"/>
            <w:vAlign w:val="center"/>
            <w:hideMark/>
          </w:tcPr>
          <w:p w14:paraId="391C6C6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56.6</w:t>
            </w:r>
          </w:p>
        </w:tc>
        <w:tc>
          <w:tcPr>
            <w:tcW w:w="672" w:type="dxa"/>
            <w:shd w:val="clear" w:color="auto" w:fill="auto"/>
            <w:vAlign w:val="center"/>
            <w:hideMark/>
          </w:tcPr>
          <w:p w14:paraId="1276DD0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71.4</w:t>
            </w:r>
          </w:p>
        </w:tc>
        <w:tc>
          <w:tcPr>
            <w:tcW w:w="672" w:type="dxa"/>
            <w:shd w:val="clear" w:color="auto" w:fill="auto"/>
            <w:vAlign w:val="center"/>
            <w:hideMark/>
          </w:tcPr>
          <w:p w14:paraId="750AC8FB"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98.0</w:t>
            </w:r>
          </w:p>
        </w:tc>
        <w:tc>
          <w:tcPr>
            <w:tcW w:w="680" w:type="dxa"/>
            <w:shd w:val="clear" w:color="auto" w:fill="auto"/>
            <w:vAlign w:val="center"/>
            <w:hideMark/>
          </w:tcPr>
          <w:p w14:paraId="39CD4B28"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78.9</w:t>
            </w:r>
          </w:p>
        </w:tc>
        <w:tc>
          <w:tcPr>
            <w:tcW w:w="721" w:type="dxa"/>
            <w:shd w:val="clear" w:color="auto" w:fill="auto"/>
            <w:vAlign w:val="center"/>
            <w:hideMark/>
          </w:tcPr>
          <w:p w14:paraId="13C90EA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87.6</w:t>
            </w:r>
          </w:p>
        </w:tc>
        <w:tc>
          <w:tcPr>
            <w:tcW w:w="708" w:type="dxa"/>
            <w:shd w:val="clear" w:color="auto" w:fill="auto"/>
            <w:vAlign w:val="center"/>
            <w:hideMark/>
          </w:tcPr>
          <w:p w14:paraId="2344F830"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263.0</w:t>
            </w:r>
          </w:p>
        </w:tc>
        <w:tc>
          <w:tcPr>
            <w:tcW w:w="855" w:type="dxa"/>
            <w:shd w:val="clear" w:color="auto" w:fill="auto"/>
            <w:vAlign w:val="center"/>
            <w:hideMark/>
          </w:tcPr>
          <w:p w14:paraId="27F20E26"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1041.7</w:t>
            </w:r>
          </w:p>
        </w:tc>
      </w:tr>
      <w:tr w:rsidR="0077501D" w:rsidRPr="00BA3DB7" w14:paraId="29589F23" w14:textId="77777777" w:rsidTr="0077501D">
        <w:trPr>
          <w:trHeight w:val="300"/>
        </w:trPr>
        <w:tc>
          <w:tcPr>
            <w:tcW w:w="793" w:type="dxa"/>
            <w:shd w:val="clear" w:color="auto" w:fill="F2F2F2" w:themeFill="background1" w:themeFillShade="F2"/>
            <w:vAlign w:val="center"/>
            <w:hideMark/>
          </w:tcPr>
          <w:p w14:paraId="32660574"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22-23</w:t>
            </w:r>
          </w:p>
        </w:tc>
        <w:tc>
          <w:tcPr>
            <w:tcW w:w="593" w:type="dxa"/>
            <w:shd w:val="clear" w:color="auto" w:fill="F2F2F2" w:themeFill="background1" w:themeFillShade="F2"/>
            <w:vAlign w:val="center"/>
            <w:hideMark/>
          </w:tcPr>
          <w:p w14:paraId="0EEC0AC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57.6</w:t>
            </w:r>
          </w:p>
        </w:tc>
        <w:tc>
          <w:tcPr>
            <w:tcW w:w="601" w:type="dxa"/>
            <w:shd w:val="clear" w:color="auto" w:fill="F2F2F2" w:themeFill="background1" w:themeFillShade="F2"/>
            <w:vAlign w:val="center"/>
            <w:hideMark/>
          </w:tcPr>
          <w:p w14:paraId="10676E9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72.9</w:t>
            </w:r>
          </w:p>
        </w:tc>
        <w:tc>
          <w:tcPr>
            <w:tcW w:w="701" w:type="dxa"/>
            <w:shd w:val="clear" w:color="auto" w:fill="F2F2F2" w:themeFill="background1" w:themeFillShade="F2"/>
            <w:vAlign w:val="center"/>
            <w:hideMark/>
          </w:tcPr>
          <w:p w14:paraId="6B0B0E1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107.5</w:t>
            </w:r>
          </w:p>
        </w:tc>
        <w:tc>
          <w:tcPr>
            <w:tcW w:w="700" w:type="dxa"/>
            <w:shd w:val="clear" w:color="auto" w:fill="F2F2F2" w:themeFill="background1" w:themeFillShade="F2"/>
            <w:vAlign w:val="center"/>
            <w:hideMark/>
          </w:tcPr>
          <w:p w14:paraId="22297EA0"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104.7</w:t>
            </w:r>
          </w:p>
        </w:tc>
        <w:tc>
          <w:tcPr>
            <w:tcW w:w="675" w:type="dxa"/>
            <w:shd w:val="clear" w:color="auto" w:fill="F2F2F2" w:themeFill="background1" w:themeFillShade="F2"/>
            <w:vAlign w:val="center"/>
            <w:hideMark/>
          </w:tcPr>
          <w:p w14:paraId="2CEB7EF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90.2</w:t>
            </w:r>
          </w:p>
        </w:tc>
        <w:tc>
          <w:tcPr>
            <w:tcW w:w="708" w:type="dxa"/>
            <w:shd w:val="clear" w:color="auto" w:fill="F2F2F2" w:themeFill="background1" w:themeFillShade="F2"/>
            <w:vAlign w:val="center"/>
            <w:hideMark/>
          </w:tcPr>
          <w:p w14:paraId="617398F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100.7</w:t>
            </w:r>
          </w:p>
        </w:tc>
        <w:tc>
          <w:tcPr>
            <w:tcW w:w="703" w:type="dxa"/>
            <w:shd w:val="clear" w:color="auto" w:fill="F2F2F2" w:themeFill="background1" w:themeFillShade="F2"/>
            <w:vAlign w:val="center"/>
            <w:hideMark/>
          </w:tcPr>
          <w:p w14:paraId="2ABFE22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89.5</w:t>
            </w:r>
          </w:p>
        </w:tc>
        <w:tc>
          <w:tcPr>
            <w:tcW w:w="672" w:type="dxa"/>
            <w:shd w:val="clear" w:color="auto" w:fill="F2F2F2" w:themeFill="background1" w:themeFillShade="F2"/>
            <w:vAlign w:val="center"/>
            <w:hideMark/>
          </w:tcPr>
          <w:p w14:paraId="1E546C6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90.3</w:t>
            </w:r>
          </w:p>
        </w:tc>
        <w:tc>
          <w:tcPr>
            <w:tcW w:w="672" w:type="dxa"/>
            <w:shd w:val="clear" w:color="auto" w:fill="F2F2F2" w:themeFill="background1" w:themeFillShade="F2"/>
            <w:vAlign w:val="center"/>
            <w:hideMark/>
          </w:tcPr>
          <w:p w14:paraId="27D0858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92.4</w:t>
            </w:r>
          </w:p>
        </w:tc>
        <w:tc>
          <w:tcPr>
            <w:tcW w:w="680" w:type="dxa"/>
            <w:shd w:val="clear" w:color="auto" w:fill="F2F2F2" w:themeFill="background1" w:themeFillShade="F2"/>
            <w:vAlign w:val="center"/>
            <w:hideMark/>
          </w:tcPr>
          <w:p w14:paraId="059ECC5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96.9</w:t>
            </w:r>
          </w:p>
        </w:tc>
        <w:tc>
          <w:tcPr>
            <w:tcW w:w="721" w:type="dxa"/>
            <w:shd w:val="clear" w:color="auto" w:fill="F2F2F2" w:themeFill="background1" w:themeFillShade="F2"/>
            <w:vAlign w:val="center"/>
            <w:hideMark/>
          </w:tcPr>
          <w:p w14:paraId="381289C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109.7</w:t>
            </w:r>
          </w:p>
        </w:tc>
        <w:tc>
          <w:tcPr>
            <w:tcW w:w="708" w:type="dxa"/>
            <w:shd w:val="clear" w:color="auto" w:fill="F2F2F2" w:themeFill="background1" w:themeFillShade="F2"/>
            <w:vAlign w:val="center"/>
            <w:hideMark/>
          </w:tcPr>
          <w:p w14:paraId="3A3BDB5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287.1</w:t>
            </w:r>
          </w:p>
        </w:tc>
        <w:tc>
          <w:tcPr>
            <w:tcW w:w="855" w:type="dxa"/>
            <w:shd w:val="clear" w:color="auto" w:fill="F2F2F2" w:themeFill="background1" w:themeFillShade="F2"/>
            <w:vAlign w:val="center"/>
            <w:hideMark/>
          </w:tcPr>
          <w:p w14:paraId="255AD98C"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1299.3</w:t>
            </w:r>
          </w:p>
        </w:tc>
      </w:tr>
      <w:tr w:rsidR="0077501D" w:rsidRPr="00BA3DB7" w14:paraId="7D21ADDD" w14:textId="77777777" w:rsidTr="0077501D">
        <w:trPr>
          <w:trHeight w:val="300"/>
        </w:trPr>
        <w:tc>
          <w:tcPr>
            <w:tcW w:w="793" w:type="dxa"/>
            <w:shd w:val="clear" w:color="auto" w:fill="F2F2F2" w:themeFill="background1" w:themeFillShade="F2"/>
            <w:vAlign w:val="center"/>
          </w:tcPr>
          <w:p w14:paraId="47DDBBEF" w14:textId="77777777" w:rsidR="0077501D" w:rsidRPr="00BA3DB7" w:rsidRDefault="0077501D" w:rsidP="00250049">
            <w:pPr>
              <w:spacing w:after="0" w:line="240" w:lineRule="auto"/>
              <w:jc w:val="center"/>
              <w:rPr>
                <w:rFonts w:ascii="Cambria" w:eastAsia="Times New Roman" w:hAnsi="Cambria"/>
                <w:b/>
                <w:bCs/>
                <w:color w:val="000000"/>
                <w:sz w:val="20"/>
                <w:szCs w:val="20"/>
                <w:lang w:eastAsia="en-IN" w:bidi="hi-IN"/>
              </w:rPr>
            </w:pPr>
            <w:r w:rsidRPr="00AA2EEA">
              <w:rPr>
                <w:rFonts w:ascii="Cambria" w:eastAsia="Times New Roman" w:hAnsi="Cambria"/>
                <w:b/>
                <w:bCs/>
                <w:color w:val="000000"/>
                <w:sz w:val="20"/>
                <w:szCs w:val="20"/>
                <w:lang w:eastAsia="en-IN" w:bidi="hi-IN"/>
              </w:rPr>
              <w:t>23-24</w:t>
            </w:r>
          </w:p>
        </w:tc>
        <w:tc>
          <w:tcPr>
            <w:tcW w:w="593" w:type="dxa"/>
            <w:shd w:val="clear" w:color="auto" w:fill="F2F2F2" w:themeFill="background1" w:themeFillShade="F2"/>
            <w:vAlign w:val="center"/>
          </w:tcPr>
          <w:p w14:paraId="207F9ED6"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84.9</w:t>
            </w:r>
          </w:p>
        </w:tc>
        <w:tc>
          <w:tcPr>
            <w:tcW w:w="601" w:type="dxa"/>
            <w:shd w:val="clear" w:color="auto" w:fill="F2F2F2" w:themeFill="background1" w:themeFillShade="F2"/>
            <w:vAlign w:val="center"/>
          </w:tcPr>
          <w:p w14:paraId="5AFD3781"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88.1</w:t>
            </w:r>
          </w:p>
        </w:tc>
        <w:tc>
          <w:tcPr>
            <w:tcW w:w="701" w:type="dxa"/>
            <w:shd w:val="clear" w:color="auto" w:fill="F2F2F2" w:themeFill="background1" w:themeFillShade="F2"/>
            <w:vAlign w:val="center"/>
          </w:tcPr>
          <w:p w14:paraId="3F473FCE"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116.8</w:t>
            </w:r>
          </w:p>
        </w:tc>
        <w:tc>
          <w:tcPr>
            <w:tcW w:w="700" w:type="dxa"/>
            <w:shd w:val="clear" w:color="auto" w:fill="F2F2F2" w:themeFill="background1" w:themeFillShade="F2"/>
            <w:vAlign w:val="center"/>
          </w:tcPr>
          <w:p w14:paraId="2B67A9EA"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124.9</w:t>
            </w:r>
          </w:p>
        </w:tc>
        <w:tc>
          <w:tcPr>
            <w:tcW w:w="675" w:type="dxa"/>
            <w:shd w:val="clear" w:color="auto" w:fill="F2F2F2" w:themeFill="background1" w:themeFillShade="F2"/>
            <w:vAlign w:val="center"/>
          </w:tcPr>
          <w:p w14:paraId="42EE34F3"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109.8</w:t>
            </w:r>
          </w:p>
        </w:tc>
        <w:tc>
          <w:tcPr>
            <w:tcW w:w="708" w:type="dxa"/>
            <w:shd w:val="clear" w:color="auto" w:fill="F2F2F2" w:themeFill="background1" w:themeFillShade="F2"/>
            <w:vAlign w:val="center"/>
          </w:tcPr>
          <w:p w14:paraId="477217EF"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105.9</w:t>
            </w:r>
          </w:p>
        </w:tc>
        <w:tc>
          <w:tcPr>
            <w:tcW w:w="703" w:type="dxa"/>
            <w:shd w:val="clear" w:color="auto" w:fill="F2F2F2" w:themeFill="background1" w:themeFillShade="F2"/>
            <w:vAlign w:val="center"/>
          </w:tcPr>
          <w:p w14:paraId="7F0CF480"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113.5</w:t>
            </w:r>
          </w:p>
        </w:tc>
        <w:tc>
          <w:tcPr>
            <w:tcW w:w="672" w:type="dxa"/>
            <w:shd w:val="clear" w:color="auto" w:fill="F2F2F2" w:themeFill="background1" w:themeFillShade="F2"/>
            <w:vAlign w:val="center"/>
          </w:tcPr>
          <w:p w14:paraId="2F0CDA0C"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108.1</w:t>
            </w:r>
          </w:p>
        </w:tc>
        <w:tc>
          <w:tcPr>
            <w:tcW w:w="672" w:type="dxa"/>
            <w:shd w:val="clear" w:color="auto" w:fill="F2F2F2" w:themeFill="background1" w:themeFillShade="F2"/>
            <w:vAlign w:val="center"/>
          </w:tcPr>
          <w:p w14:paraId="1B15C877"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101.0</w:t>
            </w:r>
          </w:p>
        </w:tc>
        <w:tc>
          <w:tcPr>
            <w:tcW w:w="680" w:type="dxa"/>
            <w:shd w:val="clear" w:color="auto" w:fill="F2F2F2" w:themeFill="background1" w:themeFillShade="F2"/>
            <w:vAlign w:val="center"/>
          </w:tcPr>
          <w:p w14:paraId="2DB8495C"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95.0</w:t>
            </w:r>
          </w:p>
        </w:tc>
        <w:tc>
          <w:tcPr>
            <w:tcW w:w="721" w:type="dxa"/>
            <w:shd w:val="clear" w:color="auto" w:fill="F2F2F2" w:themeFill="background1" w:themeFillShade="F2"/>
            <w:vAlign w:val="center"/>
          </w:tcPr>
          <w:p w14:paraId="11E316E1"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96.9</w:t>
            </w:r>
          </w:p>
        </w:tc>
        <w:tc>
          <w:tcPr>
            <w:tcW w:w="708" w:type="dxa"/>
            <w:shd w:val="clear" w:color="auto" w:fill="F2F2F2" w:themeFill="background1" w:themeFillShade="F2"/>
            <w:vAlign w:val="center"/>
          </w:tcPr>
          <w:p w14:paraId="4FF18204"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231.7</w:t>
            </w:r>
          </w:p>
        </w:tc>
        <w:tc>
          <w:tcPr>
            <w:tcW w:w="855" w:type="dxa"/>
            <w:shd w:val="clear" w:color="auto" w:fill="F2F2F2" w:themeFill="background1" w:themeFillShade="F2"/>
            <w:vAlign w:val="center"/>
          </w:tcPr>
          <w:p w14:paraId="7F15A9D8" w14:textId="77777777" w:rsidR="0077501D" w:rsidRPr="00BA3DB7" w:rsidRDefault="0077501D" w:rsidP="00250049">
            <w:pPr>
              <w:spacing w:after="0" w:line="240" w:lineRule="auto"/>
              <w:jc w:val="center"/>
              <w:rPr>
                <w:rFonts w:ascii="Cambria" w:eastAsia="Times New Roman" w:hAnsi="Cambria"/>
                <w:b/>
                <w:bCs/>
                <w:color w:val="000000"/>
                <w:sz w:val="20"/>
                <w:szCs w:val="20"/>
                <w:lang w:eastAsia="en-IN" w:bidi="hi-IN"/>
              </w:rPr>
            </w:pPr>
            <w:r>
              <w:rPr>
                <w:rFonts w:cs="Calibri"/>
                <w:b/>
                <w:bCs/>
                <w:color w:val="000000"/>
                <w:sz w:val="20"/>
                <w:szCs w:val="20"/>
              </w:rPr>
              <w:t>1376.8</w:t>
            </w:r>
          </w:p>
        </w:tc>
      </w:tr>
    </w:tbl>
    <w:p w14:paraId="01DEDAB2" w14:textId="77777777" w:rsidR="0077501D" w:rsidRDefault="0077501D" w:rsidP="0077501D">
      <w:pPr>
        <w:pStyle w:val="ListParagraph"/>
        <w:spacing w:beforeLines="100" w:before="240" w:afterLines="100" w:after="240" w:line="360" w:lineRule="auto"/>
        <w:ind w:left="786"/>
        <w:contextualSpacing w:val="0"/>
        <w:jc w:val="both"/>
        <w:rPr>
          <w:rFonts w:ascii="Cambria" w:hAnsi="Cambria"/>
          <w:sz w:val="24"/>
          <w:szCs w:val="24"/>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680"/>
        <w:gridCol w:w="681"/>
        <w:gridCol w:w="690"/>
        <w:gridCol w:w="691"/>
        <w:gridCol w:w="691"/>
        <w:gridCol w:w="672"/>
        <w:gridCol w:w="678"/>
        <w:gridCol w:w="691"/>
        <w:gridCol w:w="679"/>
        <w:gridCol w:w="692"/>
        <w:gridCol w:w="692"/>
        <w:gridCol w:w="700"/>
        <w:gridCol w:w="777"/>
      </w:tblGrid>
      <w:tr w:rsidR="0077501D" w:rsidRPr="00BA3DB7" w14:paraId="0BA8409E" w14:textId="77777777" w:rsidTr="0077501D">
        <w:trPr>
          <w:trHeight w:val="300"/>
          <w:tblHeader/>
        </w:trPr>
        <w:tc>
          <w:tcPr>
            <w:tcW w:w="767" w:type="dxa"/>
            <w:vMerge w:val="restart"/>
            <w:shd w:val="clear" w:color="auto" w:fill="D9E2F3" w:themeFill="accent1" w:themeFillTint="33"/>
            <w:vAlign w:val="center"/>
            <w:hideMark/>
          </w:tcPr>
          <w:p w14:paraId="2CF24AA5"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FY</w:t>
            </w:r>
          </w:p>
        </w:tc>
        <w:tc>
          <w:tcPr>
            <w:tcW w:w="680" w:type="dxa"/>
            <w:shd w:val="clear" w:color="auto" w:fill="D9E2F3" w:themeFill="accent1" w:themeFillTint="33"/>
            <w:vAlign w:val="center"/>
            <w:hideMark/>
          </w:tcPr>
          <w:p w14:paraId="662671BB"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Apr</w:t>
            </w:r>
          </w:p>
        </w:tc>
        <w:tc>
          <w:tcPr>
            <w:tcW w:w="681" w:type="dxa"/>
            <w:shd w:val="clear" w:color="auto" w:fill="D9E2F3" w:themeFill="accent1" w:themeFillTint="33"/>
            <w:vAlign w:val="center"/>
            <w:hideMark/>
          </w:tcPr>
          <w:p w14:paraId="6BE6124F"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May</w:t>
            </w:r>
          </w:p>
        </w:tc>
        <w:tc>
          <w:tcPr>
            <w:tcW w:w="690" w:type="dxa"/>
            <w:shd w:val="clear" w:color="auto" w:fill="D9E2F3" w:themeFill="accent1" w:themeFillTint="33"/>
            <w:vAlign w:val="center"/>
            <w:hideMark/>
          </w:tcPr>
          <w:p w14:paraId="745958CE"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Jun</w:t>
            </w:r>
          </w:p>
        </w:tc>
        <w:tc>
          <w:tcPr>
            <w:tcW w:w="691" w:type="dxa"/>
            <w:shd w:val="clear" w:color="auto" w:fill="D9E2F3" w:themeFill="accent1" w:themeFillTint="33"/>
            <w:vAlign w:val="center"/>
            <w:hideMark/>
          </w:tcPr>
          <w:p w14:paraId="22B0DDA2"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Jul</w:t>
            </w:r>
          </w:p>
        </w:tc>
        <w:tc>
          <w:tcPr>
            <w:tcW w:w="691" w:type="dxa"/>
            <w:shd w:val="clear" w:color="auto" w:fill="D9E2F3" w:themeFill="accent1" w:themeFillTint="33"/>
            <w:vAlign w:val="center"/>
            <w:hideMark/>
          </w:tcPr>
          <w:p w14:paraId="763360FF"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Aug</w:t>
            </w:r>
          </w:p>
        </w:tc>
        <w:tc>
          <w:tcPr>
            <w:tcW w:w="672" w:type="dxa"/>
            <w:shd w:val="clear" w:color="auto" w:fill="D9E2F3" w:themeFill="accent1" w:themeFillTint="33"/>
            <w:vAlign w:val="center"/>
            <w:hideMark/>
          </w:tcPr>
          <w:p w14:paraId="2C1D0BFA"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Sep</w:t>
            </w:r>
          </w:p>
        </w:tc>
        <w:tc>
          <w:tcPr>
            <w:tcW w:w="678" w:type="dxa"/>
            <w:shd w:val="clear" w:color="auto" w:fill="D9E2F3" w:themeFill="accent1" w:themeFillTint="33"/>
            <w:vAlign w:val="center"/>
            <w:hideMark/>
          </w:tcPr>
          <w:p w14:paraId="71613AAD"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Oct</w:t>
            </w:r>
          </w:p>
        </w:tc>
        <w:tc>
          <w:tcPr>
            <w:tcW w:w="691" w:type="dxa"/>
            <w:shd w:val="clear" w:color="auto" w:fill="D9E2F3" w:themeFill="accent1" w:themeFillTint="33"/>
            <w:vAlign w:val="center"/>
            <w:hideMark/>
          </w:tcPr>
          <w:p w14:paraId="3A14FC47"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Nov</w:t>
            </w:r>
          </w:p>
        </w:tc>
        <w:tc>
          <w:tcPr>
            <w:tcW w:w="679" w:type="dxa"/>
            <w:shd w:val="clear" w:color="auto" w:fill="D9E2F3" w:themeFill="accent1" w:themeFillTint="33"/>
            <w:vAlign w:val="center"/>
            <w:hideMark/>
          </w:tcPr>
          <w:p w14:paraId="521F0C54"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Dec</w:t>
            </w:r>
          </w:p>
        </w:tc>
        <w:tc>
          <w:tcPr>
            <w:tcW w:w="692" w:type="dxa"/>
            <w:shd w:val="clear" w:color="auto" w:fill="D9E2F3" w:themeFill="accent1" w:themeFillTint="33"/>
            <w:vAlign w:val="center"/>
            <w:hideMark/>
          </w:tcPr>
          <w:p w14:paraId="0C28D8DF"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Jan</w:t>
            </w:r>
          </w:p>
        </w:tc>
        <w:tc>
          <w:tcPr>
            <w:tcW w:w="692" w:type="dxa"/>
            <w:shd w:val="clear" w:color="auto" w:fill="D9E2F3" w:themeFill="accent1" w:themeFillTint="33"/>
            <w:vAlign w:val="center"/>
            <w:hideMark/>
          </w:tcPr>
          <w:p w14:paraId="16149B23"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Feb</w:t>
            </w:r>
          </w:p>
        </w:tc>
        <w:tc>
          <w:tcPr>
            <w:tcW w:w="700" w:type="dxa"/>
            <w:shd w:val="clear" w:color="auto" w:fill="D9E2F3" w:themeFill="accent1" w:themeFillTint="33"/>
            <w:vAlign w:val="center"/>
            <w:hideMark/>
          </w:tcPr>
          <w:p w14:paraId="2F904311"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Mar</w:t>
            </w:r>
          </w:p>
        </w:tc>
        <w:tc>
          <w:tcPr>
            <w:tcW w:w="777" w:type="dxa"/>
            <w:shd w:val="clear" w:color="auto" w:fill="D9E2F3" w:themeFill="accent1" w:themeFillTint="33"/>
            <w:vAlign w:val="center"/>
            <w:hideMark/>
          </w:tcPr>
          <w:p w14:paraId="4C69A33D"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Total</w:t>
            </w:r>
          </w:p>
        </w:tc>
      </w:tr>
      <w:tr w:rsidR="0077501D" w:rsidRPr="00BA3DB7" w14:paraId="2812D408" w14:textId="77777777" w:rsidTr="0077501D">
        <w:trPr>
          <w:trHeight w:val="300"/>
          <w:tblHeader/>
        </w:trPr>
        <w:tc>
          <w:tcPr>
            <w:tcW w:w="767" w:type="dxa"/>
            <w:vMerge/>
            <w:shd w:val="clear" w:color="auto" w:fill="D9E2F3" w:themeFill="accent1" w:themeFillTint="33"/>
            <w:vAlign w:val="center"/>
            <w:hideMark/>
          </w:tcPr>
          <w:p w14:paraId="50C39EA0"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p>
        </w:tc>
        <w:tc>
          <w:tcPr>
            <w:tcW w:w="9014" w:type="dxa"/>
            <w:gridSpan w:val="13"/>
            <w:shd w:val="clear" w:color="auto" w:fill="D9E2F3" w:themeFill="accent1" w:themeFillTint="33"/>
            <w:vAlign w:val="center"/>
            <w:hideMark/>
          </w:tcPr>
          <w:p w14:paraId="7BA946EC"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(MRs generated in lakhs)</w:t>
            </w:r>
          </w:p>
        </w:tc>
      </w:tr>
      <w:tr w:rsidR="0077501D" w:rsidRPr="00BA3DB7" w14:paraId="7FD008F2" w14:textId="77777777" w:rsidTr="0077501D">
        <w:trPr>
          <w:trHeight w:val="300"/>
        </w:trPr>
        <w:tc>
          <w:tcPr>
            <w:tcW w:w="767" w:type="dxa"/>
            <w:shd w:val="clear" w:color="auto" w:fill="auto"/>
            <w:vAlign w:val="center"/>
            <w:hideMark/>
          </w:tcPr>
          <w:p w14:paraId="755CF9F7"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18-19</w:t>
            </w:r>
          </w:p>
        </w:tc>
        <w:tc>
          <w:tcPr>
            <w:tcW w:w="680" w:type="dxa"/>
            <w:shd w:val="clear" w:color="auto" w:fill="auto"/>
            <w:vAlign w:val="center"/>
            <w:hideMark/>
          </w:tcPr>
          <w:p w14:paraId="0AEE6861"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3.0</w:t>
            </w:r>
          </w:p>
        </w:tc>
        <w:tc>
          <w:tcPr>
            <w:tcW w:w="681" w:type="dxa"/>
            <w:shd w:val="clear" w:color="auto" w:fill="auto"/>
            <w:vAlign w:val="center"/>
            <w:hideMark/>
          </w:tcPr>
          <w:p w14:paraId="7726F739"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2.2</w:t>
            </w:r>
          </w:p>
        </w:tc>
        <w:tc>
          <w:tcPr>
            <w:tcW w:w="690" w:type="dxa"/>
            <w:shd w:val="clear" w:color="auto" w:fill="auto"/>
            <w:vAlign w:val="center"/>
            <w:hideMark/>
          </w:tcPr>
          <w:p w14:paraId="2CE7496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w:t>
            </w:r>
          </w:p>
        </w:tc>
        <w:tc>
          <w:tcPr>
            <w:tcW w:w="691" w:type="dxa"/>
            <w:shd w:val="clear" w:color="auto" w:fill="auto"/>
            <w:vAlign w:val="center"/>
            <w:hideMark/>
          </w:tcPr>
          <w:p w14:paraId="3FF8E76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91" w:type="dxa"/>
            <w:shd w:val="clear" w:color="auto" w:fill="auto"/>
            <w:vAlign w:val="center"/>
            <w:hideMark/>
          </w:tcPr>
          <w:p w14:paraId="4AD1A66B"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3.3</w:t>
            </w:r>
          </w:p>
        </w:tc>
        <w:tc>
          <w:tcPr>
            <w:tcW w:w="672" w:type="dxa"/>
            <w:shd w:val="clear" w:color="auto" w:fill="auto"/>
            <w:vAlign w:val="center"/>
            <w:hideMark/>
          </w:tcPr>
          <w:p w14:paraId="67EA2E7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78" w:type="dxa"/>
            <w:shd w:val="clear" w:color="auto" w:fill="auto"/>
            <w:vAlign w:val="center"/>
            <w:hideMark/>
          </w:tcPr>
          <w:p w14:paraId="1E054BA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91" w:type="dxa"/>
            <w:shd w:val="clear" w:color="auto" w:fill="auto"/>
            <w:vAlign w:val="center"/>
            <w:hideMark/>
          </w:tcPr>
          <w:p w14:paraId="4C34C10D"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79" w:type="dxa"/>
            <w:shd w:val="clear" w:color="auto" w:fill="auto"/>
            <w:vAlign w:val="center"/>
            <w:hideMark/>
          </w:tcPr>
          <w:p w14:paraId="1EDEF91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92" w:type="dxa"/>
            <w:shd w:val="clear" w:color="auto" w:fill="auto"/>
            <w:vAlign w:val="center"/>
            <w:hideMark/>
          </w:tcPr>
          <w:p w14:paraId="6B06103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3.6</w:t>
            </w:r>
          </w:p>
        </w:tc>
        <w:tc>
          <w:tcPr>
            <w:tcW w:w="692" w:type="dxa"/>
            <w:shd w:val="clear" w:color="auto" w:fill="auto"/>
            <w:vAlign w:val="center"/>
            <w:hideMark/>
          </w:tcPr>
          <w:p w14:paraId="62A8DE4D"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700" w:type="dxa"/>
            <w:shd w:val="clear" w:color="auto" w:fill="auto"/>
            <w:vAlign w:val="center"/>
            <w:hideMark/>
          </w:tcPr>
          <w:p w14:paraId="0365256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7.0</w:t>
            </w:r>
          </w:p>
        </w:tc>
        <w:tc>
          <w:tcPr>
            <w:tcW w:w="777" w:type="dxa"/>
            <w:shd w:val="clear" w:color="auto" w:fill="auto"/>
            <w:vAlign w:val="center"/>
            <w:hideMark/>
          </w:tcPr>
          <w:p w14:paraId="5A5812A4"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40.7</w:t>
            </w:r>
          </w:p>
        </w:tc>
      </w:tr>
      <w:tr w:rsidR="0077501D" w:rsidRPr="00BA3DB7" w14:paraId="020C0E98" w14:textId="77777777" w:rsidTr="0077501D">
        <w:trPr>
          <w:trHeight w:val="300"/>
        </w:trPr>
        <w:tc>
          <w:tcPr>
            <w:tcW w:w="767" w:type="dxa"/>
            <w:shd w:val="clear" w:color="auto" w:fill="auto"/>
            <w:vAlign w:val="center"/>
            <w:hideMark/>
          </w:tcPr>
          <w:p w14:paraId="6AF43747"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19-20</w:t>
            </w:r>
          </w:p>
        </w:tc>
        <w:tc>
          <w:tcPr>
            <w:tcW w:w="680" w:type="dxa"/>
            <w:shd w:val="clear" w:color="auto" w:fill="auto"/>
            <w:vAlign w:val="center"/>
            <w:hideMark/>
          </w:tcPr>
          <w:p w14:paraId="35F9994D"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2.3</w:t>
            </w:r>
          </w:p>
        </w:tc>
        <w:tc>
          <w:tcPr>
            <w:tcW w:w="681" w:type="dxa"/>
            <w:shd w:val="clear" w:color="auto" w:fill="auto"/>
            <w:vAlign w:val="center"/>
            <w:hideMark/>
          </w:tcPr>
          <w:p w14:paraId="437AF83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3.3</w:t>
            </w:r>
          </w:p>
        </w:tc>
        <w:tc>
          <w:tcPr>
            <w:tcW w:w="690" w:type="dxa"/>
            <w:shd w:val="clear" w:color="auto" w:fill="auto"/>
            <w:vAlign w:val="center"/>
            <w:hideMark/>
          </w:tcPr>
          <w:p w14:paraId="5F91164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91" w:type="dxa"/>
            <w:shd w:val="clear" w:color="auto" w:fill="auto"/>
            <w:vAlign w:val="center"/>
            <w:hideMark/>
          </w:tcPr>
          <w:p w14:paraId="5C10290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3.4</w:t>
            </w:r>
          </w:p>
        </w:tc>
        <w:tc>
          <w:tcPr>
            <w:tcW w:w="691" w:type="dxa"/>
            <w:shd w:val="clear" w:color="auto" w:fill="auto"/>
            <w:vAlign w:val="center"/>
            <w:hideMark/>
          </w:tcPr>
          <w:p w14:paraId="7304160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3.0</w:t>
            </w:r>
          </w:p>
        </w:tc>
        <w:tc>
          <w:tcPr>
            <w:tcW w:w="672" w:type="dxa"/>
            <w:shd w:val="clear" w:color="auto" w:fill="auto"/>
            <w:vAlign w:val="center"/>
            <w:hideMark/>
          </w:tcPr>
          <w:p w14:paraId="7ECE658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78" w:type="dxa"/>
            <w:shd w:val="clear" w:color="auto" w:fill="auto"/>
            <w:vAlign w:val="center"/>
            <w:hideMark/>
          </w:tcPr>
          <w:p w14:paraId="4F1AF66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3.6</w:t>
            </w:r>
          </w:p>
        </w:tc>
        <w:tc>
          <w:tcPr>
            <w:tcW w:w="691" w:type="dxa"/>
            <w:shd w:val="clear" w:color="auto" w:fill="auto"/>
            <w:vAlign w:val="center"/>
            <w:hideMark/>
          </w:tcPr>
          <w:p w14:paraId="586B334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4.0</w:t>
            </w:r>
          </w:p>
        </w:tc>
        <w:tc>
          <w:tcPr>
            <w:tcW w:w="679" w:type="dxa"/>
            <w:shd w:val="clear" w:color="auto" w:fill="auto"/>
            <w:vAlign w:val="center"/>
            <w:hideMark/>
          </w:tcPr>
          <w:p w14:paraId="239AA8D9"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4.5</w:t>
            </w:r>
          </w:p>
        </w:tc>
        <w:tc>
          <w:tcPr>
            <w:tcW w:w="692" w:type="dxa"/>
            <w:shd w:val="clear" w:color="auto" w:fill="auto"/>
            <w:vAlign w:val="center"/>
            <w:hideMark/>
          </w:tcPr>
          <w:p w14:paraId="7F4C4AF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4.6</w:t>
            </w:r>
          </w:p>
        </w:tc>
        <w:tc>
          <w:tcPr>
            <w:tcW w:w="692" w:type="dxa"/>
            <w:shd w:val="clear" w:color="auto" w:fill="auto"/>
            <w:vAlign w:val="center"/>
            <w:hideMark/>
          </w:tcPr>
          <w:p w14:paraId="2CE4160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w:t>
            </w:r>
          </w:p>
        </w:tc>
        <w:tc>
          <w:tcPr>
            <w:tcW w:w="700" w:type="dxa"/>
            <w:shd w:val="clear" w:color="auto" w:fill="auto"/>
            <w:vAlign w:val="center"/>
            <w:hideMark/>
          </w:tcPr>
          <w:p w14:paraId="452D1A60"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w:t>
            </w:r>
          </w:p>
        </w:tc>
        <w:tc>
          <w:tcPr>
            <w:tcW w:w="777" w:type="dxa"/>
            <w:shd w:val="clear" w:color="auto" w:fill="auto"/>
            <w:vAlign w:val="center"/>
            <w:hideMark/>
          </w:tcPr>
          <w:p w14:paraId="6E59B1EF"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43.1</w:t>
            </w:r>
          </w:p>
        </w:tc>
      </w:tr>
      <w:tr w:rsidR="0077501D" w:rsidRPr="00BA3DB7" w14:paraId="796E6315" w14:textId="77777777" w:rsidTr="0077501D">
        <w:trPr>
          <w:trHeight w:val="300"/>
        </w:trPr>
        <w:tc>
          <w:tcPr>
            <w:tcW w:w="767" w:type="dxa"/>
            <w:shd w:val="clear" w:color="auto" w:fill="auto"/>
            <w:vAlign w:val="center"/>
            <w:hideMark/>
          </w:tcPr>
          <w:p w14:paraId="23989EEF"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20-21</w:t>
            </w:r>
          </w:p>
        </w:tc>
        <w:tc>
          <w:tcPr>
            <w:tcW w:w="680" w:type="dxa"/>
            <w:shd w:val="clear" w:color="auto" w:fill="auto"/>
            <w:vAlign w:val="center"/>
            <w:hideMark/>
          </w:tcPr>
          <w:p w14:paraId="3115F5C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0.5</w:t>
            </w:r>
          </w:p>
        </w:tc>
        <w:tc>
          <w:tcPr>
            <w:tcW w:w="681" w:type="dxa"/>
            <w:shd w:val="clear" w:color="auto" w:fill="auto"/>
            <w:vAlign w:val="center"/>
            <w:hideMark/>
          </w:tcPr>
          <w:p w14:paraId="328240DD"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w:t>
            </w:r>
          </w:p>
        </w:tc>
        <w:tc>
          <w:tcPr>
            <w:tcW w:w="690" w:type="dxa"/>
            <w:shd w:val="clear" w:color="auto" w:fill="auto"/>
            <w:vAlign w:val="center"/>
            <w:hideMark/>
          </w:tcPr>
          <w:p w14:paraId="49FF1DE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91" w:type="dxa"/>
            <w:shd w:val="clear" w:color="auto" w:fill="auto"/>
            <w:vAlign w:val="center"/>
            <w:hideMark/>
          </w:tcPr>
          <w:p w14:paraId="5B2AE28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3.6</w:t>
            </w:r>
          </w:p>
        </w:tc>
        <w:tc>
          <w:tcPr>
            <w:tcW w:w="691" w:type="dxa"/>
            <w:shd w:val="clear" w:color="auto" w:fill="auto"/>
            <w:vAlign w:val="center"/>
            <w:hideMark/>
          </w:tcPr>
          <w:p w14:paraId="17427845"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3.7</w:t>
            </w:r>
          </w:p>
        </w:tc>
        <w:tc>
          <w:tcPr>
            <w:tcW w:w="672" w:type="dxa"/>
            <w:shd w:val="clear" w:color="auto" w:fill="auto"/>
            <w:vAlign w:val="center"/>
            <w:hideMark/>
          </w:tcPr>
          <w:p w14:paraId="6C0CAD41"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4.6</w:t>
            </w:r>
          </w:p>
        </w:tc>
        <w:tc>
          <w:tcPr>
            <w:tcW w:w="678" w:type="dxa"/>
            <w:shd w:val="clear" w:color="auto" w:fill="auto"/>
            <w:vAlign w:val="center"/>
            <w:hideMark/>
          </w:tcPr>
          <w:p w14:paraId="3D5F8DAD"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4.8</w:t>
            </w:r>
          </w:p>
        </w:tc>
        <w:tc>
          <w:tcPr>
            <w:tcW w:w="691" w:type="dxa"/>
            <w:shd w:val="clear" w:color="auto" w:fill="auto"/>
            <w:vAlign w:val="center"/>
            <w:hideMark/>
          </w:tcPr>
          <w:p w14:paraId="15CAF17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5.8</w:t>
            </w:r>
          </w:p>
        </w:tc>
        <w:tc>
          <w:tcPr>
            <w:tcW w:w="679" w:type="dxa"/>
            <w:shd w:val="clear" w:color="auto" w:fill="auto"/>
            <w:vAlign w:val="center"/>
            <w:hideMark/>
          </w:tcPr>
          <w:p w14:paraId="259DAD2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5.1</w:t>
            </w:r>
          </w:p>
        </w:tc>
        <w:tc>
          <w:tcPr>
            <w:tcW w:w="692" w:type="dxa"/>
            <w:shd w:val="clear" w:color="auto" w:fill="auto"/>
            <w:vAlign w:val="center"/>
            <w:hideMark/>
          </w:tcPr>
          <w:p w14:paraId="2D09A6D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5.2</w:t>
            </w:r>
          </w:p>
        </w:tc>
        <w:tc>
          <w:tcPr>
            <w:tcW w:w="692" w:type="dxa"/>
            <w:shd w:val="clear" w:color="auto" w:fill="auto"/>
            <w:vAlign w:val="center"/>
            <w:hideMark/>
          </w:tcPr>
          <w:p w14:paraId="6652338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4.7</w:t>
            </w:r>
          </w:p>
        </w:tc>
        <w:tc>
          <w:tcPr>
            <w:tcW w:w="700" w:type="dxa"/>
            <w:shd w:val="clear" w:color="auto" w:fill="auto"/>
            <w:vAlign w:val="center"/>
            <w:hideMark/>
          </w:tcPr>
          <w:p w14:paraId="7A8F054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8.6</w:t>
            </w:r>
          </w:p>
        </w:tc>
        <w:tc>
          <w:tcPr>
            <w:tcW w:w="777" w:type="dxa"/>
            <w:shd w:val="clear" w:color="auto" w:fill="auto"/>
            <w:vAlign w:val="center"/>
            <w:hideMark/>
          </w:tcPr>
          <w:p w14:paraId="5BCA42B8"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52.4</w:t>
            </w:r>
          </w:p>
        </w:tc>
      </w:tr>
      <w:tr w:rsidR="0077501D" w:rsidRPr="00BA3DB7" w14:paraId="12488198" w14:textId="77777777" w:rsidTr="0077501D">
        <w:trPr>
          <w:trHeight w:val="300"/>
        </w:trPr>
        <w:tc>
          <w:tcPr>
            <w:tcW w:w="767" w:type="dxa"/>
            <w:shd w:val="clear" w:color="auto" w:fill="auto"/>
            <w:vAlign w:val="center"/>
            <w:hideMark/>
          </w:tcPr>
          <w:p w14:paraId="1ADC1F75"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21-22</w:t>
            </w:r>
          </w:p>
        </w:tc>
        <w:tc>
          <w:tcPr>
            <w:tcW w:w="680" w:type="dxa"/>
            <w:shd w:val="clear" w:color="auto" w:fill="auto"/>
            <w:vAlign w:val="center"/>
            <w:hideMark/>
          </w:tcPr>
          <w:p w14:paraId="09AF84A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3.0</w:t>
            </w:r>
          </w:p>
        </w:tc>
        <w:tc>
          <w:tcPr>
            <w:tcW w:w="681" w:type="dxa"/>
            <w:shd w:val="clear" w:color="auto" w:fill="auto"/>
            <w:vAlign w:val="center"/>
            <w:hideMark/>
          </w:tcPr>
          <w:p w14:paraId="2D81AB07"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4.2</w:t>
            </w:r>
          </w:p>
        </w:tc>
        <w:tc>
          <w:tcPr>
            <w:tcW w:w="690" w:type="dxa"/>
            <w:shd w:val="clear" w:color="auto" w:fill="auto"/>
            <w:vAlign w:val="center"/>
            <w:hideMark/>
          </w:tcPr>
          <w:p w14:paraId="628AFEA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4.4</w:t>
            </w:r>
          </w:p>
        </w:tc>
        <w:tc>
          <w:tcPr>
            <w:tcW w:w="691" w:type="dxa"/>
            <w:shd w:val="clear" w:color="auto" w:fill="auto"/>
            <w:vAlign w:val="center"/>
            <w:hideMark/>
          </w:tcPr>
          <w:p w14:paraId="09579DEB"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4.3</w:t>
            </w:r>
          </w:p>
        </w:tc>
        <w:tc>
          <w:tcPr>
            <w:tcW w:w="691" w:type="dxa"/>
            <w:shd w:val="clear" w:color="auto" w:fill="auto"/>
            <w:vAlign w:val="center"/>
            <w:hideMark/>
          </w:tcPr>
          <w:p w14:paraId="0151E6A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4.0</w:t>
            </w:r>
          </w:p>
        </w:tc>
        <w:tc>
          <w:tcPr>
            <w:tcW w:w="672" w:type="dxa"/>
            <w:shd w:val="clear" w:color="auto" w:fill="auto"/>
            <w:vAlign w:val="center"/>
            <w:hideMark/>
          </w:tcPr>
          <w:p w14:paraId="3E0AB44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3.1</w:t>
            </w:r>
          </w:p>
        </w:tc>
        <w:tc>
          <w:tcPr>
            <w:tcW w:w="678" w:type="dxa"/>
            <w:shd w:val="clear" w:color="auto" w:fill="auto"/>
            <w:vAlign w:val="center"/>
            <w:hideMark/>
          </w:tcPr>
          <w:p w14:paraId="3BB26A7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2.8</w:t>
            </w:r>
          </w:p>
        </w:tc>
        <w:tc>
          <w:tcPr>
            <w:tcW w:w="691" w:type="dxa"/>
            <w:shd w:val="clear" w:color="auto" w:fill="auto"/>
            <w:vAlign w:val="center"/>
            <w:hideMark/>
          </w:tcPr>
          <w:p w14:paraId="46AC6E9E"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4.2</w:t>
            </w:r>
          </w:p>
        </w:tc>
        <w:tc>
          <w:tcPr>
            <w:tcW w:w="679" w:type="dxa"/>
            <w:shd w:val="clear" w:color="auto" w:fill="auto"/>
            <w:vAlign w:val="center"/>
            <w:hideMark/>
          </w:tcPr>
          <w:p w14:paraId="601C6D20"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5.5</w:t>
            </w:r>
          </w:p>
        </w:tc>
        <w:tc>
          <w:tcPr>
            <w:tcW w:w="692" w:type="dxa"/>
            <w:shd w:val="clear" w:color="auto" w:fill="auto"/>
            <w:vAlign w:val="center"/>
            <w:hideMark/>
          </w:tcPr>
          <w:p w14:paraId="3D935AA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5.3</w:t>
            </w:r>
          </w:p>
        </w:tc>
        <w:tc>
          <w:tcPr>
            <w:tcW w:w="692" w:type="dxa"/>
            <w:shd w:val="clear" w:color="auto" w:fill="auto"/>
            <w:vAlign w:val="center"/>
            <w:hideMark/>
          </w:tcPr>
          <w:p w14:paraId="5908FC4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6.0</w:t>
            </w:r>
          </w:p>
        </w:tc>
        <w:tc>
          <w:tcPr>
            <w:tcW w:w="700" w:type="dxa"/>
            <w:shd w:val="clear" w:color="auto" w:fill="auto"/>
            <w:vAlign w:val="center"/>
            <w:hideMark/>
          </w:tcPr>
          <w:p w14:paraId="48C2FA32"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10.1</w:t>
            </w:r>
          </w:p>
        </w:tc>
        <w:tc>
          <w:tcPr>
            <w:tcW w:w="777" w:type="dxa"/>
            <w:shd w:val="clear" w:color="auto" w:fill="auto"/>
            <w:vAlign w:val="center"/>
            <w:hideMark/>
          </w:tcPr>
          <w:p w14:paraId="7B053829"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57.0</w:t>
            </w:r>
          </w:p>
        </w:tc>
      </w:tr>
      <w:tr w:rsidR="0077501D" w:rsidRPr="00BA3DB7" w14:paraId="12DCF90E" w14:textId="77777777" w:rsidTr="0077501D">
        <w:trPr>
          <w:trHeight w:val="300"/>
        </w:trPr>
        <w:tc>
          <w:tcPr>
            <w:tcW w:w="767" w:type="dxa"/>
            <w:shd w:val="clear" w:color="auto" w:fill="F2F2F2" w:themeFill="background1" w:themeFillShade="F2"/>
            <w:vAlign w:val="center"/>
            <w:hideMark/>
          </w:tcPr>
          <w:p w14:paraId="02A07213" w14:textId="77777777" w:rsidR="0077501D" w:rsidRPr="00BA3DB7" w:rsidRDefault="0077501D" w:rsidP="00250049">
            <w:pPr>
              <w:spacing w:after="0" w:line="240" w:lineRule="auto"/>
              <w:rPr>
                <w:rFonts w:ascii="Cambria" w:eastAsia="Times New Roman" w:hAnsi="Cambria"/>
                <w:b/>
                <w:bCs/>
                <w:color w:val="000000"/>
                <w:sz w:val="20"/>
                <w:szCs w:val="20"/>
                <w:lang w:val="en-IN" w:eastAsia="en-IN" w:bidi="hi-IN"/>
              </w:rPr>
            </w:pPr>
            <w:r w:rsidRPr="00BA3DB7">
              <w:rPr>
                <w:rFonts w:ascii="Cambria" w:eastAsia="Times New Roman" w:hAnsi="Cambria"/>
                <w:b/>
                <w:bCs/>
                <w:color w:val="000000"/>
                <w:sz w:val="20"/>
                <w:szCs w:val="20"/>
                <w:lang w:eastAsia="en-IN" w:bidi="hi-IN"/>
              </w:rPr>
              <w:t>22-23</w:t>
            </w:r>
          </w:p>
        </w:tc>
        <w:tc>
          <w:tcPr>
            <w:tcW w:w="680" w:type="dxa"/>
            <w:shd w:val="clear" w:color="auto" w:fill="F2F2F2" w:themeFill="background1" w:themeFillShade="F2"/>
            <w:vAlign w:val="center"/>
            <w:hideMark/>
          </w:tcPr>
          <w:p w14:paraId="6044EBD0"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3.2</w:t>
            </w:r>
          </w:p>
        </w:tc>
        <w:tc>
          <w:tcPr>
            <w:tcW w:w="681" w:type="dxa"/>
            <w:shd w:val="clear" w:color="auto" w:fill="F2F2F2" w:themeFill="background1" w:themeFillShade="F2"/>
            <w:vAlign w:val="center"/>
            <w:hideMark/>
          </w:tcPr>
          <w:p w14:paraId="4F176B2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4.1</w:t>
            </w:r>
          </w:p>
        </w:tc>
        <w:tc>
          <w:tcPr>
            <w:tcW w:w="690" w:type="dxa"/>
            <w:shd w:val="clear" w:color="auto" w:fill="F2F2F2" w:themeFill="background1" w:themeFillShade="F2"/>
            <w:vAlign w:val="center"/>
            <w:hideMark/>
          </w:tcPr>
          <w:p w14:paraId="50766074"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7.0</w:t>
            </w:r>
          </w:p>
        </w:tc>
        <w:tc>
          <w:tcPr>
            <w:tcW w:w="691" w:type="dxa"/>
            <w:shd w:val="clear" w:color="auto" w:fill="F2F2F2" w:themeFill="background1" w:themeFillShade="F2"/>
            <w:vAlign w:val="center"/>
            <w:hideMark/>
          </w:tcPr>
          <w:p w14:paraId="685F1F33"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7.6</w:t>
            </w:r>
          </w:p>
        </w:tc>
        <w:tc>
          <w:tcPr>
            <w:tcW w:w="691" w:type="dxa"/>
            <w:shd w:val="clear" w:color="auto" w:fill="F2F2F2" w:themeFill="background1" w:themeFillShade="F2"/>
            <w:vAlign w:val="center"/>
            <w:hideMark/>
          </w:tcPr>
          <w:p w14:paraId="243CD84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7.6</w:t>
            </w:r>
          </w:p>
        </w:tc>
        <w:tc>
          <w:tcPr>
            <w:tcW w:w="672" w:type="dxa"/>
            <w:shd w:val="clear" w:color="auto" w:fill="F2F2F2" w:themeFill="background1" w:themeFillShade="F2"/>
            <w:vAlign w:val="center"/>
            <w:hideMark/>
          </w:tcPr>
          <w:p w14:paraId="4D429D3F"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8.3</w:t>
            </w:r>
          </w:p>
        </w:tc>
        <w:tc>
          <w:tcPr>
            <w:tcW w:w="678" w:type="dxa"/>
            <w:shd w:val="clear" w:color="auto" w:fill="F2F2F2" w:themeFill="background1" w:themeFillShade="F2"/>
            <w:vAlign w:val="center"/>
            <w:hideMark/>
          </w:tcPr>
          <w:p w14:paraId="0F97583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8.3</w:t>
            </w:r>
          </w:p>
        </w:tc>
        <w:tc>
          <w:tcPr>
            <w:tcW w:w="691" w:type="dxa"/>
            <w:shd w:val="clear" w:color="auto" w:fill="F2F2F2" w:themeFill="background1" w:themeFillShade="F2"/>
            <w:vAlign w:val="center"/>
            <w:hideMark/>
          </w:tcPr>
          <w:p w14:paraId="3C20507C"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9.1</w:t>
            </w:r>
          </w:p>
        </w:tc>
        <w:tc>
          <w:tcPr>
            <w:tcW w:w="679" w:type="dxa"/>
            <w:shd w:val="clear" w:color="auto" w:fill="F2F2F2" w:themeFill="background1" w:themeFillShade="F2"/>
            <w:vAlign w:val="center"/>
            <w:hideMark/>
          </w:tcPr>
          <w:p w14:paraId="3EBC6D5A"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10.1</w:t>
            </w:r>
          </w:p>
        </w:tc>
        <w:tc>
          <w:tcPr>
            <w:tcW w:w="692" w:type="dxa"/>
            <w:shd w:val="clear" w:color="auto" w:fill="F2F2F2" w:themeFill="background1" w:themeFillShade="F2"/>
            <w:vAlign w:val="center"/>
            <w:hideMark/>
          </w:tcPr>
          <w:p w14:paraId="5DBBFA66"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9.6</w:t>
            </w:r>
          </w:p>
        </w:tc>
        <w:tc>
          <w:tcPr>
            <w:tcW w:w="692" w:type="dxa"/>
            <w:shd w:val="clear" w:color="auto" w:fill="F2F2F2" w:themeFill="background1" w:themeFillShade="F2"/>
            <w:vAlign w:val="center"/>
            <w:hideMark/>
          </w:tcPr>
          <w:p w14:paraId="0F81F9B1"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9.3</w:t>
            </w:r>
          </w:p>
        </w:tc>
        <w:tc>
          <w:tcPr>
            <w:tcW w:w="700" w:type="dxa"/>
            <w:shd w:val="clear" w:color="auto" w:fill="F2F2F2" w:themeFill="background1" w:themeFillShade="F2"/>
            <w:vAlign w:val="center"/>
            <w:hideMark/>
          </w:tcPr>
          <w:p w14:paraId="0854BE97" w14:textId="77777777" w:rsidR="0077501D" w:rsidRPr="00BA3DB7" w:rsidRDefault="0077501D" w:rsidP="00250049">
            <w:pPr>
              <w:spacing w:after="0" w:line="240" w:lineRule="auto"/>
              <w:jc w:val="center"/>
              <w:rPr>
                <w:rFonts w:ascii="Cambria" w:eastAsia="Times New Roman" w:hAnsi="Cambria"/>
                <w:color w:val="000000"/>
                <w:sz w:val="20"/>
                <w:szCs w:val="20"/>
                <w:lang w:val="en-IN" w:eastAsia="en-IN" w:bidi="hi-IN"/>
              </w:rPr>
            </w:pPr>
            <w:r>
              <w:rPr>
                <w:rFonts w:ascii="Cambria" w:hAnsi="Cambria"/>
                <w:color w:val="000000"/>
                <w:sz w:val="20"/>
                <w:szCs w:val="20"/>
              </w:rPr>
              <w:t>11.5</w:t>
            </w:r>
          </w:p>
        </w:tc>
        <w:tc>
          <w:tcPr>
            <w:tcW w:w="777" w:type="dxa"/>
            <w:shd w:val="clear" w:color="auto" w:fill="F2F2F2" w:themeFill="background1" w:themeFillShade="F2"/>
            <w:vAlign w:val="center"/>
            <w:hideMark/>
          </w:tcPr>
          <w:p w14:paraId="36205EAE" w14:textId="77777777" w:rsidR="0077501D" w:rsidRPr="00BA3DB7" w:rsidRDefault="0077501D" w:rsidP="00250049">
            <w:pPr>
              <w:spacing w:after="0" w:line="240" w:lineRule="auto"/>
              <w:jc w:val="center"/>
              <w:rPr>
                <w:rFonts w:ascii="Cambria" w:eastAsia="Times New Roman" w:hAnsi="Cambria"/>
                <w:b/>
                <w:bCs/>
                <w:color w:val="000000"/>
                <w:sz w:val="20"/>
                <w:szCs w:val="20"/>
                <w:lang w:val="en-IN" w:eastAsia="en-IN" w:bidi="hi-IN"/>
              </w:rPr>
            </w:pPr>
            <w:r>
              <w:rPr>
                <w:rFonts w:ascii="Cambria" w:hAnsi="Cambria"/>
                <w:b/>
                <w:bCs/>
                <w:color w:val="000000"/>
                <w:sz w:val="20"/>
                <w:szCs w:val="20"/>
              </w:rPr>
              <w:t>95.7</w:t>
            </w:r>
          </w:p>
        </w:tc>
      </w:tr>
      <w:tr w:rsidR="0077501D" w:rsidRPr="00BA3DB7" w14:paraId="20AAAEF3" w14:textId="77777777" w:rsidTr="0077501D">
        <w:trPr>
          <w:trHeight w:val="300"/>
        </w:trPr>
        <w:tc>
          <w:tcPr>
            <w:tcW w:w="767" w:type="dxa"/>
            <w:shd w:val="clear" w:color="auto" w:fill="F2F2F2" w:themeFill="background1" w:themeFillShade="F2"/>
            <w:vAlign w:val="center"/>
          </w:tcPr>
          <w:p w14:paraId="424B3845" w14:textId="77777777" w:rsidR="0077501D" w:rsidRPr="00BA3DB7" w:rsidRDefault="0077501D" w:rsidP="00250049">
            <w:pPr>
              <w:spacing w:after="0" w:line="240" w:lineRule="auto"/>
              <w:rPr>
                <w:rFonts w:ascii="Cambria" w:eastAsia="Times New Roman" w:hAnsi="Cambria"/>
                <w:b/>
                <w:bCs/>
                <w:color w:val="000000"/>
                <w:sz w:val="20"/>
                <w:szCs w:val="20"/>
                <w:lang w:eastAsia="en-IN" w:bidi="hi-IN"/>
              </w:rPr>
            </w:pPr>
            <w:r w:rsidRPr="00BA3DB7">
              <w:rPr>
                <w:rFonts w:ascii="Cambria" w:eastAsia="Times New Roman" w:hAnsi="Cambria"/>
                <w:b/>
                <w:bCs/>
                <w:color w:val="000000"/>
                <w:sz w:val="20"/>
                <w:szCs w:val="20"/>
                <w:lang w:eastAsia="en-IN" w:bidi="hi-IN"/>
              </w:rPr>
              <w:t>23-24</w:t>
            </w:r>
          </w:p>
        </w:tc>
        <w:tc>
          <w:tcPr>
            <w:tcW w:w="680" w:type="dxa"/>
            <w:shd w:val="clear" w:color="auto" w:fill="F2F2F2" w:themeFill="background1" w:themeFillShade="F2"/>
            <w:vAlign w:val="center"/>
          </w:tcPr>
          <w:p w14:paraId="5ABA9305"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8.8</w:t>
            </w:r>
          </w:p>
        </w:tc>
        <w:tc>
          <w:tcPr>
            <w:tcW w:w="681" w:type="dxa"/>
            <w:shd w:val="clear" w:color="auto" w:fill="F2F2F2" w:themeFill="background1" w:themeFillShade="F2"/>
            <w:vAlign w:val="center"/>
          </w:tcPr>
          <w:p w14:paraId="42A70C7F"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10.6</w:t>
            </w:r>
          </w:p>
        </w:tc>
        <w:tc>
          <w:tcPr>
            <w:tcW w:w="690" w:type="dxa"/>
            <w:shd w:val="clear" w:color="auto" w:fill="F2F2F2" w:themeFill="background1" w:themeFillShade="F2"/>
            <w:vAlign w:val="center"/>
          </w:tcPr>
          <w:p w14:paraId="1D972A46"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10.5</w:t>
            </w:r>
          </w:p>
        </w:tc>
        <w:tc>
          <w:tcPr>
            <w:tcW w:w="691" w:type="dxa"/>
            <w:shd w:val="clear" w:color="auto" w:fill="F2F2F2" w:themeFill="background1" w:themeFillShade="F2"/>
            <w:vAlign w:val="center"/>
          </w:tcPr>
          <w:p w14:paraId="4B3D7381"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11.9</w:t>
            </w:r>
          </w:p>
        </w:tc>
        <w:tc>
          <w:tcPr>
            <w:tcW w:w="691" w:type="dxa"/>
            <w:shd w:val="clear" w:color="auto" w:fill="F2F2F2" w:themeFill="background1" w:themeFillShade="F2"/>
            <w:vAlign w:val="center"/>
          </w:tcPr>
          <w:p w14:paraId="0F84FEEC"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11.8</w:t>
            </w:r>
          </w:p>
        </w:tc>
        <w:tc>
          <w:tcPr>
            <w:tcW w:w="672" w:type="dxa"/>
            <w:shd w:val="clear" w:color="auto" w:fill="F2F2F2" w:themeFill="background1" w:themeFillShade="F2"/>
            <w:vAlign w:val="center"/>
          </w:tcPr>
          <w:p w14:paraId="7C345C27"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11.4</w:t>
            </w:r>
          </w:p>
        </w:tc>
        <w:tc>
          <w:tcPr>
            <w:tcW w:w="678" w:type="dxa"/>
            <w:shd w:val="clear" w:color="auto" w:fill="F2F2F2" w:themeFill="background1" w:themeFillShade="F2"/>
            <w:vAlign w:val="center"/>
          </w:tcPr>
          <w:p w14:paraId="7FC03BC0"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11.8</w:t>
            </w:r>
          </w:p>
        </w:tc>
        <w:tc>
          <w:tcPr>
            <w:tcW w:w="691" w:type="dxa"/>
            <w:shd w:val="clear" w:color="auto" w:fill="F2F2F2" w:themeFill="background1" w:themeFillShade="F2"/>
            <w:vAlign w:val="center"/>
          </w:tcPr>
          <w:p w14:paraId="0CC1310F"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12.0</w:t>
            </w:r>
          </w:p>
        </w:tc>
        <w:tc>
          <w:tcPr>
            <w:tcW w:w="679" w:type="dxa"/>
            <w:shd w:val="clear" w:color="auto" w:fill="F2F2F2" w:themeFill="background1" w:themeFillShade="F2"/>
            <w:vAlign w:val="center"/>
          </w:tcPr>
          <w:p w14:paraId="6A83CD1C"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11.9</w:t>
            </w:r>
          </w:p>
        </w:tc>
        <w:tc>
          <w:tcPr>
            <w:tcW w:w="692" w:type="dxa"/>
            <w:shd w:val="clear" w:color="auto" w:fill="F2F2F2" w:themeFill="background1" w:themeFillShade="F2"/>
            <w:vAlign w:val="center"/>
          </w:tcPr>
          <w:p w14:paraId="5D60A202"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12.2</w:t>
            </w:r>
          </w:p>
        </w:tc>
        <w:tc>
          <w:tcPr>
            <w:tcW w:w="692" w:type="dxa"/>
            <w:shd w:val="clear" w:color="auto" w:fill="F2F2F2" w:themeFill="background1" w:themeFillShade="F2"/>
            <w:vAlign w:val="center"/>
          </w:tcPr>
          <w:p w14:paraId="5F3403B6"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12.7</w:t>
            </w:r>
          </w:p>
        </w:tc>
        <w:tc>
          <w:tcPr>
            <w:tcW w:w="700" w:type="dxa"/>
            <w:shd w:val="clear" w:color="auto" w:fill="F2F2F2" w:themeFill="background1" w:themeFillShade="F2"/>
            <w:vAlign w:val="center"/>
          </w:tcPr>
          <w:p w14:paraId="697F46EA" w14:textId="77777777" w:rsidR="0077501D" w:rsidRPr="00BA3DB7" w:rsidRDefault="0077501D" w:rsidP="00250049">
            <w:pPr>
              <w:spacing w:after="0" w:line="240" w:lineRule="auto"/>
              <w:jc w:val="center"/>
              <w:rPr>
                <w:rFonts w:ascii="Cambria" w:eastAsia="Times New Roman" w:hAnsi="Cambria"/>
                <w:color w:val="000000"/>
                <w:sz w:val="20"/>
                <w:szCs w:val="20"/>
                <w:lang w:eastAsia="en-IN" w:bidi="hi-IN"/>
              </w:rPr>
            </w:pPr>
            <w:r>
              <w:rPr>
                <w:rFonts w:cs="Calibri"/>
                <w:color w:val="000000"/>
                <w:sz w:val="20"/>
                <w:szCs w:val="20"/>
              </w:rPr>
              <w:t>14.2</w:t>
            </w:r>
          </w:p>
        </w:tc>
        <w:tc>
          <w:tcPr>
            <w:tcW w:w="777" w:type="dxa"/>
            <w:shd w:val="clear" w:color="auto" w:fill="F2F2F2" w:themeFill="background1" w:themeFillShade="F2"/>
            <w:vAlign w:val="center"/>
          </w:tcPr>
          <w:p w14:paraId="52D06B21" w14:textId="77777777" w:rsidR="0077501D" w:rsidRPr="00BA3DB7" w:rsidRDefault="0077501D" w:rsidP="00250049">
            <w:pPr>
              <w:spacing w:after="0" w:line="240" w:lineRule="auto"/>
              <w:jc w:val="center"/>
              <w:rPr>
                <w:rFonts w:ascii="Cambria" w:eastAsia="Times New Roman" w:hAnsi="Cambria"/>
                <w:b/>
                <w:bCs/>
                <w:color w:val="000000"/>
                <w:sz w:val="20"/>
                <w:szCs w:val="20"/>
                <w:lang w:eastAsia="en-IN" w:bidi="hi-IN"/>
              </w:rPr>
            </w:pPr>
            <w:r>
              <w:rPr>
                <w:rFonts w:cs="Calibri"/>
                <w:b/>
                <w:bCs/>
                <w:color w:val="000000"/>
                <w:sz w:val="20"/>
                <w:szCs w:val="20"/>
              </w:rPr>
              <w:t>139.8</w:t>
            </w:r>
          </w:p>
        </w:tc>
      </w:tr>
    </w:tbl>
    <w:p w14:paraId="1E32A3E8" w14:textId="77777777" w:rsidR="0077501D" w:rsidRDefault="007E0EB9" w:rsidP="0077501D">
      <w:pPr>
        <w:pStyle w:val="ListParagraph"/>
        <w:spacing w:beforeLines="100" w:before="240" w:afterLines="100" w:after="240" w:line="360" w:lineRule="auto"/>
        <w:ind w:left="851"/>
        <w:contextualSpacing w:val="0"/>
        <w:jc w:val="both"/>
        <w:rPr>
          <w:rFonts w:ascii="Cambria" w:hAnsi="Cambria"/>
          <w:sz w:val="24"/>
          <w:szCs w:val="24"/>
        </w:rPr>
      </w:pPr>
      <w:r>
        <w:rPr>
          <w:rFonts w:ascii="Cambria" w:hAnsi="Cambria"/>
          <w:sz w:val="24"/>
          <w:szCs w:val="24"/>
        </w:rPr>
        <w:t xml:space="preserve">As can be seen from the above table, </w:t>
      </w:r>
      <w:r w:rsidR="00BA3DB7">
        <w:rPr>
          <w:rFonts w:ascii="Cambria" w:hAnsi="Cambria"/>
          <w:sz w:val="24"/>
          <w:szCs w:val="24"/>
        </w:rPr>
        <w:t xml:space="preserve">there has been a considerable increase in the annual as well as </w:t>
      </w:r>
      <w:r w:rsidRPr="005A3D3D">
        <w:rPr>
          <w:rFonts w:ascii="Cambria" w:hAnsi="Cambria"/>
          <w:sz w:val="24"/>
          <w:szCs w:val="24"/>
        </w:rPr>
        <w:t>month-wise LT collection</w:t>
      </w:r>
      <w:r>
        <w:rPr>
          <w:rFonts w:ascii="Cambria" w:hAnsi="Cambria"/>
          <w:sz w:val="24"/>
          <w:szCs w:val="24"/>
        </w:rPr>
        <w:t xml:space="preserve"> </w:t>
      </w:r>
      <w:r w:rsidR="008C5918">
        <w:rPr>
          <w:rFonts w:ascii="Cambria" w:hAnsi="Cambria"/>
          <w:sz w:val="24"/>
          <w:szCs w:val="24"/>
        </w:rPr>
        <w:t xml:space="preserve">&amp; consumer coverage </w:t>
      </w:r>
      <w:r w:rsidR="00BA3DB7">
        <w:rPr>
          <w:rFonts w:ascii="Cambria" w:hAnsi="Cambria"/>
          <w:sz w:val="24"/>
          <w:szCs w:val="24"/>
        </w:rPr>
        <w:t xml:space="preserve">in FY 23-24 which </w:t>
      </w:r>
      <w:r w:rsidRPr="005A3D3D">
        <w:rPr>
          <w:rFonts w:ascii="Cambria" w:hAnsi="Cambria"/>
          <w:sz w:val="24"/>
          <w:szCs w:val="24"/>
        </w:rPr>
        <w:t xml:space="preserve">not only signifies a better revenue profile but also justifies the proportional rise in A&amp;G expenses. </w:t>
      </w:r>
      <w:r w:rsidR="008C5918" w:rsidRPr="00BA3DB7">
        <w:rPr>
          <w:rFonts w:ascii="Cambria" w:hAnsi="Cambria"/>
          <w:sz w:val="24"/>
          <w:szCs w:val="24"/>
        </w:rPr>
        <w:t>The increase in LT consumer coverage reflects DISCOM’s commitment to enhancing energy access, which has, in turn, supported revenue growth and improved overall network utilization. As the consumer base has expanded, DISCOM has scaled up its infrastructure and customer service capabilities to maintain quality and reliability, positioning itself to serve an ever broadening and diverse range of consumers across its service areas</w:t>
      </w:r>
      <w:r w:rsidR="0077501D">
        <w:rPr>
          <w:rFonts w:ascii="Cambria" w:hAnsi="Cambria"/>
          <w:sz w:val="24"/>
          <w:szCs w:val="24"/>
        </w:rPr>
        <w:t>.</w:t>
      </w:r>
    </w:p>
    <w:p w14:paraId="5A7EFF16" w14:textId="7EE2D1C9" w:rsidR="00E71C78" w:rsidRPr="000825B1" w:rsidRDefault="00E71C78" w:rsidP="00E71C78">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7A6B9D">
        <w:rPr>
          <w:rFonts w:ascii="Cambria" w:hAnsi="Cambria"/>
          <w:sz w:val="24"/>
          <w:szCs w:val="24"/>
        </w:rPr>
        <w:t>Furthermore, the Licensee had wrongly booked certain costs with respect to Outsourced employee costs in A&amp;G which has now been correctly considered under “Employee expenses” head as per the OERC format accounts. Also, certain costs from A&amp;G expenses w.r.t hire charge of vehicles and transportation expenses related to R&amp;M have been regrouped under R&amp;M head considering the nature of the expenditure with respect</w:t>
      </w:r>
      <w:r w:rsidRPr="000825B1">
        <w:rPr>
          <w:rFonts w:ascii="Cambria" w:hAnsi="Cambria"/>
          <w:sz w:val="24"/>
          <w:szCs w:val="24"/>
        </w:rPr>
        <w:t xml:space="preserve"> to repair and maintenance and staff welfare expenses have been regrouped under Employee expenses in the OERC format accounts.  Accordingly, the Applicant is now providing the details of the actual expenditure towards A&amp;G for FY 2</w:t>
      </w:r>
      <w:r>
        <w:rPr>
          <w:rFonts w:ascii="Cambria" w:hAnsi="Cambria"/>
          <w:sz w:val="24"/>
          <w:szCs w:val="24"/>
        </w:rPr>
        <w:t>3</w:t>
      </w:r>
      <w:r w:rsidRPr="000825B1">
        <w:rPr>
          <w:rFonts w:ascii="Cambria" w:hAnsi="Cambria"/>
          <w:sz w:val="24"/>
          <w:szCs w:val="24"/>
        </w:rPr>
        <w:t>-2</w:t>
      </w:r>
      <w:r>
        <w:rPr>
          <w:rFonts w:ascii="Cambria" w:hAnsi="Cambria"/>
          <w:sz w:val="24"/>
          <w:szCs w:val="24"/>
        </w:rPr>
        <w:t>4</w:t>
      </w:r>
      <w:r w:rsidRPr="000825B1">
        <w:rPr>
          <w:rFonts w:ascii="Cambria" w:hAnsi="Cambria"/>
          <w:sz w:val="24"/>
          <w:szCs w:val="24"/>
        </w:rPr>
        <w:t xml:space="preserve"> based on OERC format accounts as under:</w:t>
      </w:r>
    </w:p>
    <w:tbl>
      <w:tblPr>
        <w:tblW w:w="7540" w:type="dxa"/>
        <w:tblInd w:w="960" w:type="dxa"/>
        <w:tblLook w:val="04A0" w:firstRow="1" w:lastRow="0" w:firstColumn="1" w:lastColumn="0" w:noHBand="0" w:noVBand="1"/>
      </w:tblPr>
      <w:tblGrid>
        <w:gridCol w:w="960"/>
        <w:gridCol w:w="5420"/>
        <w:gridCol w:w="1160"/>
      </w:tblGrid>
      <w:tr w:rsidR="00E71C78" w:rsidRPr="00E71C78" w14:paraId="0689B1D5" w14:textId="77777777" w:rsidTr="00E71C78">
        <w:trPr>
          <w:trHeight w:val="580"/>
          <w:tblHeader/>
        </w:trPr>
        <w:tc>
          <w:tcPr>
            <w:tcW w:w="96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10BBBCB" w14:textId="77777777" w:rsidR="00E71C78" w:rsidRPr="00E71C78" w:rsidRDefault="00E71C78" w:rsidP="00E71C78">
            <w:pPr>
              <w:spacing w:after="0" w:line="240" w:lineRule="auto"/>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S. No.</w:t>
            </w:r>
          </w:p>
        </w:tc>
        <w:tc>
          <w:tcPr>
            <w:tcW w:w="5420" w:type="dxa"/>
            <w:tcBorders>
              <w:top w:val="single" w:sz="4" w:space="0" w:color="auto"/>
              <w:left w:val="nil"/>
              <w:bottom w:val="single" w:sz="4" w:space="0" w:color="auto"/>
              <w:right w:val="single" w:sz="4" w:space="0" w:color="auto"/>
            </w:tcBorders>
            <w:shd w:val="clear" w:color="000000" w:fill="D9E1F2"/>
            <w:vAlign w:val="center"/>
            <w:hideMark/>
          </w:tcPr>
          <w:p w14:paraId="7A302FB6" w14:textId="77777777" w:rsidR="00E71C78" w:rsidRPr="00E71C78" w:rsidRDefault="00E71C78" w:rsidP="00E71C78">
            <w:pPr>
              <w:spacing w:after="0" w:line="240" w:lineRule="auto"/>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Particulars (A&amp;G Expenses)</w:t>
            </w:r>
          </w:p>
        </w:tc>
        <w:tc>
          <w:tcPr>
            <w:tcW w:w="1160" w:type="dxa"/>
            <w:tcBorders>
              <w:top w:val="single" w:sz="4" w:space="0" w:color="auto"/>
              <w:left w:val="nil"/>
              <w:bottom w:val="single" w:sz="4" w:space="0" w:color="auto"/>
              <w:right w:val="single" w:sz="4" w:space="0" w:color="auto"/>
            </w:tcBorders>
            <w:shd w:val="clear" w:color="000000" w:fill="D9E1F2"/>
            <w:vAlign w:val="center"/>
            <w:hideMark/>
          </w:tcPr>
          <w:p w14:paraId="25A35892" w14:textId="77777777" w:rsidR="00E71C78" w:rsidRPr="00E71C78" w:rsidRDefault="00E71C78" w:rsidP="00E71C78">
            <w:pPr>
              <w:spacing w:after="0" w:line="240" w:lineRule="auto"/>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FY 23-24 </w:t>
            </w:r>
            <w:r w:rsidRPr="00E71C78">
              <w:rPr>
                <w:rFonts w:ascii="Cambria" w:eastAsia="Times New Roman" w:hAnsi="Cambria" w:cs="Calibri"/>
                <w:b/>
                <w:bCs/>
                <w:color w:val="000000"/>
                <w:sz w:val="20"/>
                <w:szCs w:val="20"/>
                <w:lang w:val="en-IN" w:eastAsia="en-IN" w:bidi="hi-IN"/>
              </w:rPr>
              <w:br/>
              <w:t>(Rs. Cr.)</w:t>
            </w:r>
          </w:p>
        </w:tc>
      </w:tr>
      <w:tr w:rsidR="00E71C78" w:rsidRPr="00E71C78" w14:paraId="658EF82B"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77F538"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w:t>
            </w:r>
          </w:p>
        </w:tc>
        <w:tc>
          <w:tcPr>
            <w:tcW w:w="5420" w:type="dxa"/>
            <w:tcBorders>
              <w:top w:val="nil"/>
              <w:left w:val="nil"/>
              <w:bottom w:val="single" w:sz="4" w:space="0" w:color="auto"/>
              <w:right w:val="single" w:sz="4" w:space="0" w:color="auto"/>
            </w:tcBorders>
            <w:shd w:val="clear" w:color="auto" w:fill="auto"/>
            <w:noWrap/>
            <w:vAlign w:val="center"/>
            <w:hideMark/>
          </w:tcPr>
          <w:p w14:paraId="74075210"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Property Related Expenses</w:t>
            </w:r>
          </w:p>
        </w:tc>
        <w:tc>
          <w:tcPr>
            <w:tcW w:w="1160" w:type="dxa"/>
            <w:tcBorders>
              <w:top w:val="nil"/>
              <w:left w:val="nil"/>
              <w:bottom w:val="single" w:sz="4" w:space="0" w:color="auto"/>
              <w:right w:val="single" w:sz="4" w:space="0" w:color="auto"/>
            </w:tcBorders>
            <w:shd w:val="clear" w:color="auto" w:fill="auto"/>
            <w:noWrap/>
            <w:vAlign w:val="center"/>
            <w:hideMark/>
          </w:tcPr>
          <w:p w14:paraId="57E41F3B"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7.66</w:t>
            </w:r>
          </w:p>
        </w:tc>
      </w:tr>
      <w:tr w:rsidR="00E71C78" w:rsidRPr="00E71C78" w14:paraId="22BDA509"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D36C61"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2</w:t>
            </w:r>
          </w:p>
        </w:tc>
        <w:tc>
          <w:tcPr>
            <w:tcW w:w="5420" w:type="dxa"/>
            <w:tcBorders>
              <w:top w:val="nil"/>
              <w:left w:val="nil"/>
              <w:bottom w:val="single" w:sz="4" w:space="0" w:color="auto"/>
              <w:right w:val="single" w:sz="4" w:space="0" w:color="auto"/>
            </w:tcBorders>
            <w:shd w:val="clear" w:color="auto" w:fill="auto"/>
            <w:noWrap/>
            <w:vAlign w:val="center"/>
            <w:hideMark/>
          </w:tcPr>
          <w:p w14:paraId="21F18827"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Communication</w:t>
            </w:r>
          </w:p>
        </w:tc>
        <w:tc>
          <w:tcPr>
            <w:tcW w:w="1160" w:type="dxa"/>
            <w:tcBorders>
              <w:top w:val="nil"/>
              <w:left w:val="nil"/>
              <w:bottom w:val="single" w:sz="4" w:space="0" w:color="auto"/>
              <w:right w:val="single" w:sz="4" w:space="0" w:color="auto"/>
            </w:tcBorders>
            <w:shd w:val="clear" w:color="auto" w:fill="auto"/>
            <w:noWrap/>
            <w:vAlign w:val="center"/>
            <w:hideMark/>
          </w:tcPr>
          <w:p w14:paraId="4A00FB83"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3.09</w:t>
            </w:r>
          </w:p>
        </w:tc>
      </w:tr>
      <w:tr w:rsidR="00E71C78" w:rsidRPr="00E71C78" w14:paraId="444221EF"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7118F1"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3</w:t>
            </w:r>
          </w:p>
        </w:tc>
        <w:tc>
          <w:tcPr>
            <w:tcW w:w="5420" w:type="dxa"/>
            <w:tcBorders>
              <w:top w:val="nil"/>
              <w:left w:val="nil"/>
              <w:bottom w:val="single" w:sz="4" w:space="0" w:color="auto"/>
              <w:right w:val="single" w:sz="4" w:space="0" w:color="auto"/>
            </w:tcBorders>
            <w:shd w:val="clear" w:color="auto" w:fill="auto"/>
            <w:noWrap/>
            <w:vAlign w:val="center"/>
            <w:hideMark/>
          </w:tcPr>
          <w:p w14:paraId="6DD6CB1C"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Professional Charges</w:t>
            </w:r>
          </w:p>
        </w:tc>
        <w:tc>
          <w:tcPr>
            <w:tcW w:w="1160" w:type="dxa"/>
            <w:tcBorders>
              <w:top w:val="nil"/>
              <w:left w:val="nil"/>
              <w:bottom w:val="single" w:sz="4" w:space="0" w:color="auto"/>
              <w:right w:val="single" w:sz="4" w:space="0" w:color="auto"/>
            </w:tcBorders>
            <w:shd w:val="clear" w:color="auto" w:fill="auto"/>
            <w:noWrap/>
            <w:vAlign w:val="center"/>
            <w:hideMark/>
          </w:tcPr>
          <w:p w14:paraId="643AF126"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4.80</w:t>
            </w:r>
          </w:p>
        </w:tc>
      </w:tr>
      <w:tr w:rsidR="00E71C78" w:rsidRPr="00E71C78" w14:paraId="073D222A"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1CB394"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4</w:t>
            </w:r>
          </w:p>
        </w:tc>
        <w:tc>
          <w:tcPr>
            <w:tcW w:w="5420" w:type="dxa"/>
            <w:tcBorders>
              <w:top w:val="nil"/>
              <w:left w:val="nil"/>
              <w:bottom w:val="single" w:sz="4" w:space="0" w:color="auto"/>
              <w:right w:val="single" w:sz="4" w:space="0" w:color="auto"/>
            </w:tcBorders>
            <w:shd w:val="clear" w:color="auto" w:fill="auto"/>
            <w:noWrap/>
            <w:vAlign w:val="center"/>
            <w:hideMark/>
          </w:tcPr>
          <w:p w14:paraId="402201DE"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Conveyance and travelling</w:t>
            </w:r>
          </w:p>
        </w:tc>
        <w:tc>
          <w:tcPr>
            <w:tcW w:w="1160" w:type="dxa"/>
            <w:tcBorders>
              <w:top w:val="nil"/>
              <w:left w:val="nil"/>
              <w:bottom w:val="single" w:sz="4" w:space="0" w:color="auto"/>
              <w:right w:val="single" w:sz="4" w:space="0" w:color="auto"/>
            </w:tcBorders>
            <w:shd w:val="clear" w:color="auto" w:fill="auto"/>
            <w:noWrap/>
            <w:vAlign w:val="center"/>
            <w:hideMark/>
          </w:tcPr>
          <w:p w14:paraId="73AE77F7"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7.51</w:t>
            </w:r>
          </w:p>
        </w:tc>
      </w:tr>
      <w:tr w:rsidR="00E71C78" w:rsidRPr="00E71C78" w14:paraId="7D101B66"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545A3B"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5</w:t>
            </w:r>
          </w:p>
        </w:tc>
        <w:tc>
          <w:tcPr>
            <w:tcW w:w="5420" w:type="dxa"/>
            <w:tcBorders>
              <w:top w:val="nil"/>
              <w:left w:val="nil"/>
              <w:bottom w:val="single" w:sz="4" w:space="0" w:color="auto"/>
              <w:right w:val="single" w:sz="4" w:space="0" w:color="auto"/>
            </w:tcBorders>
            <w:shd w:val="clear" w:color="auto" w:fill="auto"/>
            <w:noWrap/>
            <w:vAlign w:val="center"/>
            <w:hideMark/>
          </w:tcPr>
          <w:p w14:paraId="72167361"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Billing &amp; collection expenses</w:t>
            </w:r>
          </w:p>
        </w:tc>
        <w:tc>
          <w:tcPr>
            <w:tcW w:w="1160" w:type="dxa"/>
            <w:tcBorders>
              <w:top w:val="nil"/>
              <w:left w:val="nil"/>
              <w:bottom w:val="single" w:sz="4" w:space="0" w:color="auto"/>
              <w:right w:val="single" w:sz="4" w:space="0" w:color="auto"/>
            </w:tcBorders>
            <w:shd w:val="clear" w:color="auto" w:fill="auto"/>
            <w:noWrap/>
            <w:vAlign w:val="center"/>
            <w:hideMark/>
          </w:tcPr>
          <w:p w14:paraId="62554A4B"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54.27</w:t>
            </w:r>
          </w:p>
        </w:tc>
      </w:tr>
      <w:tr w:rsidR="00E71C78" w:rsidRPr="00E71C78" w14:paraId="411AB288"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F8176E"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6</w:t>
            </w:r>
          </w:p>
        </w:tc>
        <w:tc>
          <w:tcPr>
            <w:tcW w:w="5420" w:type="dxa"/>
            <w:tcBorders>
              <w:top w:val="nil"/>
              <w:left w:val="nil"/>
              <w:bottom w:val="single" w:sz="4" w:space="0" w:color="auto"/>
              <w:right w:val="single" w:sz="4" w:space="0" w:color="auto"/>
            </w:tcBorders>
            <w:shd w:val="clear" w:color="auto" w:fill="auto"/>
            <w:noWrap/>
            <w:vAlign w:val="center"/>
            <w:hideMark/>
          </w:tcPr>
          <w:p w14:paraId="61A7CF12"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Meter reading &amp; bill distribution exp</w:t>
            </w:r>
          </w:p>
        </w:tc>
        <w:tc>
          <w:tcPr>
            <w:tcW w:w="1160" w:type="dxa"/>
            <w:tcBorders>
              <w:top w:val="nil"/>
              <w:left w:val="nil"/>
              <w:bottom w:val="single" w:sz="4" w:space="0" w:color="auto"/>
              <w:right w:val="single" w:sz="4" w:space="0" w:color="auto"/>
            </w:tcBorders>
            <w:shd w:val="clear" w:color="auto" w:fill="auto"/>
            <w:noWrap/>
            <w:vAlign w:val="center"/>
            <w:hideMark/>
          </w:tcPr>
          <w:p w14:paraId="7DBFC5F8"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52.76</w:t>
            </w:r>
          </w:p>
        </w:tc>
      </w:tr>
      <w:tr w:rsidR="00E71C78" w:rsidRPr="00E71C78" w14:paraId="3718FDFB"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3FD390"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7</w:t>
            </w:r>
          </w:p>
        </w:tc>
        <w:tc>
          <w:tcPr>
            <w:tcW w:w="5420" w:type="dxa"/>
            <w:tcBorders>
              <w:top w:val="nil"/>
              <w:left w:val="nil"/>
              <w:bottom w:val="single" w:sz="4" w:space="0" w:color="auto"/>
              <w:right w:val="single" w:sz="4" w:space="0" w:color="auto"/>
            </w:tcBorders>
            <w:shd w:val="clear" w:color="auto" w:fill="auto"/>
            <w:noWrap/>
            <w:vAlign w:val="center"/>
            <w:hideMark/>
          </w:tcPr>
          <w:p w14:paraId="03A41215"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Licenses and Related Fees</w:t>
            </w:r>
          </w:p>
        </w:tc>
        <w:tc>
          <w:tcPr>
            <w:tcW w:w="1160" w:type="dxa"/>
            <w:tcBorders>
              <w:top w:val="nil"/>
              <w:left w:val="nil"/>
              <w:bottom w:val="single" w:sz="4" w:space="0" w:color="auto"/>
              <w:right w:val="single" w:sz="4" w:space="0" w:color="auto"/>
            </w:tcBorders>
            <w:shd w:val="clear" w:color="auto" w:fill="auto"/>
            <w:noWrap/>
            <w:vAlign w:val="center"/>
            <w:hideMark/>
          </w:tcPr>
          <w:p w14:paraId="48567024"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13.97</w:t>
            </w:r>
          </w:p>
        </w:tc>
      </w:tr>
      <w:tr w:rsidR="00E71C78" w:rsidRPr="00E71C78" w14:paraId="32F902CC"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D4450C"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8</w:t>
            </w:r>
          </w:p>
        </w:tc>
        <w:tc>
          <w:tcPr>
            <w:tcW w:w="5420" w:type="dxa"/>
            <w:tcBorders>
              <w:top w:val="nil"/>
              <w:left w:val="nil"/>
              <w:bottom w:val="single" w:sz="4" w:space="0" w:color="auto"/>
              <w:right w:val="single" w:sz="4" w:space="0" w:color="auto"/>
            </w:tcBorders>
            <w:shd w:val="clear" w:color="auto" w:fill="auto"/>
            <w:noWrap/>
            <w:vAlign w:val="center"/>
            <w:hideMark/>
          </w:tcPr>
          <w:p w14:paraId="6E69C668"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Other Expenses</w:t>
            </w:r>
          </w:p>
        </w:tc>
        <w:tc>
          <w:tcPr>
            <w:tcW w:w="1160" w:type="dxa"/>
            <w:tcBorders>
              <w:top w:val="nil"/>
              <w:left w:val="nil"/>
              <w:bottom w:val="single" w:sz="4" w:space="0" w:color="auto"/>
              <w:right w:val="single" w:sz="4" w:space="0" w:color="auto"/>
            </w:tcBorders>
            <w:shd w:val="clear" w:color="auto" w:fill="auto"/>
            <w:noWrap/>
            <w:vAlign w:val="center"/>
            <w:hideMark/>
          </w:tcPr>
          <w:p w14:paraId="6AED76F2" w14:textId="1DA1C238" w:rsidR="00E71C78" w:rsidRPr="00E71C78" w:rsidRDefault="00C45C95" w:rsidP="00E71C7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44.75</w:t>
            </w:r>
          </w:p>
        </w:tc>
      </w:tr>
      <w:tr w:rsidR="00E71C78" w:rsidRPr="00E71C78" w14:paraId="4DDFE327"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ED20B5"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9</w:t>
            </w:r>
          </w:p>
        </w:tc>
        <w:tc>
          <w:tcPr>
            <w:tcW w:w="5420" w:type="dxa"/>
            <w:tcBorders>
              <w:top w:val="nil"/>
              <w:left w:val="nil"/>
              <w:bottom w:val="single" w:sz="4" w:space="0" w:color="auto"/>
              <w:right w:val="single" w:sz="4" w:space="0" w:color="auto"/>
            </w:tcBorders>
            <w:shd w:val="clear" w:color="auto" w:fill="auto"/>
            <w:noWrap/>
            <w:vAlign w:val="center"/>
            <w:hideMark/>
          </w:tcPr>
          <w:p w14:paraId="450C7601" w14:textId="77777777" w:rsidR="00E71C78" w:rsidRPr="00E71C78" w:rsidRDefault="00E71C78" w:rsidP="00C45C95">
            <w:pPr>
              <w:spacing w:after="0" w:line="240" w:lineRule="auto"/>
              <w:rPr>
                <w:rFonts w:ascii="Cambria" w:eastAsia="Times New Roman" w:hAnsi="Cambria" w:cs="Calibri"/>
                <w:sz w:val="20"/>
                <w:szCs w:val="20"/>
                <w:lang w:val="en-IN" w:eastAsia="en-IN" w:bidi="hi-IN"/>
              </w:rPr>
            </w:pPr>
            <w:r w:rsidRPr="00E71C78">
              <w:rPr>
                <w:rFonts w:ascii="Cambria" w:eastAsia="Times New Roman" w:hAnsi="Cambria" w:cs="Calibri"/>
                <w:sz w:val="20"/>
                <w:szCs w:val="20"/>
                <w:lang w:val="en-IN" w:eastAsia="en-IN" w:bidi="hi-IN"/>
              </w:rPr>
              <w:t>Outsourced &amp; contractual labour cost</w:t>
            </w:r>
          </w:p>
        </w:tc>
        <w:tc>
          <w:tcPr>
            <w:tcW w:w="1160" w:type="dxa"/>
            <w:tcBorders>
              <w:top w:val="nil"/>
              <w:left w:val="nil"/>
              <w:bottom w:val="single" w:sz="4" w:space="0" w:color="auto"/>
              <w:right w:val="single" w:sz="4" w:space="0" w:color="auto"/>
            </w:tcBorders>
            <w:shd w:val="clear" w:color="auto" w:fill="auto"/>
            <w:noWrap/>
            <w:vAlign w:val="center"/>
            <w:hideMark/>
          </w:tcPr>
          <w:p w14:paraId="0A17CB53" w14:textId="1EF82069"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4</w:t>
            </w:r>
            <w:r w:rsidR="00C45C95">
              <w:rPr>
                <w:rFonts w:ascii="Cambria" w:eastAsia="Times New Roman" w:hAnsi="Cambria" w:cs="Calibri"/>
                <w:color w:val="000000"/>
                <w:sz w:val="20"/>
                <w:szCs w:val="20"/>
                <w:lang w:val="en-IN" w:eastAsia="en-IN" w:bidi="hi-IN"/>
              </w:rPr>
              <w:t>7.84</w:t>
            </w:r>
          </w:p>
        </w:tc>
      </w:tr>
      <w:tr w:rsidR="00E71C78" w:rsidRPr="00E71C78" w14:paraId="3350FEB9" w14:textId="77777777" w:rsidTr="00C45C95">
        <w:trPr>
          <w:trHeight w:val="580"/>
        </w:trPr>
        <w:tc>
          <w:tcPr>
            <w:tcW w:w="960" w:type="dxa"/>
            <w:tcBorders>
              <w:top w:val="nil"/>
              <w:left w:val="single" w:sz="4" w:space="0" w:color="auto"/>
              <w:bottom w:val="single" w:sz="4" w:space="0" w:color="auto"/>
              <w:right w:val="single" w:sz="4" w:space="0" w:color="auto"/>
            </w:tcBorders>
            <w:shd w:val="clear" w:color="000000" w:fill="FFF2CC"/>
            <w:noWrap/>
            <w:vAlign w:val="center"/>
            <w:hideMark/>
          </w:tcPr>
          <w:p w14:paraId="211A2B42" w14:textId="77777777" w:rsidR="00E71C78" w:rsidRPr="00E71C78" w:rsidRDefault="00E71C78" w:rsidP="00C45C95">
            <w:pPr>
              <w:spacing w:after="0" w:line="240" w:lineRule="auto"/>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10</w:t>
            </w:r>
          </w:p>
        </w:tc>
        <w:tc>
          <w:tcPr>
            <w:tcW w:w="5420" w:type="dxa"/>
            <w:tcBorders>
              <w:top w:val="nil"/>
              <w:left w:val="nil"/>
              <w:bottom w:val="single" w:sz="4" w:space="0" w:color="auto"/>
              <w:right w:val="single" w:sz="4" w:space="0" w:color="auto"/>
            </w:tcBorders>
            <w:shd w:val="clear" w:color="000000" w:fill="FFF2CC"/>
            <w:vAlign w:val="center"/>
            <w:hideMark/>
          </w:tcPr>
          <w:p w14:paraId="03FA3F86" w14:textId="3E26E468" w:rsidR="00E71C78" w:rsidRPr="00E71C78" w:rsidRDefault="00E71C78" w:rsidP="00E71C78">
            <w:pPr>
              <w:spacing w:after="0" w:line="240" w:lineRule="auto"/>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Total A&amp;G Expenses </w:t>
            </w:r>
            <w:r w:rsidRPr="00E71C78">
              <w:rPr>
                <w:rFonts w:ascii="Cambria" w:eastAsia="Times New Roman" w:hAnsi="Cambria" w:cs="Calibri"/>
                <w:b/>
                <w:bCs/>
                <w:color w:val="000000"/>
                <w:sz w:val="20"/>
                <w:szCs w:val="20"/>
                <w:lang w:val="en-IN" w:eastAsia="en-IN" w:bidi="hi-IN"/>
              </w:rPr>
              <w:br/>
              <w:t>(</w:t>
            </w:r>
            <w:r w:rsidR="00A04692" w:rsidRPr="00A04692">
              <w:rPr>
                <w:rFonts w:ascii="Cambria" w:eastAsia="Times New Roman" w:hAnsi="Cambria" w:cs="Calibri"/>
                <w:b/>
                <w:bCs/>
                <w:color w:val="000000"/>
                <w:sz w:val="20"/>
                <w:szCs w:val="20"/>
                <w:lang w:val="en-IN" w:eastAsia="en-IN" w:bidi="hi-IN"/>
              </w:rPr>
              <w:t>as per Financial Accounts (Audited</w:t>
            </w:r>
            <w:r w:rsidRPr="00E71C78">
              <w:rPr>
                <w:rFonts w:ascii="Cambria" w:eastAsia="Times New Roman" w:hAnsi="Cambria" w:cs="Calibri"/>
                <w:b/>
                <w:bCs/>
                <w:color w:val="000000"/>
                <w:sz w:val="20"/>
                <w:szCs w:val="20"/>
                <w:lang w:val="en-IN" w:eastAsia="en-IN" w:bidi="hi-IN"/>
              </w:rPr>
              <w:t>)</w:t>
            </w:r>
          </w:p>
        </w:tc>
        <w:tc>
          <w:tcPr>
            <w:tcW w:w="1160" w:type="dxa"/>
            <w:tcBorders>
              <w:top w:val="nil"/>
              <w:left w:val="nil"/>
              <w:bottom w:val="single" w:sz="4" w:space="0" w:color="auto"/>
              <w:right w:val="single" w:sz="4" w:space="0" w:color="auto"/>
            </w:tcBorders>
            <w:shd w:val="clear" w:color="000000" w:fill="FFF2CC"/>
            <w:noWrap/>
            <w:vAlign w:val="center"/>
            <w:hideMark/>
          </w:tcPr>
          <w:p w14:paraId="3263A22A" w14:textId="77777777" w:rsidR="00E71C78" w:rsidRPr="00E71C78" w:rsidRDefault="00E71C78" w:rsidP="00E71C78">
            <w:pPr>
              <w:spacing w:after="0" w:line="240" w:lineRule="auto"/>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236.64</w:t>
            </w:r>
          </w:p>
        </w:tc>
      </w:tr>
      <w:tr w:rsidR="00E71C78" w:rsidRPr="00E71C78" w14:paraId="42936C43"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8D467"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11</w:t>
            </w:r>
          </w:p>
        </w:tc>
        <w:tc>
          <w:tcPr>
            <w:tcW w:w="5420" w:type="dxa"/>
            <w:tcBorders>
              <w:top w:val="nil"/>
              <w:left w:val="nil"/>
              <w:bottom w:val="single" w:sz="4" w:space="0" w:color="auto"/>
              <w:right w:val="single" w:sz="4" w:space="0" w:color="auto"/>
            </w:tcBorders>
            <w:shd w:val="clear" w:color="auto" w:fill="auto"/>
            <w:vAlign w:val="center"/>
            <w:hideMark/>
          </w:tcPr>
          <w:p w14:paraId="16093B0D" w14:textId="77777777" w:rsidR="00E71C78" w:rsidRPr="00C45C95" w:rsidRDefault="00E71C78" w:rsidP="00C45C95">
            <w:pPr>
              <w:spacing w:after="0" w:line="240" w:lineRule="auto"/>
              <w:jc w:val="both"/>
              <w:rPr>
                <w:rFonts w:ascii="Cambria" w:eastAsia="Times New Roman" w:hAnsi="Cambria" w:cs="Calibri"/>
                <w:color w:val="000000"/>
                <w:sz w:val="20"/>
                <w:szCs w:val="20"/>
                <w:lang w:val="en-IN" w:eastAsia="en-IN" w:bidi="hi-IN"/>
              </w:rPr>
            </w:pPr>
            <w:r w:rsidRPr="00C45C95">
              <w:rPr>
                <w:rFonts w:ascii="Cambria" w:eastAsia="Times New Roman" w:hAnsi="Cambria" w:cs="Calibri"/>
                <w:color w:val="000000"/>
                <w:sz w:val="20"/>
                <w:szCs w:val="20"/>
                <w:lang w:val="en-IN" w:eastAsia="en-IN" w:bidi="hi-IN"/>
              </w:rPr>
              <w:t>Less: Outsourced costs to be taken to Employee expenses</w:t>
            </w:r>
          </w:p>
        </w:tc>
        <w:tc>
          <w:tcPr>
            <w:tcW w:w="1160" w:type="dxa"/>
            <w:tcBorders>
              <w:top w:val="nil"/>
              <w:left w:val="nil"/>
              <w:bottom w:val="single" w:sz="4" w:space="0" w:color="auto"/>
              <w:right w:val="single" w:sz="4" w:space="0" w:color="auto"/>
            </w:tcBorders>
            <w:shd w:val="clear" w:color="auto" w:fill="auto"/>
            <w:noWrap/>
            <w:vAlign w:val="center"/>
            <w:hideMark/>
          </w:tcPr>
          <w:p w14:paraId="7B2B2E12"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47.84</w:t>
            </w:r>
          </w:p>
        </w:tc>
      </w:tr>
      <w:tr w:rsidR="00E71C78" w:rsidRPr="00E71C78" w14:paraId="4EB16E90" w14:textId="77777777" w:rsidTr="00C45C9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AD2CC5"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12</w:t>
            </w:r>
          </w:p>
        </w:tc>
        <w:tc>
          <w:tcPr>
            <w:tcW w:w="5420" w:type="dxa"/>
            <w:tcBorders>
              <w:top w:val="nil"/>
              <w:left w:val="nil"/>
              <w:bottom w:val="single" w:sz="4" w:space="0" w:color="auto"/>
              <w:right w:val="single" w:sz="4" w:space="0" w:color="auto"/>
            </w:tcBorders>
            <w:shd w:val="clear" w:color="auto" w:fill="auto"/>
            <w:vAlign w:val="center"/>
            <w:hideMark/>
          </w:tcPr>
          <w:p w14:paraId="0A9B40A9" w14:textId="77777777" w:rsidR="00E71C78" w:rsidRPr="00C45C95" w:rsidRDefault="00E71C78" w:rsidP="00C45C95">
            <w:pPr>
              <w:spacing w:after="0" w:line="240" w:lineRule="auto"/>
              <w:jc w:val="both"/>
              <w:rPr>
                <w:rFonts w:ascii="Cambria" w:eastAsia="Times New Roman" w:hAnsi="Cambria" w:cs="Calibri"/>
                <w:color w:val="000000"/>
                <w:sz w:val="20"/>
                <w:szCs w:val="20"/>
                <w:lang w:val="en-IN" w:eastAsia="en-IN" w:bidi="hi-IN"/>
              </w:rPr>
            </w:pPr>
            <w:r w:rsidRPr="00C45C95">
              <w:rPr>
                <w:rFonts w:ascii="Cambria" w:eastAsia="Times New Roman" w:hAnsi="Cambria" w:cs="Calibri"/>
                <w:color w:val="000000"/>
                <w:sz w:val="20"/>
                <w:szCs w:val="20"/>
                <w:lang w:val="en-IN" w:eastAsia="en-IN" w:bidi="hi-IN"/>
              </w:rPr>
              <w:t>Less: Staff welfare costs wrongly booked under A&amp;G</w:t>
            </w:r>
          </w:p>
        </w:tc>
        <w:tc>
          <w:tcPr>
            <w:tcW w:w="1160" w:type="dxa"/>
            <w:tcBorders>
              <w:top w:val="nil"/>
              <w:left w:val="nil"/>
              <w:bottom w:val="single" w:sz="4" w:space="0" w:color="auto"/>
              <w:right w:val="single" w:sz="4" w:space="0" w:color="auto"/>
            </w:tcBorders>
            <w:shd w:val="clear" w:color="auto" w:fill="auto"/>
            <w:noWrap/>
            <w:vAlign w:val="bottom"/>
            <w:hideMark/>
          </w:tcPr>
          <w:p w14:paraId="010C44A0"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8.98</w:t>
            </w:r>
          </w:p>
        </w:tc>
      </w:tr>
      <w:tr w:rsidR="00E71C78" w:rsidRPr="00E71C78" w14:paraId="1070C7AF" w14:textId="77777777" w:rsidTr="00C45C95">
        <w:trPr>
          <w:trHeight w:val="5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B6C40" w14:textId="77777777" w:rsidR="00E71C78" w:rsidRPr="00E71C78" w:rsidRDefault="00E71C78" w:rsidP="00C45C95">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13</w:t>
            </w:r>
          </w:p>
        </w:tc>
        <w:tc>
          <w:tcPr>
            <w:tcW w:w="5420" w:type="dxa"/>
            <w:tcBorders>
              <w:top w:val="nil"/>
              <w:left w:val="nil"/>
              <w:bottom w:val="single" w:sz="4" w:space="0" w:color="auto"/>
              <w:right w:val="single" w:sz="4" w:space="0" w:color="auto"/>
            </w:tcBorders>
            <w:shd w:val="clear" w:color="auto" w:fill="auto"/>
            <w:vAlign w:val="center"/>
            <w:hideMark/>
          </w:tcPr>
          <w:p w14:paraId="6DA47B56" w14:textId="77777777" w:rsidR="00E71C78" w:rsidRPr="00C45C95" w:rsidRDefault="00E71C78" w:rsidP="00C45C95">
            <w:pPr>
              <w:spacing w:after="0" w:line="240" w:lineRule="auto"/>
              <w:jc w:val="both"/>
              <w:rPr>
                <w:rFonts w:ascii="Cambria" w:eastAsia="Times New Roman" w:hAnsi="Cambria" w:cs="Calibri"/>
                <w:sz w:val="20"/>
                <w:szCs w:val="20"/>
                <w:lang w:val="en-IN" w:eastAsia="en-IN" w:bidi="hi-IN"/>
              </w:rPr>
            </w:pPr>
            <w:r w:rsidRPr="00C45C95">
              <w:rPr>
                <w:rFonts w:ascii="Cambria" w:eastAsia="Times New Roman" w:hAnsi="Cambria" w:cs="Calibri"/>
                <w:sz w:val="20"/>
                <w:szCs w:val="20"/>
                <w:lang w:val="en-IN" w:eastAsia="en-IN" w:bidi="hi-IN"/>
              </w:rPr>
              <w:t>Less: Expenses wrongly booked under A&amp;G but R&amp;M in nature</w:t>
            </w:r>
          </w:p>
        </w:tc>
        <w:tc>
          <w:tcPr>
            <w:tcW w:w="1160" w:type="dxa"/>
            <w:tcBorders>
              <w:top w:val="nil"/>
              <w:left w:val="nil"/>
              <w:bottom w:val="single" w:sz="4" w:space="0" w:color="auto"/>
              <w:right w:val="single" w:sz="4" w:space="0" w:color="auto"/>
            </w:tcBorders>
            <w:shd w:val="clear" w:color="auto" w:fill="auto"/>
            <w:noWrap/>
            <w:vAlign w:val="center"/>
            <w:hideMark/>
          </w:tcPr>
          <w:p w14:paraId="5A1C72E6" w14:textId="77777777" w:rsidR="00E71C78" w:rsidRPr="00E71C78" w:rsidRDefault="00E71C78" w:rsidP="00E71C78">
            <w:pPr>
              <w:spacing w:after="0" w:line="240" w:lineRule="auto"/>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11.19</w:t>
            </w:r>
          </w:p>
        </w:tc>
      </w:tr>
      <w:tr w:rsidR="00C45C95" w:rsidRPr="00E71C78" w14:paraId="5C4735C5" w14:textId="77777777" w:rsidTr="00C45C95">
        <w:trPr>
          <w:trHeight w:val="111"/>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FBFDCE1" w14:textId="32E6AFD7" w:rsidR="00C45C95" w:rsidRPr="00C45C95" w:rsidRDefault="00C45C95" w:rsidP="00C45C95">
            <w:pPr>
              <w:spacing w:after="0" w:line="240" w:lineRule="auto"/>
              <w:jc w:val="right"/>
              <w:rPr>
                <w:rFonts w:ascii="Cambria" w:eastAsia="Times New Roman" w:hAnsi="Cambria" w:cs="Calibri"/>
                <w:i/>
                <w:iCs/>
                <w:color w:val="000000"/>
                <w:sz w:val="20"/>
                <w:szCs w:val="20"/>
                <w:lang w:val="en-IN" w:eastAsia="en-IN" w:bidi="hi-IN"/>
              </w:rPr>
            </w:pPr>
            <w:r w:rsidRPr="00C45C95">
              <w:rPr>
                <w:rFonts w:ascii="Cambria" w:eastAsia="Times New Roman" w:hAnsi="Cambria" w:cs="Calibri"/>
                <w:i/>
                <w:iCs/>
                <w:color w:val="000000"/>
                <w:sz w:val="20"/>
                <w:szCs w:val="20"/>
                <w:lang w:val="en-IN" w:eastAsia="en-IN" w:bidi="hi-IN"/>
              </w:rPr>
              <w:t>a</w:t>
            </w:r>
          </w:p>
        </w:tc>
        <w:tc>
          <w:tcPr>
            <w:tcW w:w="5420" w:type="dxa"/>
            <w:tcBorders>
              <w:top w:val="nil"/>
              <w:left w:val="nil"/>
              <w:bottom w:val="single" w:sz="4" w:space="0" w:color="auto"/>
              <w:right w:val="single" w:sz="4" w:space="0" w:color="auto"/>
            </w:tcBorders>
            <w:shd w:val="clear" w:color="auto" w:fill="auto"/>
            <w:vAlign w:val="center"/>
          </w:tcPr>
          <w:p w14:paraId="4E896BF8" w14:textId="0B1E9426" w:rsidR="00C45C95" w:rsidRPr="007A6B9D" w:rsidRDefault="00C45C95" w:rsidP="00C45C95">
            <w:pPr>
              <w:spacing w:after="0" w:line="240" w:lineRule="auto"/>
              <w:jc w:val="right"/>
              <w:rPr>
                <w:rFonts w:ascii="Cambria" w:eastAsia="Times New Roman" w:hAnsi="Cambria" w:cs="Calibri"/>
                <w:i/>
                <w:iCs/>
                <w:sz w:val="20"/>
                <w:szCs w:val="20"/>
                <w:lang w:val="en-IN" w:eastAsia="en-IN" w:bidi="hi-IN"/>
              </w:rPr>
            </w:pPr>
            <w:r w:rsidRPr="007A6B9D">
              <w:rPr>
                <w:rFonts w:ascii="Cambria" w:eastAsia="Times New Roman" w:hAnsi="Cambria" w:cs="Calibri"/>
                <w:i/>
                <w:iCs/>
                <w:color w:val="000000"/>
                <w:sz w:val="20"/>
                <w:szCs w:val="20"/>
                <w:lang w:val="en-IN" w:eastAsia="en-IN"/>
              </w:rPr>
              <w:t>Hire charges of vehicles towards R&amp;M</w:t>
            </w:r>
          </w:p>
        </w:tc>
        <w:tc>
          <w:tcPr>
            <w:tcW w:w="1160" w:type="dxa"/>
            <w:tcBorders>
              <w:top w:val="nil"/>
              <w:left w:val="nil"/>
              <w:bottom w:val="single" w:sz="4" w:space="0" w:color="auto"/>
              <w:right w:val="single" w:sz="4" w:space="0" w:color="auto"/>
            </w:tcBorders>
            <w:shd w:val="clear" w:color="auto" w:fill="auto"/>
            <w:noWrap/>
            <w:vAlign w:val="center"/>
          </w:tcPr>
          <w:p w14:paraId="08FFE6D5" w14:textId="2F26204A" w:rsidR="00C45C95" w:rsidRPr="007A6B9D" w:rsidRDefault="00C45C95" w:rsidP="00C45C95">
            <w:pPr>
              <w:spacing w:after="0" w:line="240" w:lineRule="auto"/>
              <w:jc w:val="right"/>
              <w:rPr>
                <w:rFonts w:ascii="Cambria" w:eastAsia="Times New Roman" w:hAnsi="Cambria" w:cs="Calibri"/>
                <w:i/>
                <w:iCs/>
                <w:color w:val="000000"/>
                <w:sz w:val="20"/>
                <w:szCs w:val="20"/>
                <w:lang w:val="en-IN" w:eastAsia="en-IN" w:bidi="hi-IN"/>
              </w:rPr>
            </w:pPr>
            <w:r w:rsidRPr="007A6B9D">
              <w:rPr>
                <w:rFonts w:ascii="Cambria" w:eastAsia="Times New Roman" w:hAnsi="Cambria" w:cs="Calibri"/>
                <w:i/>
                <w:iCs/>
                <w:color w:val="000000"/>
                <w:sz w:val="20"/>
                <w:szCs w:val="20"/>
                <w:lang w:val="en-IN" w:eastAsia="en-IN"/>
              </w:rPr>
              <w:t>2.61</w:t>
            </w:r>
          </w:p>
        </w:tc>
      </w:tr>
      <w:tr w:rsidR="00C45C95" w:rsidRPr="00E71C78" w14:paraId="051550FF" w14:textId="77777777" w:rsidTr="00C45C95">
        <w:trPr>
          <w:trHeight w:val="144"/>
        </w:trPr>
        <w:tc>
          <w:tcPr>
            <w:tcW w:w="960" w:type="dxa"/>
            <w:tcBorders>
              <w:top w:val="nil"/>
              <w:left w:val="single" w:sz="4" w:space="0" w:color="auto"/>
              <w:bottom w:val="single" w:sz="4" w:space="0" w:color="auto"/>
              <w:right w:val="single" w:sz="4" w:space="0" w:color="auto"/>
            </w:tcBorders>
            <w:shd w:val="clear" w:color="auto" w:fill="auto"/>
            <w:noWrap/>
            <w:vAlign w:val="center"/>
          </w:tcPr>
          <w:p w14:paraId="026ADD41" w14:textId="74F89418" w:rsidR="00C45C95" w:rsidRPr="00C45C95" w:rsidRDefault="00C45C95" w:rsidP="00C45C95">
            <w:pPr>
              <w:spacing w:after="0" w:line="240" w:lineRule="auto"/>
              <w:jc w:val="right"/>
              <w:rPr>
                <w:rFonts w:ascii="Cambria" w:eastAsia="Times New Roman" w:hAnsi="Cambria" w:cs="Calibri"/>
                <w:i/>
                <w:iCs/>
                <w:color w:val="000000"/>
                <w:sz w:val="20"/>
                <w:szCs w:val="20"/>
                <w:lang w:val="en-IN" w:eastAsia="en-IN" w:bidi="hi-IN"/>
              </w:rPr>
            </w:pPr>
            <w:r w:rsidRPr="00C45C95">
              <w:rPr>
                <w:rFonts w:ascii="Cambria" w:eastAsia="Times New Roman" w:hAnsi="Cambria" w:cs="Calibri"/>
                <w:i/>
                <w:iCs/>
                <w:color w:val="000000"/>
                <w:sz w:val="20"/>
                <w:szCs w:val="20"/>
                <w:lang w:val="en-IN" w:eastAsia="en-IN" w:bidi="hi-IN"/>
              </w:rPr>
              <w:t>b</w:t>
            </w:r>
          </w:p>
        </w:tc>
        <w:tc>
          <w:tcPr>
            <w:tcW w:w="5420" w:type="dxa"/>
            <w:tcBorders>
              <w:top w:val="nil"/>
              <w:left w:val="nil"/>
              <w:bottom w:val="single" w:sz="4" w:space="0" w:color="auto"/>
              <w:right w:val="single" w:sz="4" w:space="0" w:color="auto"/>
            </w:tcBorders>
            <w:shd w:val="clear" w:color="auto" w:fill="auto"/>
            <w:vAlign w:val="center"/>
          </w:tcPr>
          <w:p w14:paraId="58B6CA7F" w14:textId="64B19058" w:rsidR="00C45C95" w:rsidRPr="007A6B9D" w:rsidRDefault="00C45C95" w:rsidP="00C45C95">
            <w:pPr>
              <w:spacing w:after="0" w:line="240" w:lineRule="auto"/>
              <w:jc w:val="right"/>
              <w:rPr>
                <w:rFonts w:ascii="Cambria" w:eastAsia="Times New Roman" w:hAnsi="Cambria" w:cs="Calibri"/>
                <w:i/>
                <w:iCs/>
                <w:sz w:val="20"/>
                <w:szCs w:val="20"/>
                <w:lang w:val="en-IN" w:eastAsia="en-IN" w:bidi="hi-IN"/>
              </w:rPr>
            </w:pPr>
            <w:r w:rsidRPr="007A6B9D">
              <w:rPr>
                <w:rFonts w:ascii="Cambria" w:eastAsia="Times New Roman" w:hAnsi="Cambria" w:cs="Calibri"/>
                <w:i/>
                <w:iCs/>
                <w:color w:val="000000"/>
                <w:sz w:val="20"/>
                <w:szCs w:val="20"/>
                <w:lang w:val="en-IN" w:eastAsia="en-IN"/>
              </w:rPr>
              <w:t>Transportation charges – R&amp;M</w:t>
            </w:r>
          </w:p>
        </w:tc>
        <w:tc>
          <w:tcPr>
            <w:tcW w:w="1160" w:type="dxa"/>
            <w:tcBorders>
              <w:top w:val="nil"/>
              <w:left w:val="nil"/>
              <w:bottom w:val="single" w:sz="4" w:space="0" w:color="auto"/>
              <w:right w:val="single" w:sz="4" w:space="0" w:color="auto"/>
            </w:tcBorders>
            <w:shd w:val="clear" w:color="auto" w:fill="auto"/>
            <w:noWrap/>
            <w:vAlign w:val="center"/>
          </w:tcPr>
          <w:p w14:paraId="778359B4" w14:textId="0AFB7B87" w:rsidR="00C45C95" w:rsidRPr="007A6B9D" w:rsidRDefault="00C45C95" w:rsidP="00C45C95">
            <w:pPr>
              <w:spacing w:after="0" w:line="240" w:lineRule="auto"/>
              <w:jc w:val="right"/>
              <w:rPr>
                <w:rFonts w:ascii="Cambria" w:eastAsia="Times New Roman" w:hAnsi="Cambria" w:cs="Calibri"/>
                <w:i/>
                <w:iCs/>
                <w:color w:val="000000"/>
                <w:sz w:val="20"/>
                <w:szCs w:val="20"/>
                <w:lang w:val="en-IN" w:eastAsia="en-IN" w:bidi="hi-IN"/>
              </w:rPr>
            </w:pPr>
            <w:r w:rsidRPr="007A6B9D">
              <w:rPr>
                <w:rFonts w:ascii="Cambria" w:eastAsia="Times New Roman" w:hAnsi="Cambria" w:cs="Calibri"/>
                <w:i/>
                <w:iCs/>
                <w:color w:val="000000"/>
                <w:sz w:val="20"/>
                <w:szCs w:val="20"/>
                <w:lang w:val="en-IN" w:eastAsia="en-IN"/>
              </w:rPr>
              <w:t>5.34</w:t>
            </w:r>
          </w:p>
        </w:tc>
      </w:tr>
      <w:tr w:rsidR="00C45C95" w:rsidRPr="00E71C78" w14:paraId="5EF1632B" w14:textId="77777777" w:rsidTr="00C45C95">
        <w:trPr>
          <w:trHeight w:val="189"/>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153F6F" w14:textId="309D5B50" w:rsidR="00C45C95" w:rsidRPr="00C45C95" w:rsidRDefault="00C45C95" w:rsidP="00C45C95">
            <w:pPr>
              <w:spacing w:after="0" w:line="240" w:lineRule="auto"/>
              <w:jc w:val="right"/>
              <w:rPr>
                <w:rFonts w:ascii="Cambria" w:eastAsia="Times New Roman" w:hAnsi="Cambria" w:cs="Calibri"/>
                <w:i/>
                <w:iCs/>
                <w:color w:val="000000"/>
                <w:sz w:val="20"/>
                <w:szCs w:val="20"/>
                <w:lang w:val="en-IN" w:eastAsia="en-IN" w:bidi="hi-IN"/>
              </w:rPr>
            </w:pPr>
            <w:r w:rsidRPr="00C45C95">
              <w:rPr>
                <w:rFonts w:ascii="Cambria" w:eastAsia="Times New Roman" w:hAnsi="Cambria" w:cs="Calibri"/>
                <w:i/>
                <w:iCs/>
                <w:color w:val="000000"/>
                <w:sz w:val="20"/>
                <w:szCs w:val="20"/>
                <w:lang w:val="en-IN" w:eastAsia="en-IN" w:bidi="hi-IN"/>
              </w:rPr>
              <w:t>c</w:t>
            </w:r>
          </w:p>
        </w:tc>
        <w:tc>
          <w:tcPr>
            <w:tcW w:w="5420" w:type="dxa"/>
            <w:tcBorders>
              <w:top w:val="nil"/>
              <w:left w:val="nil"/>
              <w:bottom w:val="single" w:sz="4" w:space="0" w:color="auto"/>
              <w:right w:val="single" w:sz="4" w:space="0" w:color="auto"/>
            </w:tcBorders>
            <w:shd w:val="clear" w:color="auto" w:fill="auto"/>
            <w:vAlign w:val="center"/>
          </w:tcPr>
          <w:p w14:paraId="332F720C" w14:textId="6CBEB1AC" w:rsidR="00C45C95" w:rsidRPr="007A6B9D" w:rsidRDefault="00C45C95" w:rsidP="00C45C95">
            <w:pPr>
              <w:spacing w:after="0" w:line="240" w:lineRule="auto"/>
              <w:jc w:val="right"/>
              <w:rPr>
                <w:rFonts w:ascii="Cambria" w:eastAsia="Times New Roman" w:hAnsi="Cambria" w:cs="Calibri"/>
                <w:i/>
                <w:iCs/>
                <w:sz w:val="20"/>
                <w:szCs w:val="20"/>
                <w:lang w:val="en-IN" w:eastAsia="en-IN" w:bidi="hi-IN"/>
              </w:rPr>
            </w:pPr>
            <w:r w:rsidRPr="007A6B9D">
              <w:rPr>
                <w:rFonts w:ascii="Cambria" w:eastAsia="Times New Roman" w:hAnsi="Cambria" w:cs="Calibri"/>
                <w:i/>
                <w:iCs/>
                <w:color w:val="000000"/>
                <w:sz w:val="20"/>
                <w:szCs w:val="20"/>
                <w:lang w:val="en-IN" w:eastAsia="en-IN"/>
              </w:rPr>
              <w:t>Office Maintenance – R&amp;M</w:t>
            </w:r>
          </w:p>
        </w:tc>
        <w:tc>
          <w:tcPr>
            <w:tcW w:w="1160" w:type="dxa"/>
            <w:tcBorders>
              <w:top w:val="nil"/>
              <w:left w:val="nil"/>
              <w:bottom w:val="single" w:sz="4" w:space="0" w:color="auto"/>
              <w:right w:val="single" w:sz="4" w:space="0" w:color="auto"/>
            </w:tcBorders>
            <w:shd w:val="clear" w:color="auto" w:fill="auto"/>
            <w:noWrap/>
            <w:vAlign w:val="center"/>
          </w:tcPr>
          <w:p w14:paraId="3E36FF6A" w14:textId="6AB30633" w:rsidR="00C45C95" w:rsidRPr="007A6B9D" w:rsidRDefault="00C45C95" w:rsidP="00C45C95">
            <w:pPr>
              <w:spacing w:after="0" w:line="240" w:lineRule="auto"/>
              <w:jc w:val="right"/>
              <w:rPr>
                <w:rFonts w:ascii="Cambria" w:eastAsia="Times New Roman" w:hAnsi="Cambria" w:cs="Calibri"/>
                <w:i/>
                <w:iCs/>
                <w:color w:val="000000"/>
                <w:sz w:val="20"/>
                <w:szCs w:val="20"/>
                <w:lang w:val="en-IN" w:eastAsia="en-IN" w:bidi="hi-IN"/>
              </w:rPr>
            </w:pPr>
            <w:r w:rsidRPr="007A6B9D">
              <w:rPr>
                <w:rFonts w:ascii="Cambria" w:eastAsia="Times New Roman" w:hAnsi="Cambria" w:cs="Calibri"/>
                <w:i/>
                <w:iCs/>
                <w:color w:val="000000"/>
                <w:sz w:val="20"/>
                <w:szCs w:val="20"/>
                <w:lang w:val="en-IN" w:eastAsia="en-IN"/>
              </w:rPr>
              <w:t>3.24</w:t>
            </w:r>
          </w:p>
        </w:tc>
      </w:tr>
      <w:tr w:rsidR="00E71C78" w:rsidRPr="00E71C78" w14:paraId="3DECE7AC" w14:textId="77777777" w:rsidTr="007F1B05">
        <w:trPr>
          <w:trHeight w:val="290"/>
        </w:trPr>
        <w:tc>
          <w:tcPr>
            <w:tcW w:w="9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1A94E27" w14:textId="77777777" w:rsidR="00E71C78" w:rsidRPr="00E71C78" w:rsidRDefault="00E71C78" w:rsidP="00E71C78">
            <w:pPr>
              <w:spacing w:after="0" w:line="240" w:lineRule="auto"/>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14</w:t>
            </w:r>
          </w:p>
        </w:tc>
        <w:tc>
          <w:tcPr>
            <w:tcW w:w="5420" w:type="dxa"/>
            <w:tcBorders>
              <w:top w:val="nil"/>
              <w:left w:val="nil"/>
              <w:bottom w:val="single" w:sz="4" w:space="0" w:color="auto"/>
              <w:right w:val="single" w:sz="4" w:space="0" w:color="auto"/>
            </w:tcBorders>
            <w:shd w:val="clear" w:color="auto" w:fill="F2F2F2" w:themeFill="background1" w:themeFillShade="F2"/>
            <w:noWrap/>
            <w:vAlign w:val="center"/>
            <w:hideMark/>
          </w:tcPr>
          <w:p w14:paraId="6728163E" w14:textId="12A74138" w:rsidR="00E71C78" w:rsidRPr="00E71C78" w:rsidRDefault="00E71C78" w:rsidP="00E71C78">
            <w:pPr>
              <w:spacing w:after="0" w:line="240" w:lineRule="auto"/>
              <w:rPr>
                <w:rFonts w:ascii="Cambria" w:eastAsia="Times New Roman" w:hAnsi="Cambria" w:cs="Calibri"/>
                <w:b/>
                <w:bCs/>
                <w:sz w:val="20"/>
                <w:szCs w:val="20"/>
                <w:lang w:val="en-IN" w:eastAsia="en-IN" w:bidi="hi-IN"/>
              </w:rPr>
            </w:pPr>
            <w:r w:rsidRPr="00E71C78">
              <w:rPr>
                <w:rFonts w:ascii="Cambria" w:eastAsia="Times New Roman" w:hAnsi="Cambria" w:cs="Calibri"/>
                <w:b/>
                <w:bCs/>
                <w:sz w:val="20"/>
                <w:szCs w:val="20"/>
                <w:lang w:val="en-IN" w:eastAsia="en-IN" w:bidi="hi-IN"/>
              </w:rPr>
              <w:t>Total A&amp;G Expenses – to be considered</w:t>
            </w:r>
            <w:r w:rsidR="00C45C95">
              <w:rPr>
                <w:rFonts w:ascii="Cambria" w:eastAsia="Times New Roman" w:hAnsi="Cambria" w:cs="Calibri"/>
                <w:b/>
                <w:bCs/>
                <w:sz w:val="20"/>
                <w:szCs w:val="20"/>
                <w:lang w:val="en-IN" w:eastAsia="en-IN" w:bidi="hi-IN"/>
              </w:rPr>
              <w:t xml:space="preserve"> as per OERC Format</w:t>
            </w:r>
          </w:p>
        </w:tc>
        <w:tc>
          <w:tcPr>
            <w:tcW w:w="1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07EA2DD5" w14:textId="77777777" w:rsidR="00E71C78" w:rsidRPr="00E71C78" w:rsidRDefault="00E71C78" w:rsidP="00E71C78">
            <w:pPr>
              <w:spacing w:after="0" w:line="240" w:lineRule="auto"/>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168.63</w:t>
            </w:r>
          </w:p>
        </w:tc>
      </w:tr>
    </w:tbl>
    <w:p w14:paraId="3916E0C1" w14:textId="023D7D4A" w:rsidR="00B5766C" w:rsidRDefault="00B00FFB"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Hence, the </w:t>
      </w:r>
      <w:r w:rsidRPr="00BC4096">
        <w:rPr>
          <w:rFonts w:ascii="Cambria" w:hAnsi="Cambria"/>
          <w:sz w:val="24"/>
          <w:szCs w:val="24"/>
        </w:rPr>
        <w:t xml:space="preserve">Licensee requests the Hon’ble Commission to take into cognizance the above submissions of the Licensee and allow the actual Audited </w:t>
      </w:r>
      <w:r w:rsidRPr="006F2E16">
        <w:rPr>
          <w:rFonts w:ascii="Cambria" w:hAnsi="Cambria"/>
          <w:b/>
          <w:bCs/>
          <w:sz w:val="24"/>
          <w:szCs w:val="24"/>
        </w:rPr>
        <w:t xml:space="preserve">A&amp;G expenses of Rs. </w:t>
      </w:r>
      <w:r w:rsidR="00146579" w:rsidRPr="006F2E16">
        <w:rPr>
          <w:rFonts w:ascii="Cambria" w:hAnsi="Cambria"/>
          <w:b/>
          <w:bCs/>
          <w:sz w:val="24"/>
          <w:szCs w:val="24"/>
        </w:rPr>
        <w:t>1</w:t>
      </w:r>
      <w:r w:rsidR="00CA1489" w:rsidRPr="006F2E16">
        <w:rPr>
          <w:rFonts w:ascii="Cambria" w:hAnsi="Cambria"/>
          <w:b/>
          <w:bCs/>
          <w:sz w:val="24"/>
          <w:szCs w:val="24"/>
        </w:rPr>
        <w:t>68</w:t>
      </w:r>
      <w:r w:rsidR="00146579" w:rsidRPr="006F2E16">
        <w:rPr>
          <w:rFonts w:ascii="Cambria" w:hAnsi="Cambria"/>
          <w:b/>
          <w:bCs/>
          <w:sz w:val="24"/>
          <w:szCs w:val="24"/>
        </w:rPr>
        <w:t>.</w:t>
      </w:r>
      <w:r w:rsidR="00CA1489" w:rsidRPr="006F2E16">
        <w:rPr>
          <w:rFonts w:ascii="Cambria" w:hAnsi="Cambria"/>
          <w:b/>
          <w:bCs/>
          <w:sz w:val="24"/>
          <w:szCs w:val="24"/>
        </w:rPr>
        <w:t>6</w:t>
      </w:r>
      <w:r w:rsidR="00E71C78">
        <w:rPr>
          <w:rFonts w:ascii="Cambria" w:hAnsi="Cambria"/>
          <w:b/>
          <w:bCs/>
          <w:sz w:val="24"/>
          <w:szCs w:val="24"/>
        </w:rPr>
        <w:t>3</w:t>
      </w:r>
      <w:r w:rsidRPr="006F2E16">
        <w:rPr>
          <w:rFonts w:ascii="Cambria" w:hAnsi="Cambria"/>
          <w:b/>
          <w:bCs/>
          <w:sz w:val="24"/>
          <w:szCs w:val="24"/>
        </w:rPr>
        <w:t xml:space="preserve"> Cr.</w:t>
      </w:r>
      <w:r w:rsidRPr="00BC4096">
        <w:rPr>
          <w:rFonts w:ascii="Cambria" w:hAnsi="Cambria"/>
          <w:sz w:val="24"/>
          <w:szCs w:val="24"/>
        </w:rPr>
        <w:t xml:space="preserve"> for FY</w:t>
      </w:r>
      <w:r>
        <w:rPr>
          <w:rFonts w:ascii="Cambria" w:hAnsi="Cambria"/>
          <w:sz w:val="24"/>
          <w:szCs w:val="24"/>
        </w:rPr>
        <w:t xml:space="preserve"> 2</w:t>
      </w:r>
      <w:r w:rsidR="00CA1489">
        <w:rPr>
          <w:rFonts w:ascii="Cambria" w:hAnsi="Cambria"/>
          <w:sz w:val="24"/>
          <w:szCs w:val="24"/>
        </w:rPr>
        <w:t>3</w:t>
      </w:r>
      <w:r>
        <w:rPr>
          <w:rFonts w:ascii="Cambria" w:hAnsi="Cambria"/>
          <w:sz w:val="24"/>
          <w:szCs w:val="24"/>
        </w:rPr>
        <w:t>-2</w:t>
      </w:r>
      <w:r w:rsidR="00CA1489">
        <w:rPr>
          <w:rFonts w:ascii="Cambria" w:hAnsi="Cambria"/>
          <w:sz w:val="24"/>
          <w:szCs w:val="24"/>
        </w:rPr>
        <w:t>4</w:t>
      </w:r>
      <w:r w:rsidR="00E10E7C">
        <w:rPr>
          <w:rFonts w:ascii="Cambria" w:hAnsi="Cambria"/>
          <w:sz w:val="24"/>
          <w:szCs w:val="24"/>
        </w:rPr>
        <w:t xml:space="preserve"> considering field condition and ground realities</w:t>
      </w:r>
      <w:r>
        <w:rPr>
          <w:rFonts w:ascii="Cambria" w:hAnsi="Cambria"/>
          <w:sz w:val="24"/>
          <w:szCs w:val="24"/>
        </w:rPr>
        <w:t>.</w:t>
      </w:r>
    </w:p>
    <w:p w14:paraId="43C9A7DB" w14:textId="3A01E250" w:rsidR="0097226D" w:rsidRPr="0097226D" w:rsidRDefault="0097226D" w:rsidP="0097226D">
      <w:pPr>
        <w:pStyle w:val="ListParagraph"/>
        <w:spacing w:after="0" w:line="360" w:lineRule="auto"/>
        <w:ind w:left="786"/>
        <w:jc w:val="both"/>
        <w:rPr>
          <w:rFonts w:ascii="Cambria" w:hAnsi="Cambria"/>
          <w:b/>
          <w:sz w:val="24"/>
        </w:rPr>
      </w:pPr>
      <w:r w:rsidRPr="00C75DAA">
        <w:rPr>
          <w:rFonts w:ascii="Cambria" w:hAnsi="Cambria"/>
          <w:b/>
          <w:sz w:val="24"/>
          <w:u w:val="single"/>
        </w:rPr>
        <w:t xml:space="preserve">Request for </w:t>
      </w:r>
      <w:r w:rsidR="008C5918" w:rsidRPr="00C75DAA">
        <w:rPr>
          <w:rFonts w:ascii="Cambria" w:hAnsi="Cambria"/>
          <w:b/>
          <w:sz w:val="24"/>
          <w:u w:val="single"/>
        </w:rPr>
        <w:t xml:space="preserve">consideration of </w:t>
      </w:r>
      <w:r w:rsidRPr="00C75DAA">
        <w:rPr>
          <w:rFonts w:ascii="Cambria" w:hAnsi="Cambria"/>
          <w:b/>
          <w:sz w:val="24"/>
          <w:u w:val="single"/>
        </w:rPr>
        <w:t xml:space="preserve">O&amp;M </w:t>
      </w:r>
      <w:r w:rsidRPr="00C75DAA">
        <w:rPr>
          <w:rFonts w:ascii="Cambria" w:eastAsia="Times New Roman" w:hAnsi="Cambria" w:cs="Arial"/>
          <w:b/>
          <w:bCs/>
          <w:sz w:val="24"/>
          <w:szCs w:val="24"/>
          <w:u w:val="single"/>
          <w:lang w:eastAsia="en-IN"/>
        </w:rPr>
        <w:t>Expenses</w:t>
      </w:r>
      <w:r w:rsidRPr="00C75DAA">
        <w:rPr>
          <w:rFonts w:ascii="Cambria" w:hAnsi="Cambria"/>
          <w:b/>
          <w:sz w:val="24"/>
          <w:u w:val="single"/>
        </w:rPr>
        <w:t xml:space="preserve"> </w:t>
      </w:r>
      <w:r w:rsidR="008C5918" w:rsidRPr="00C75DAA">
        <w:rPr>
          <w:rFonts w:ascii="Cambria" w:hAnsi="Cambria"/>
          <w:b/>
          <w:sz w:val="24"/>
          <w:u w:val="single"/>
        </w:rPr>
        <w:t>in toto</w:t>
      </w:r>
      <w:r w:rsidRPr="00C75DAA">
        <w:rPr>
          <w:rFonts w:ascii="Cambria" w:hAnsi="Cambria"/>
          <w:b/>
          <w:sz w:val="24"/>
        </w:rPr>
        <w:t>–</w:t>
      </w:r>
      <w:r w:rsidRPr="0097226D">
        <w:rPr>
          <w:rFonts w:ascii="Cambria" w:hAnsi="Cambria"/>
          <w:b/>
          <w:sz w:val="24"/>
        </w:rPr>
        <w:t xml:space="preserve"> </w:t>
      </w:r>
    </w:p>
    <w:p w14:paraId="45861468" w14:textId="71B7EF7A" w:rsidR="0097226D" w:rsidRPr="0097226D" w:rsidRDefault="0097226D"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The Hon’ble Commission</w:t>
      </w:r>
      <w:r w:rsidR="008C5918">
        <w:rPr>
          <w:rFonts w:ascii="Cambria" w:hAnsi="Cambria"/>
          <w:sz w:val="24"/>
          <w:szCs w:val="24"/>
        </w:rPr>
        <w:t xml:space="preserve"> has approved Rs.1020.68 </w:t>
      </w:r>
      <w:r w:rsidR="00C75DAA">
        <w:rPr>
          <w:rFonts w:ascii="Cambria" w:hAnsi="Cambria"/>
          <w:sz w:val="24"/>
          <w:szCs w:val="24"/>
        </w:rPr>
        <w:t>Cr.</w:t>
      </w:r>
      <w:r w:rsidR="008C5918">
        <w:rPr>
          <w:rFonts w:ascii="Cambria" w:hAnsi="Cambria"/>
          <w:sz w:val="24"/>
          <w:szCs w:val="24"/>
        </w:rPr>
        <w:t xml:space="preserve"> under O&amp;M head for FY 23-24, however the actual O&amp;M </w:t>
      </w:r>
      <w:r>
        <w:rPr>
          <w:rFonts w:ascii="Cambria" w:hAnsi="Cambria"/>
          <w:sz w:val="24"/>
          <w:szCs w:val="24"/>
        </w:rPr>
        <w:t xml:space="preserve">is only Rs. </w:t>
      </w:r>
      <w:r w:rsidR="000E7D82">
        <w:rPr>
          <w:rFonts w:ascii="Cambria" w:hAnsi="Cambria"/>
          <w:sz w:val="24"/>
          <w:szCs w:val="24"/>
        </w:rPr>
        <w:t>941.30</w:t>
      </w:r>
      <w:r>
        <w:rPr>
          <w:rFonts w:ascii="Cambria" w:hAnsi="Cambria"/>
          <w:sz w:val="24"/>
          <w:szCs w:val="24"/>
        </w:rPr>
        <w:t xml:space="preserve"> Cr</w:t>
      </w:r>
      <w:r w:rsidR="00C75DAA">
        <w:rPr>
          <w:rFonts w:ascii="Cambria" w:hAnsi="Cambria"/>
          <w:sz w:val="24"/>
          <w:szCs w:val="24"/>
        </w:rPr>
        <w:t>.</w:t>
      </w:r>
      <w:r>
        <w:rPr>
          <w:rFonts w:ascii="Cambria" w:hAnsi="Cambria"/>
          <w:sz w:val="24"/>
          <w:szCs w:val="24"/>
        </w:rPr>
        <w:t xml:space="preserve"> which is </w:t>
      </w:r>
      <w:r w:rsidR="004006B9">
        <w:rPr>
          <w:rFonts w:ascii="Cambria" w:hAnsi="Cambria"/>
          <w:sz w:val="24"/>
          <w:szCs w:val="24"/>
        </w:rPr>
        <w:t xml:space="preserve">well </w:t>
      </w:r>
      <w:r>
        <w:rPr>
          <w:rFonts w:ascii="Cambria" w:hAnsi="Cambria"/>
          <w:sz w:val="24"/>
          <w:szCs w:val="24"/>
        </w:rPr>
        <w:t>within the limits of the approved O&amp;M expenses.</w:t>
      </w:r>
    </w:p>
    <w:p w14:paraId="00EB3C47" w14:textId="32280CF6" w:rsidR="006F1D92" w:rsidRPr="00826DE7" w:rsidRDefault="006F1D92"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826DE7">
        <w:rPr>
          <w:rFonts w:ascii="Cambria" w:hAnsi="Cambria"/>
          <w:b/>
          <w:bCs/>
          <w:sz w:val="24"/>
          <w:szCs w:val="24"/>
          <w:u w:val="single"/>
        </w:rPr>
        <w:t>Provision for Bad &amp; doubtful debts</w:t>
      </w:r>
      <w:r w:rsidRPr="00826DE7">
        <w:rPr>
          <w:rFonts w:ascii="Cambria" w:hAnsi="Cambria"/>
          <w:b/>
          <w:bCs/>
          <w:sz w:val="24"/>
          <w:szCs w:val="24"/>
        </w:rPr>
        <w:t xml:space="preserve"> –</w:t>
      </w:r>
    </w:p>
    <w:p w14:paraId="652568AF" w14:textId="7D7E71B1" w:rsidR="00B5766C" w:rsidRDefault="006F1D92"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Regulation 5.8 of the Tariff Regulations, 2022 provides as under:</w:t>
      </w:r>
    </w:p>
    <w:p w14:paraId="086F5DE4" w14:textId="5B046862" w:rsidR="006F1D92" w:rsidRPr="006F1D92" w:rsidRDefault="006F1D92" w:rsidP="006F1D92">
      <w:pPr>
        <w:pStyle w:val="ListParagraph"/>
        <w:spacing w:after="0" w:line="240" w:lineRule="auto"/>
        <w:ind w:left="1276"/>
        <w:jc w:val="both"/>
        <w:rPr>
          <w:rFonts w:ascii="Cambria" w:hAnsi="Cambria"/>
          <w:i/>
          <w:iCs/>
        </w:rPr>
      </w:pPr>
      <w:r w:rsidRPr="006F1D92">
        <w:rPr>
          <w:rFonts w:ascii="Cambria" w:hAnsi="Cambria"/>
          <w:i/>
          <w:iCs/>
        </w:rPr>
        <w:t xml:space="preserve">“5.8.1 The Commission shall allow provisioning for bad debts as a pass through in the Aggregate Revenue Requirement, as a prudent commercial practice in the revenue requirement of the licensee. The Bad and Doubtful debt during this control period </w:t>
      </w:r>
      <w:r w:rsidRPr="006F1D92">
        <w:rPr>
          <w:rFonts w:ascii="Cambria" w:hAnsi="Cambria"/>
          <w:b/>
          <w:bCs/>
          <w:i/>
          <w:iCs/>
        </w:rPr>
        <w:t>shall be allowed on normative basis of 1% of the total annual revenue billed for sale of electricity</w:t>
      </w:r>
      <w:r w:rsidRPr="006F1D92">
        <w:rPr>
          <w:rFonts w:ascii="Cambria" w:hAnsi="Cambria"/>
          <w:i/>
          <w:iCs/>
        </w:rPr>
        <w:t>.</w:t>
      </w:r>
    </w:p>
    <w:p w14:paraId="5A840448" w14:textId="04CEAF00" w:rsidR="006F1D92" w:rsidRPr="006F1D92" w:rsidRDefault="006F1D92" w:rsidP="006F1D92">
      <w:pPr>
        <w:pStyle w:val="ListParagraph"/>
        <w:spacing w:after="0" w:line="240" w:lineRule="auto"/>
        <w:ind w:left="1276"/>
        <w:jc w:val="both"/>
        <w:rPr>
          <w:rFonts w:ascii="Cambria" w:hAnsi="Cambria"/>
          <w:i/>
          <w:iCs/>
        </w:rPr>
      </w:pPr>
      <w:r w:rsidRPr="006F1D92">
        <w:rPr>
          <w:rFonts w:ascii="Cambria" w:hAnsi="Cambria"/>
          <w:i/>
          <w:iCs/>
        </w:rPr>
        <w:t xml:space="preserve">Provided that during True-Up, the DISCOMs shall submit the audited annual accounts depicting provision for bad and doubtful debt for the respective years and provisioning for </w:t>
      </w:r>
      <w:r w:rsidRPr="006F1D92">
        <w:rPr>
          <w:rFonts w:ascii="Cambria" w:hAnsi="Cambria"/>
          <w:b/>
          <w:bCs/>
          <w:i/>
          <w:iCs/>
        </w:rPr>
        <w:t>bad debt shall be allowed subject to ceiling of @ 1% of the total annual revenue billed for sale of electricity</w:t>
      </w:r>
      <w:r w:rsidRPr="006F1D92">
        <w:rPr>
          <w:rFonts w:ascii="Cambria" w:hAnsi="Cambria"/>
          <w:i/>
          <w:iCs/>
        </w:rPr>
        <w:t xml:space="preserve"> and provisioning of bad and doubtful debt mentioned in the audited annual accounts whichever is lower.”</w:t>
      </w:r>
    </w:p>
    <w:p w14:paraId="42ADD78E" w14:textId="28172377" w:rsidR="006F1D92" w:rsidRDefault="006F1D92"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Accordingly, the </w:t>
      </w:r>
      <w:r w:rsidRPr="00BC4096">
        <w:rPr>
          <w:rFonts w:ascii="Cambria" w:hAnsi="Cambria"/>
          <w:sz w:val="24"/>
          <w:szCs w:val="24"/>
        </w:rPr>
        <w:t xml:space="preserve">Licensee hereby requests the Hon’ble Commission to consider </w:t>
      </w:r>
      <w:r w:rsidRPr="006F2E16">
        <w:rPr>
          <w:rFonts w:ascii="Cambria" w:hAnsi="Cambria"/>
          <w:b/>
          <w:bCs/>
          <w:sz w:val="24"/>
          <w:szCs w:val="24"/>
        </w:rPr>
        <w:t xml:space="preserve">Rs. </w:t>
      </w:r>
      <w:r w:rsidR="0097226D" w:rsidRPr="006F2E16">
        <w:rPr>
          <w:rFonts w:ascii="Cambria" w:hAnsi="Cambria"/>
          <w:b/>
          <w:bCs/>
          <w:sz w:val="24"/>
          <w:szCs w:val="24"/>
        </w:rPr>
        <w:t>62.38</w:t>
      </w:r>
      <w:r w:rsidRPr="006F2E16">
        <w:rPr>
          <w:rFonts w:ascii="Cambria" w:hAnsi="Cambria"/>
          <w:b/>
          <w:bCs/>
          <w:sz w:val="24"/>
          <w:szCs w:val="24"/>
        </w:rPr>
        <w:t xml:space="preserve"> Cr. (1% of Total revenue billed of Rs. </w:t>
      </w:r>
      <w:r w:rsidR="0097226D" w:rsidRPr="006F2E16">
        <w:rPr>
          <w:rFonts w:ascii="Cambria" w:hAnsi="Cambria"/>
          <w:b/>
          <w:bCs/>
          <w:sz w:val="24"/>
          <w:szCs w:val="24"/>
        </w:rPr>
        <w:t>6238.17</w:t>
      </w:r>
      <w:r w:rsidRPr="006F2E16">
        <w:rPr>
          <w:rFonts w:ascii="Cambria" w:hAnsi="Cambria"/>
          <w:b/>
          <w:bCs/>
          <w:sz w:val="24"/>
          <w:szCs w:val="24"/>
        </w:rPr>
        <w:t xml:space="preserve"> Cr.)</w:t>
      </w:r>
      <w:r w:rsidRPr="00BC4096">
        <w:rPr>
          <w:rFonts w:ascii="Cambria" w:hAnsi="Cambria"/>
          <w:sz w:val="24"/>
          <w:szCs w:val="24"/>
        </w:rPr>
        <w:t xml:space="preserve"> for</w:t>
      </w:r>
      <w:r>
        <w:rPr>
          <w:rFonts w:ascii="Cambria" w:hAnsi="Cambria"/>
          <w:sz w:val="24"/>
          <w:szCs w:val="24"/>
        </w:rPr>
        <w:t xml:space="preserve"> true up for FY 2</w:t>
      </w:r>
      <w:r w:rsidR="0097226D">
        <w:rPr>
          <w:rFonts w:ascii="Cambria" w:hAnsi="Cambria"/>
          <w:sz w:val="24"/>
          <w:szCs w:val="24"/>
        </w:rPr>
        <w:t>3</w:t>
      </w:r>
      <w:r>
        <w:rPr>
          <w:rFonts w:ascii="Cambria" w:hAnsi="Cambria"/>
          <w:sz w:val="24"/>
          <w:szCs w:val="24"/>
        </w:rPr>
        <w:t>-2</w:t>
      </w:r>
      <w:r w:rsidR="0097226D">
        <w:rPr>
          <w:rFonts w:ascii="Cambria" w:hAnsi="Cambria"/>
          <w:sz w:val="24"/>
          <w:szCs w:val="24"/>
        </w:rPr>
        <w:t>4</w:t>
      </w:r>
      <w:r>
        <w:rPr>
          <w:rFonts w:ascii="Cambria" w:hAnsi="Cambria"/>
          <w:sz w:val="24"/>
          <w:szCs w:val="24"/>
        </w:rPr>
        <w:t xml:space="preserve">. </w:t>
      </w:r>
      <w:r w:rsidRPr="006F1D92">
        <w:rPr>
          <w:rFonts w:ascii="Cambria" w:hAnsi="Cambria"/>
          <w:sz w:val="24"/>
          <w:szCs w:val="24"/>
        </w:rPr>
        <w:t xml:space="preserve">The Hon’ble Commission while determining the tariff and performance of the licensee has considered AT&amp;C of </w:t>
      </w:r>
      <w:r w:rsidR="0097226D">
        <w:rPr>
          <w:rFonts w:ascii="Cambria" w:hAnsi="Cambria"/>
          <w:sz w:val="24"/>
          <w:szCs w:val="24"/>
        </w:rPr>
        <w:t>18.90</w:t>
      </w:r>
      <w:r w:rsidRPr="006F1D92">
        <w:rPr>
          <w:rFonts w:ascii="Cambria" w:hAnsi="Cambria"/>
          <w:sz w:val="24"/>
          <w:szCs w:val="24"/>
        </w:rPr>
        <w:t xml:space="preserve">% with collection efficiency of 99% and T&amp;D of </w:t>
      </w:r>
      <w:r w:rsidR="0097226D">
        <w:rPr>
          <w:rFonts w:ascii="Cambria" w:hAnsi="Cambria"/>
          <w:sz w:val="24"/>
          <w:szCs w:val="24"/>
        </w:rPr>
        <w:t>18.09</w:t>
      </w:r>
      <w:r w:rsidRPr="006F1D92">
        <w:rPr>
          <w:rFonts w:ascii="Cambria" w:hAnsi="Cambria"/>
          <w:sz w:val="24"/>
          <w:szCs w:val="24"/>
        </w:rPr>
        <w:t xml:space="preserve">%. So, provision on bad and doubtful debt needs consideration of 1% </w:t>
      </w:r>
      <w:r w:rsidR="00DF0084" w:rsidRPr="006F1D92">
        <w:rPr>
          <w:rFonts w:ascii="Cambria" w:hAnsi="Cambria"/>
          <w:sz w:val="24"/>
          <w:szCs w:val="24"/>
        </w:rPr>
        <w:t>of</w:t>
      </w:r>
      <w:r w:rsidRPr="006F1D92">
        <w:rPr>
          <w:rFonts w:ascii="Cambria" w:hAnsi="Cambria"/>
          <w:sz w:val="24"/>
          <w:szCs w:val="24"/>
        </w:rPr>
        <w:t xml:space="preserve"> total revenue.  </w:t>
      </w:r>
    </w:p>
    <w:p w14:paraId="589E5829" w14:textId="49A9FCBC" w:rsidR="002A4480" w:rsidRDefault="002A4480"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u w:val="single"/>
        </w:rPr>
      </w:pPr>
      <w:r w:rsidRPr="002A4480">
        <w:rPr>
          <w:rFonts w:ascii="Cambria" w:hAnsi="Cambria"/>
          <w:b/>
          <w:bCs/>
          <w:sz w:val="24"/>
          <w:szCs w:val="24"/>
          <w:u w:val="single"/>
        </w:rPr>
        <w:t>CAPEX</w:t>
      </w:r>
      <w:r w:rsidRPr="002A4480">
        <w:rPr>
          <w:rFonts w:ascii="Cambria" w:hAnsi="Cambria"/>
          <w:b/>
          <w:bCs/>
          <w:sz w:val="24"/>
          <w:szCs w:val="24"/>
        </w:rPr>
        <w:t xml:space="preserve"> –</w:t>
      </w:r>
      <w:r>
        <w:rPr>
          <w:rFonts w:ascii="Cambria" w:hAnsi="Cambria"/>
          <w:b/>
          <w:bCs/>
          <w:sz w:val="24"/>
          <w:szCs w:val="24"/>
          <w:u w:val="single"/>
        </w:rPr>
        <w:t xml:space="preserve"> </w:t>
      </w:r>
    </w:p>
    <w:p w14:paraId="2FD76D5A" w14:textId="0551C4FA" w:rsidR="002A4480" w:rsidRDefault="00DB214D" w:rsidP="002A4480">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sidRPr="00DB214D">
        <w:rPr>
          <w:rFonts w:ascii="Cambria" w:hAnsi="Cambria"/>
          <w:sz w:val="24"/>
          <w:szCs w:val="24"/>
        </w:rPr>
        <w:t>As per commitment in the bid document and subsequent direction in the vesting order, TPWODL submitted its CAPEX plan</w:t>
      </w:r>
      <w:r>
        <w:rPr>
          <w:rFonts w:ascii="Cambria" w:hAnsi="Cambria"/>
          <w:sz w:val="24"/>
          <w:szCs w:val="24"/>
        </w:rPr>
        <w:t xml:space="preserve"> for FY 23-24</w:t>
      </w:r>
      <w:r w:rsidRPr="00DB214D">
        <w:rPr>
          <w:rFonts w:ascii="Cambria" w:hAnsi="Cambria"/>
          <w:sz w:val="24"/>
          <w:szCs w:val="24"/>
        </w:rPr>
        <w:t xml:space="preserve"> before </w:t>
      </w:r>
      <w:r>
        <w:rPr>
          <w:rFonts w:ascii="Cambria" w:hAnsi="Cambria"/>
          <w:sz w:val="24"/>
          <w:szCs w:val="24"/>
        </w:rPr>
        <w:t xml:space="preserve">the </w:t>
      </w:r>
      <w:r w:rsidRPr="00DB214D">
        <w:rPr>
          <w:rFonts w:ascii="Cambria" w:hAnsi="Cambria"/>
          <w:sz w:val="24"/>
          <w:szCs w:val="24"/>
        </w:rPr>
        <w:t xml:space="preserve">Hon’ble Commission </w:t>
      </w:r>
      <w:r>
        <w:rPr>
          <w:rFonts w:ascii="Cambria" w:hAnsi="Cambria"/>
          <w:sz w:val="24"/>
          <w:szCs w:val="24"/>
        </w:rPr>
        <w:t xml:space="preserve">for an amount of Rs. 398.84 Cr. </w:t>
      </w:r>
      <w:r w:rsidR="002A4480">
        <w:rPr>
          <w:rFonts w:ascii="Cambria" w:hAnsi="Cambria"/>
          <w:sz w:val="24"/>
          <w:szCs w:val="24"/>
        </w:rPr>
        <w:t xml:space="preserve">The Hon’ble Commission vide Order dated 21.06.2023 in Case No. 97/2022 approved CAPEX of Rs. 381.91 Cr. </w:t>
      </w:r>
      <w:r>
        <w:rPr>
          <w:rFonts w:ascii="Cambria" w:hAnsi="Cambria"/>
          <w:sz w:val="24"/>
          <w:szCs w:val="24"/>
        </w:rPr>
        <w:t>as per the details below</w:t>
      </w:r>
      <w:r w:rsidR="002A4480">
        <w:rPr>
          <w:rFonts w:ascii="Cambria" w:hAnsi="Cambria"/>
          <w:sz w:val="24"/>
          <w:szCs w:val="24"/>
        </w:rPr>
        <w:t>:</w:t>
      </w:r>
    </w:p>
    <w:tbl>
      <w:tblPr>
        <w:tblW w:w="7824" w:type="dxa"/>
        <w:tblInd w:w="960" w:type="dxa"/>
        <w:tblLook w:val="04A0" w:firstRow="1" w:lastRow="0" w:firstColumn="1" w:lastColumn="0" w:noHBand="0" w:noVBand="1"/>
      </w:tblPr>
      <w:tblGrid>
        <w:gridCol w:w="960"/>
        <w:gridCol w:w="3462"/>
        <w:gridCol w:w="1701"/>
        <w:gridCol w:w="1701"/>
      </w:tblGrid>
      <w:tr w:rsidR="002A4480" w:rsidRPr="00E71C78" w14:paraId="4A4786A1" w14:textId="179D09F4" w:rsidTr="002A4480">
        <w:trPr>
          <w:trHeight w:val="50"/>
          <w:tblHeader/>
        </w:trPr>
        <w:tc>
          <w:tcPr>
            <w:tcW w:w="960" w:type="dxa"/>
            <w:vMerge w:val="restart"/>
            <w:tcBorders>
              <w:top w:val="single" w:sz="4" w:space="0" w:color="auto"/>
              <w:left w:val="single" w:sz="4" w:space="0" w:color="auto"/>
              <w:right w:val="single" w:sz="4" w:space="0" w:color="auto"/>
            </w:tcBorders>
            <w:shd w:val="clear" w:color="000000" w:fill="D9E1F2"/>
            <w:vAlign w:val="center"/>
            <w:hideMark/>
          </w:tcPr>
          <w:p w14:paraId="58E94540" w14:textId="77777777" w:rsidR="002A4480" w:rsidRPr="00E71C78"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S. No.</w:t>
            </w:r>
          </w:p>
        </w:tc>
        <w:tc>
          <w:tcPr>
            <w:tcW w:w="3462" w:type="dxa"/>
            <w:vMerge w:val="restart"/>
            <w:tcBorders>
              <w:top w:val="single" w:sz="4" w:space="0" w:color="auto"/>
              <w:left w:val="nil"/>
              <w:right w:val="single" w:sz="4" w:space="0" w:color="auto"/>
            </w:tcBorders>
            <w:shd w:val="clear" w:color="000000" w:fill="D9E1F2"/>
            <w:vAlign w:val="center"/>
            <w:hideMark/>
          </w:tcPr>
          <w:p w14:paraId="0812962C" w14:textId="3CA67499" w:rsidR="002A4480" w:rsidRPr="00E71C78" w:rsidRDefault="002A4480" w:rsidP="002A4480">
            <w:pPr>
              <w:spacing w:after="0" w:line="240" w:lineRule="auto"/>
              <w:contextualSpacing/>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Particulars </w:t>
            </w:r>
          </w:p>
        </w:tc>
        <w:tc>
          <w:tcPr>
            <w:tcW w:w="3402" w:type="dxa"/>
            <w:gridSpan w:val="2"/>
            <w:tcBorders>
              <w:top w:val="single" w:sz="4" w:space="0" w:color="auto"/>
              <w:left w:val="nil"/>
              <w:bottom w:val="single" w:sz="4" w:space="0" w:color="auto"/>
              <w:right w:val="single" w:sz="4" w:space="0" w:color="auto"/>
            </w:tcBorders>
            <w:shd w:val="clear" w:color="000000" w:fill="D9E1F2"/>
            <w:vAlign w:val="center"/>
            <w:hideMark/>
          </w:tcPr>
          <w:p w14:paraId="7E93945A" w14:textId="1563B726" w:rsidR="002A4480" w:rsidRPr="00E71C78"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FY 23-24 </w:t>
            </w:r>
          </w:p>
        </w:tc>
      </w:tr>
      <w:tr w:rsidR="002A4480" w:rsidRPr="00E71C78" w14:paraId="3F30D7C2" w14:textId="77777777" w:rsidTr="002A4480">
        <w:trPr>
          <w:trHeight w:val="580"/>
          <w:tblHeader/>
        </w:trPr>
        <w:tc>
          <w:tcPr>
            <w:tcW w:w="960" w:type="dxa"/>
            <w:vMerge/>
            <w:tcBorders>
              <w:left w:val="single" w:sz="4" w:space="0" w:color="auto"/>
              <w:bottom w:val="single" w:sz="4" w:space="0" w:color="auto"/>
              <w:right w:val="single" w:sz="4" w:space="0" w:color="auto"/>
            </w:tcBorders>
            <w:shd w:val="clear" w:color="000000" w:fill="D9E1F2"/>
            <w:vAlign w:val="center"/>
          </w:tcPr>
          <w:p w14:paraId="00596F55" w14:textId="77777777" w:rsidR="002A4480" w:rsidRPr="00E71C78"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p>
        </w:tc>
        <w:tc>
          <w:tcPr>
            <w:tcW w:w="3462" w:type="dxa"/>
            <w:vMerge/>
            <w:tcBorders>
              <w:left w:val="nil"/>
              <w:bottom w:val="single" w:sz="4" w:space="0" w:color="auto"/>
              <w:right w:val="single" w:sz="4" w:space="0" w:color="auto"/>
            </w:tcBorders>
            <w:shd w:val="clear" w:color="000000" w:fill="D9E1F2"/>
            <w:vAlign w:val="center"/>
          </w:tcPr>
          <w:p w14:paraId="0210CEE6" w14:textId="77777777" w:rsidR="002A4480" w:rsidRPr="00E71C78" w:rsidRDefault="002A4480" w:rsidP="002A4480">
            <w:pPr>
              <w:spacing w:after="0" w:line="240" w:lineRule="auto"/>
              <w:contextualSpacing/>
              <w:rPr>
                <w:rFonts w:ascii="Cambria" w:eastAsia="Times New Roman" w:hAnsi="Cambria" w:cs="Calibri"/>
                <w:b/>
                <w:bCs/>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000000" w:fill="D9E1F2"/>
            <w:vAlign w:val="center"/>
          </w:tcPr>
          <w:p w14:paraId="4BD5D719" w14:textId="77777777" w:rsidR="002A4480"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Proposed</w:t>
            </w:r>
          </w:p>
          <w:p w14:paraId="59DDF7D1" w14:textId="3CA90EB8" w:rsidR="002A4480" w:rsidRPr="00E71C78"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c>
          <w:tcPr>
            <w:tcW w:w="1701" w:type="dxa"/>
            <w:tcBorders>
              <w:top w:val="single" w:sz="4" w:space="0" w:color="auto"/>
              <w:left w:val="nil"/>
              <w:bottom w:val="single" w:sz="4" w:space="0" w:color="auto"/>
              <w:right w:val="single" w:sz="4" w:space="0" w:color="auto"/>
            </w:tcBorders>
            <w:shd w:val="clear" w:color="000000" w:fill="D9E1F2"/>
            <w:vAlign w:val="center"/>
          </w:tcPr>
          <w:p w14:paraId="5E04FAE1" w14:textId="77777777" w:rsidR="002A4480"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OERC Approved</w:t>
            </w:r>
          </w:p>
          <w:p w14:paraId="3378DFDC" w14:textId="448B2D0E" w:rsidR="002A4480" w:rsidRPr="00E71C78"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r>
      <w:tr w:rsidR="002A4480" w:rsidRPr="00E71C78" w14:paraId="430095E3" w14:textId="7EAF422B" w:rsidTr="002A4480">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4B464" w14:textId="77777777"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10893B5F" w14:textId="641D9152" w:rsidR="002A4480" w:rsidRPr="00E71C78" w:rsidRDefault="002A4480" w:rsidP="002A4480">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Statutory, Safety and Security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BB75338" w14:textId="4FAE33D5"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34.12</w:t>
            </w:r>
          </w:p>
        </w:tc>
        <w:tc>
          <w:tcPr>
            <w:tcW w:w="1701" w:type="dxa"/>
            <w:tcBorders>
              <w:top w:val="single" w:sz="4" w:space="0" w:color="auto"/>
              <w:left w:val="nil"/>
              <w:bottom w:val="single" w:sz="4" w:space="0" w:color="auto"/>
              <w:right w:val="single" w:sz="4" w:space="0" w:color="auto"/>
            </w:tcBorders>
            <w:vAlign w:val="center"/>
          </w:tcPr>
          <w:p w14:paraId="248A6708" w14:textId="32180570"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34.12</w:t>
            </w:r>
          </w:p>
        </w:tc>
      </w:tr>
      <w:tr w:rsidR="002A4480" w:rsidRPr="00E71C78" w14:paraId="796BF91E" w14:textId="6C9F57AC" w:rsidTr="002A4480">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2F9C3" w14:textId="77777777"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2</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23B46E94" w14:textId="074E8739" w:rsidR="002A4480" w:rsidRPr="00E71C78" w:rsidRDefault="002A4480" w:rsidP="002A4480">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Loss Reduction</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C02FB35" w14:textId="7CA59AEB"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60.00</w:t>
            </w:r>
          </w:p>
        </w:tc>
        <w:tc>
          <w:tcPr>
            <w:tcW w:w="1701" w:type="dxa"/>
            <w:tcBorders>
              <w:top w:val="single" w:sz="4" w:space="0" w:color="auto"/>
              <w:left w:val="nil"/>
              <w:bottom w:val="single" w:sz="4" w:space="0" w:color="auto"/>
              <w:right w:val="single" w:sz="4" w:space="0" w:color="auto"/>
            </w:tcBorders>
            <w:vAlign w:val="center"/>
          </w:tcPr>
          <w:p w14:paraId="37F36369" w14:textId="315DC006"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59.00</w:t>
            </w:r>
          </w:p>
        </w:tc>
      </w:tr>
      <w:tr w:rsidR="002A4480" w:rsidRPr="00E71C78" w14:paraId="3660F5CF" w14:textId="77777777" w:rsidTr="002A4480">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909D3" w14:textId="40C2E176"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329ABA0C" w14:textId="2EC936AE" w:rsidR="002A4480" w:rsidRPr="00E71C78" w:rsidRDefault="002A4480" w:rsidP="002A4480">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Reliability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E02264" w14:textId="7294E0F5"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74.49</w:t>
            </w:r>
          </w:p>
        </w:tc>
        <w:tc>
          <w:tcPr>
            <w:tcW w:w="1701" w:type="dxa"/>
            <w:tcBorders>
              <w:top w:val="single" w:sz="4" w:space="0" w:color="auto"/>
              <w:left w:val="nil"/>
              <w:bottom w:val="single" w:sz="4" w:space="0" w:color="auto"/>
              <w:right w:val="single" w:sz="4" w:space="0" w:color="auto"/>
            </w:tcBorders>
            <w:vAlign w:val="center"/>
          </w:tcPr>
          <w:p w14:paraId="559453D5" w14:textId="47AEB062"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69.48</w:t>
            </w:r>
          </w:p>
        </w:tc>
      </w:tr>
      <w:tr w:rsidR="002A4480" w:rsidRPr="00E71C78" w14:paraId="684E619B" w14:textId="77777777" w:rsidTr="002A4480">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AC98A" w14:textId="0F504EDA"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2EB28601" w14:textId="090C732D" w:rsidR="002A4480" w:rsidRPr="00E71C78" w:rsidRDefault="002A4480" w:rsidP="002A4480">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Load Growth</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1CBAA29" w14:textId="06844C17"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67.82</w:t>
            </w:r>
          </w:p>
        </w:tc>
        <w:tc>
          <w:tcPr>
            <w:tcW w:w="1701" w:type="dxa"/>
            <w:tcBorders>
              <w:top w:val="single" w:sz="4" w:space="0" w:color="auto"/>
              <w:left w:val="nil"/>
              <w:bottom w:val="single" w:sz="4" w:space="0" w:color="auto"/>
              <w:right w:val="single" w:sz="4" w:space="0" w:color="auto"/>
            </w:tcBorders>
            <w:vAlign w:val="center"/>
          </w:tcPr>
          <w:p w14:paraId="4D4B998C" w14:textId="7D91EFD2"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67.82</w:t>
            </w:r>
          </w:p>
        </w:tc>
      </w:tr>
      <w:tr w:rsidR="002A4480" w:rsidRPr="00E71C78" w14:paraId="24430F68" w14:textId="77777777" w:rsidTr="002A4480">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69B12" w14:textId="16EDB2A7" w:rsidR="002A4480" w:rsidRPr="00E71C78" w:rsidRDefault="002A4480"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6F07C4E6" w14:textId="30F883C5" w:rsidR="002A4480" w:rsidRPr="00E71C78" w:rsidRDefault="002A4480" w:rsidP="002A4480">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Civil, Admin and Other Infrastructure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81990B6" w14:textId="3FCAEB2B" w:rsidR="002A4480" w:rsidRPr="00E71C78" w:rsidRDefault="00DB214D"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162.41</w:t>
            </w:r>
          </w:p>
        </w:tc>
        <w:tc>
          <w:tcPr>
            <w:tcW w:w="1701" w:type="dxa"/>
            <w:tcBorders>
              <w:top w:val="single" w:sz="4" w:space="0" w:color="auto"/>
              <w:left w:val="nil"/>
              <w:bottom w:val="single" w:sz="4" w:space="0" w:color="auto"/>
              <w:right w:val="single" w:sz="4" w:space="0" w:color="auto"/>
            </w:tcBorders>
            <w:vAlign w:val="center"/>
          </w:tcPr>
          <w:p w14:paraId="27D151FD" w14:textId="72F397AA" w:rsidR="002A4480" w:rsidRPr="00E71C78" w:rsidRDefault="00DB214D" w:rsidP="002A4480">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151.49</w:t>
            </w:r>
          </w:p>
        </w:tc>
      </w:tr>
      <w:tr w:rsidR="002A4480" w:rsidRPr="00E71C78" w14:paraId="51CF3597" w14:textId="77777777" w:rsidTr="002A4480">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559B4D" w14:textId="37EB5FA6" w:rsidR="002A4480" w:rsidRPr="002A4480" w:rsidRDefault="002A4480" w:rsidP="002A4480">
            <w:pPr>
              <w:spacing w:after="0" w:line="240" w:lineRule="auto"/>
              <w:contextualSpacing/>
              <w:jc w:val="center"/>
              <w:rPr>
                <w:rFonts w:ascii="Cambria" w:eastAsia="Times New Roman" w:hAnsi="Cambria" w:cs="Calibri"/>
                <w:b/>
                <w:bCs/>
                <w:color w:val="000000"/>
                <w:sz w:val="20"/>
                <w:szCs w:val="20"/>
                <w:lang w:val="en-IN" w:eastAsia="en-IN" w:bidi="hi-IN"/>
              </w:rPr>
            </w:pPr>
            <w:r w:rsidRPr="002A4480">
              <w:rPr>
                <w:rFonts w:ascii="Cambria" w:eastAsia="Times New Roman" w:hAnsi="Cambria" w:cs="Calibri"/>
                <w:b/>
                <w:bCs/>
                <w:color w:val="000000"/>
                <w:sz w:val="20"/>
                <w:szCs w:val="20"/>
                <w:lang w:val="en-IN" w:eastAsia="en-IN" w:bidi="hi-IN"/>
              </w:rPr>
              <w:t>6</w:t>
            </w:r>
          </w:p>
        </w:tc>
        <w:tc>
          <w:tcPr>
            <w:tcW w:w="3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C33AB66" w14:textId="17065E19" w:rsidR="002A4480" w:rsidRPr="002A4480" w:rsidRDefault="002A4480" w:rsidP="002A4480">
            <w:pPr>
              <w:spacing w:after="0" w:line="240" w:lineRule="auto"/>
              <w:contextualSpacing/>
              <w:rPr>
                <w:rFonts w:ascii="Cambria" w:eastAsia="Times New Roman" w:hAnsi="Cambria" w:cs="Calibri"/>
                <w:b/>
                <w:bCs/>
                <w:sz w:val="20"/>
                <w:szCs w:val="20"/>
                <w:lang w:val="en-IN" w:eastAsia="en-IN" w:bidi="hi-IN"/>
              </w:rPr>
            </w:pPr>
            <w:r>
              <w:rPr>
                <w:rFonts w:ascii="Cambria" w:eastAsia="Times New Roman" w:hAnsi="Cambria" w:cs="Calibri"/>
                <w:b/>
                <w:bCs/>
                <w:sz w:val="20"/>
                <w:szCs w:val="20"/>
                <w:lang w:val="en-IN" w:eastAsia="en-IN" w:bidi="hi-IN"/>
              </w:rPr>
              <w:t>Total</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543140A" w14:textId="32673592" w:rsidR="002A4480" w:rsidRPr="002A4480" w:rsidRDefault="00DB214D" w:rsidP="002A4480">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398.84</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9648F02" w14:textId="2850351E" w:rsidR="002A4480" w:rsidRPr="002A4480" w:rsidRDefault="00DB214D" w:rsidP="002A4480">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381.91</w:t>
            </w:r>
          </w:p>
        </w:tc>
      </w:tr>
    </w:tbl>
    <w:p w14:paraId="731CAF31" w14:textId="77777777" w:rsidR="00DB214D" w:rsidRPr="00DB214D" w:rsidRDefault="00DB214D" w:rsidP="00DB214D">
      <w:pPr>
        <w:pStyle w:val="ListParagraph"/>
        <w:spacing w:line="360" w:lineRule="auto"/>
        <w:ind w:left="786"/>
        <w:jc w:val="both"/>
        <w:rPr>
          <w:rFonts w:ascii="Cambria" w:hAnsi="Cambria" w:cs="Arial"/>
        </w:rPr>
      </w:pPr>
    </w:p>
    <w:p w14:paraId="05EDEE97" w14:textId="45E3F5F3" w:rsidR="00DB214D" w:rsidRPr="00DB214D" w:rsidRDefault="00DB214D" w:rsidP="00DB214D">
      <w:pPr>
        <w:pStyle w:val="ListParagraph"/>
        <w:numPr>
          <w:ilvl w:val="0"/>
          <w:numId w:val="31"/>
        </w:numPr>
        <w:spacing w:line="360" w:lineRule="auto"/>
        <w:rPr>
          <w:rFonts w:ascii="Cambria" w:hAnsi="Cambria" w:cs="Arial"/>
        </w:rPr>
      </w:pPr>
      <w:r w:rsidRPr="00DB214D">
        <w:rPr>
          <w:rFonts w:ascii="Cambria" w:hAnsi="Cambria"/>
          <w:sz w:val="24"/>
          <w:szCs w:val="24"/>
        </w:rPr>
        <w:t>As per para 39 (b) of vesting order TPCL has capital investment plan for Rs.1663 Cr. in a span of 5 years in the following manner</w:t>
      </w:r>
      <w:r>
        <w:rPr>
          <w:rFonts w:ascii="Cambria" w:hAnsi="Cambria"/>
          <w:sz w:val="24"/>
          <w:szCs w:val="24"/>
        </w:rPr>
        <w:t>:</w:t>
      </w:r>
      <w:r w:rsidRPr="00DB214D">
        <w:rPr>
          <w:rFonts w:ascii="Cambria" w:hAnsi="Cambria"/>
          <w:sz w:val="24"/>
          <w:szCs w:val="24"/>
        </w:rPr>
        <w:tab/>
      </w:r>
      <w:r w:rsidRPr="00DB214D">
        <w:rPr>
          <w:rFonts w:ascii="Cambria" w:hAnsi="Cambria" w:cs="Arial"/>
        </w:rPr>
        <w:tab/>
      </w:r>
      <w:r w:rsidRPr="00DB214D">
        <w:rPr>
          <w:rFonts w:ascii="Cambria" w:hAnsi="Cambria" w:cs="Arial"/>
        </w:rPr>
        <w:tab/>
      </w:r>
      <w:r w:rsidRPr="00DB214D">
        <w:rPr>
          <w:rFonts w:ascii="Cambria" w:hAnsi="Cambria" w:cs="Arial"/>
        </w:rPr>
        <w:tab/>
      </w:r>
    </w:p>
    <w:tbl>
      <w:tblPr>
        <w:tblStyle w:val="TableGrid"/>
        <w:tblW w:w="7087" w:type="dxa"/>
        <w:tblInd w:w="846" w:type="dxa"/>
        <w:tblLook w:val="04A0" w:firstRow="1" w:lastRow="0" w:firstColumn="1" w:lastColumn="0" w:noHBand="0" w:noVBand="1"/>
      </w:tblPr>
      <w:tblGrid>
        <w:gridCol w:w="1134"/>
        <w:gridCol w:w="1184"/>
        <w:gridCol w:w="1084"/>
        <w:gridCol w:w="1134"/>
        <w:gridCol w:w="1276"/>
        <w:gridCol w:w="1275"/>
      </w:tblGrid>
      <w:tr w:rsidR="00DB214D" w:rsidRPr="00A74C22" w14:paraId="58BB7F84" w14:textId="77777777" w:rsidTr="00DB214D">
        <w:tc>
          <w:tcPr>
            <w:tcW w:w="1134" w:type="dxa"/>
            <w:shd w:val="clear" w:color="auto" w:fill="auto"/>
            <w:vAlign w:val="center"/>
          </w:tcPr>
          <w:p w14:paraId="3E00629A" w14:textId="77777777" w:rsidR="00DB214D" w:rsidRDefault="00DB214D" w:rsidP="00DB214D">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21-22</w:t>
            </w:r>
          </w:p>
          <w:p w14:paraId="13E6BD39" w14:textId="6F2AB629" w:rsidR="00DB214D" w:rsidRPr="00C90997" w:rsidRDefault="00DB214D" w:rsidP="00DB214D">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184" w:type="dxa"/>
            <w:shd w:val="clear" w:color="auto" w:fill="auto"/>
            <w:vAlign w:val="center"/>
          </w:tcPr>
          <w:p w14:paraId="08992D05" w14:textId="77777777" w:rsidR="00DB214D" w:rsidRDefault="00DB214D" w:rsidP="00DB214D">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22-23</w:t>
            </w:r>
          </w:p>
          <w:p w14:paraId="15F5E730" w14:textId="7760DE6C" w:rsidR="00DB214D" w:rsidRPr="00C90997" w:rsidRDefault="00DB214D" w:rsidP="00DB214D">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084" w:type="dxa"/>
            <w:shd w:val="clear" w:color="auto" w:fill="auto"/>
            <w:vAlign w:val="center"/>
          </w:tcPr>
          <w:p w14:paraId="292D6C4E" w14:textId="77777777" w:rsidR="00DB214D" w:rsidRDefault="00DB214D" w:rsidP="00DB214D">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23-24</w:t>
            </w:r>
          </w:p>
          <w:p w14:paraId="15B2C7C0" w14:textId="4EA0A222" w:rsidR="00DB214D" w:rsidRPr="00C90997" w:rsidRDefault="00DB214D" w:rsidP="00DB214D">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134" w:type="dxa"/>
            <w:shd w:val="clear" w:color="auto" w:fill="auto"/>
            <w:vAlign w:val="center"/>
          </w:tcPr>
          <w:p w14:paraId="4EA569CC" w14:textId="77777777" w:rsidR="00DB214D" w:rsidRDefault="00DB214D" w:rsidP="00DB214D">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24-25</w:t>
            </w:r>
          </w:p>
          <w:p w14:paraId="06A5C3C8" w14:textId="3AD890F3" w:rsidR="00DB214D" w:rsidRPr="00C90997" w:rsidRDefault="00DB214D" w:rsidP="00DB214D">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276" w:type="dxa"/>
            <w:shd w:val="clear" w:color="auto" w:fill="auto"/>
            <w:vAlign w:val="center"/>
          </w:tcPr>
          <w:p w14:paraId="512EC2AB" w14:textId="77777777" w:rsidR="00DB214D" w:rsidRDefault="00DB214D" w:rsidP="00DB214D">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FY 25-26</w:t>
            </w:r>
          </w:p>
          <w:p w14:paraId="20547785" w14:textId="09EEE85A" w:rsidR="00DB214D" w:rsidRPr="00C90997" w:rsidRDefault="00DB214D" w:rsidP="00DB214D">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c>
          <w:tcPr>
            <w:tcW w:w="1275" w:type="dxa"/>
            <w:shd w:val="clear" w:color="auto" w:fill="auto"/>
            <w:vAlign w:val="center"/>
          </w:tcPr>
          <w:p w14:paraId="1A7699F9" w14:textId="77777777" w:rsidR="00DB214D" w:rsidRDefault="00DB214D" w:rsidP="00DB214D">
            <w:pPr>
              <w:spacing w:after="0" w:line="240" w:lineRule="auto"/>
              <w:contextualSpacing/>
              <w:jc w:val="center"/>
              <w:rPr>
                <w:rFonts w:ascii="Cambria" w:hAnsi="Cambria" w:cs="Arial"/>
                <w:b/>
                <w:bCs/>
                <w:sz w:val="20"/>
                <w:szCs w:val="20"/>
              </w:rPr>
            </w:pPr>
            <w:r w:rsidRPr="00C90997">
              <w:rPr>
                <w:rFonts w:ascii="Cambria" w:hAnsi="Cambria" w:cs="Arial"/>
                <w:b/>
                <w:bCs/>
                <w:sz w:val="20"/>
                <w:szCs w:val="20"/>
              </w:rPr>
              <w:t>TOTAL</w:t>
            </w:r>
          </w:p>
          <w:p w14:paraId="6379F511" w14:textId="52FD9FFA" w:rsidR="00DB214D" w:rsidRPr="00C90997" w:rsidRDefault="00DB214D" w:rsidP="00DB214D">
            <w:pPr>
              <w:spacing w:after="0" w:line="240" w:lineRule="auto"/>
              <w:contextualSpacing/>
              <w:jc w:val="center"/>
              <w:rPr>
                <w:rFonts w:ascii="Cambria" w:hAnsi="Cambria" w:cs="Arial"/>
                <w:b/>
                <w:bCs/>
                <w:sz w:val="20"/>
                <w:szCs w:val="20"/>
              </w:rPr>
            </w:pPr>
            <w:r>
              <w:rPr>
                <w:rFonts w:ascii="Cambria" w:hAnsi="Cambria" w:cs="Arial"/>
                <w:b/>
                <w:bCs/>
                <w:sz w:val="20"/>
                <w:szCs w:val="20"/>
              </w:rPr>
              <w:t>(Rs. Cr.)</w:t>
            </w:r>
          </w:p>
        </w:tc>
      </w:tr>
      <w:tr w:rsidR="00DB214D" w:rsidRPr="009223CF" w14:paraId="7D1FBE96" w14:textId="77777777" w:rsidTr="00DB214D">
        <w:tc>
          <w:tcPr>
            <w:tcW w:w="1134" w:type="dxa"/>
            <w:vAlign w:val="center"/>
          </w:tcPr>
          <w:p w14:paraId="2C17CBD6" w14:textId="77777777" w:rsidR="00DB214D" w:rsidRPr="00C90997" w:rsidRDefault="00DB214D" w:rsidP="00DB214D">
            <w:pPr>
              <w:spacing w:after="0" w:line="240" w:lineRule="auto"/>
              <w:contextualSpacing/>
              <w:jc w:val="center"/>
              <w:rPr>
                <w:rFonts w:ascii="Cambria" w:hAnsi="Cambria" w:cs="Arial"/>
                <w:sz w:val="20"/>
                <w:szCs w:val="20"/>
              </w:rPr>
            </w:pPr>
            <w:r w:rsidRPr="00C90997">
              <w:rPr>
                <w:rFonts w:ascii="Cambria" w:hAnsi="Cambria" w:cs="Arial"/>
                <w:sz w:val="20"/>
                <w:szCs w:val="20"/>
              </w:rPr>
              <w:t>306</w:t>
            </w:r>
          </w:p>
        </w:tc>
        <w:tc>
          <w:tcPr>
            <w:tcW w:w="1184" w:type="dxa"/>
            <w:vAlign w:val="center"/>
          </w:tcPr>
          <w:p w14:paraId="27F3A543" w14:textId="77777777" w:rsidR="00DB214D" w:rsidRPr="00C90997" w:rsidRDefault="00DB214D" w:rsidP="00DB214D">
            <w:pPr>
              <w:spacing w:after="0" w:line="240" w:lineRule="auto"/>
              <w:contextualSpacing/>
              <w:jc w:val="center"/>
              <w:rPr>
                <w:rFonts w:ascii="Cambria" w:hAnsi="Cambria" w:cs="Arial"/>
                <w:sz w:val="20"/>
                <w:szCs w:val="20"/>
              </w:rPr>
            </w:pPr>
            <w:r w:rsidRPr="00C90997">
              <w:rPr>
                <w:rFonts w:ascii="Cambria" w:hAnsi="Cambria" w:cs="Arial"/>
                <w:sz w:val="20"/>
                <w:szCs w:val="20"/>
              </w:rPr>
              <w:t>500</w:t>
            </w:r>
          </w:p>
        </w:tc>
        <w:tc>
          <w:tcPr>
            <w:tcW w:w="1084" w:type="dxa"/>
            <w:vAlign w:val="center"/>
          </w:tcPr>
          <w:p w14:paraId="4917D0FC" w14:textId="77777777" w:rsidR="00DB214D" w:rsidRPr="00C90997" w:rsidRDefault="00DB214D" w:rsidP="00DB214D">
            <w:pPr>
              <w:spacing w:after="0" w:line="240" w:lineRule="auto"/>
              <w:contextualSpacing/>
              <w:jc w:val="center"/>
              <w:rPr>
                <w:rFonts w:ascii="Cambria" w:hAnsi="Cambria" w:cs="Arial"/>
                <w:sz w:val="20"/>
                <w:szCs w:val="20"/>
              </w:rPr>
            </w:pPr>
            <w:r w:rsidRPr="00C90997">
              <w:rPr>
                <w:rFonts w:ascii="Cambria" w:hAnsi="Cambria" w:cs="Arial"/>
                <w:sz w:val="20"/>
                <w:szCs w:val="20"/>
              </w:rPr>
              <w:t>333</w:t>
            </w:r>
          </w:p>
        </w:tc>
        <w:tc>
          <w:tcPr>
            <w:tcW w:w="1134" w:type="dxa"/>
            <w:vAlign w:val="center"/>
          </w:tcPr>
          <w:p w14:paraId="31B91EA0" w14:textId="77777777" w:rsidR="00DB214D" w:rsidRPr="00C90997" w:rsidRDefault="00DB214D" w:rsidP="00DB214D">
            <w:pPr>
              <w:spacing w:after="0" w:line="240" w:lineRule="auto"/>
              <w:contextualSpacing/>
              <w:jc w:val="center"/>
              <w:rPr>
                <w:rFonts w:ascii="Cambria" w:hAnsi="Cambria" w:cs="Arial"/>
                <w:sz w:val="20"/>
                <w:szCs w:val="20"/>
              </w:rPr>
            </w:pPr>
            <w:r w:rsidRPr="00C90997">
              <w:rPr>
                <w:rFonts w:ascii="Cambria" w:hAnsi="Cambria" w:cs="Arial"/>
                <w:sz w:val="20"/>
                <w:szCs w:val="20"/>
              </w:rPr>
              <w:t>322</w:t>
            </w:r>
          </w:p>
        </w:tc>
        <w:tc>
          <w:tcPr>
            <w:tcW w:w="1276" w:type="dxa"/>
            <w:vAlign w:val="center"/>
          </w:tcPr>
          <w:p w14:paraId="25D8BA1E" w14:textId="77777777" w:rsidR="00DB214D" w:rsidRPr="00C90997" w:rsidRDefault="00DB214D" w:rsidP="00DB214D">
            <w:pPr>
              <w:spacing w:after="0" w:line="240" w:lineRule="auto"/>
              <w:contextualSpacing/>
              <w:jc w:val="center"/>
              <w:rPr>
                <w:rFonts w:ascii="Cambria" w:hAnsi="Cambria" w:cs="Arial"/>
                <w:sz w:val="20"/>
                <w:szCs w:val="20"/>
              </w:rPr>
            </w:pPr>
            <w:r w:rsidRPr="00C90997">
              <w:rPr>
                <w:rFonts w:ascii="Cambria" w:hAnsi="Cambria" w:cs="Arial"/>
                <w:sz w:val="20"/>
                <w:szCs w:val="20"/>
              </w:rPr>
              <w:t>202</w:t>
            </w:r>
          </w:p>
        </w:tc>
        <w:tc>
          <w:tcPr>
            <w:tcW w:w="1275" w:type="dxa"/>
            <w:vAlign w:val="center"/>
          </w:tcPr>
          <w:p w14:paraId="0668CA26" w14:textId="77777777" w:rsidR="00DB214D" w:rsidRPr="00C90997" w:rsidRDefault="00DB214D" w:rsidP="00DB214D">
            <w:pPr>
              <w:spacing w:after="0" w:line="240" w:lineRule="auto"/>
              <w:contextualSpacing/>
              <w:jc w:val="center"/>
              <w:rPr>
                <w:rFonts w:ascii="Cambria" w:hAnsi="Cambria" w:cs="Arial"/>
                <w:sz w:val="20"/>
                <w:szCs w:val="20"/>
              </w:rPr>
            </w:pPr>
            <w:r w:rsidRPr="00C90997">
              <w:rPr>
                <w:rFonts w:ascii="Cambria" w:hAnsi="Cambria" w:cs="Arial"/>
                <w:sz w:val="20"/>
                <w:szCs w:val="20"/>
              </w:rPr>
              <w:t>1663</w:t>
            </w:r>
          </w:p>
        </w:tc>
      </w:tr>
    </w:tbl>
    <w:p w14:paraId="45DF75D4" w14:textId="77777777" w:rsidR="00DB214D" w:rsidRPr="00DB214D" w:rsidRDefault="00DB214D" w:rsidP="00DB214D">
      <w:pPr>
        <w:pStyle w:val="ListParagraph"/>
        <w:spacing w:line="360" w:lineRule="auto"/>
        <w:ind w:left="786"/>
        <w:rPr>
          <w:rFonts w:ascii="Cambria" w:hAnsi="Cambria" w:cs="Arial"/>
          <w:highlight w:val="yellow"/>
        </w:rPr>
      </w:pPr>
    </w:p>
    <w:p w14:paraId="28B8313D" w14:textId="77777777" w:rsidR="00DB214D" w:rsidRPr="00DB214D" w:rsidRDefault="00DB214D" w:rsidP="00DB214D">
      <w:pPr>
        <w:pStyle w:val="ListParagraph"/>
        <w:numPr>
          <w:ilvl w:val="0"/>
          <w:numId w:val="31"/>
        </w:numPr>
        <w:spacing w:after="0" w:line="360" w:lineRule="auto"/>
        <w:rPr>
          <w:rFonts w:ascii="Cambria" w:hAnsi="Cambria"/>
          <w:sz w:val="24"/>
          <w:szCs w:val="24"/>
        </w:rPr>
      </w:pPr>
      <w:r w:rsidRPr="00DB214D">
        <w:rPr>
          <w:rFonts w:ascii="Cambria" w:hAnsi="Cambria"/>
          <w:sz w:val="24"/>
          <w:szCs w:val="24"/>
        </w:rPr>
        <w:t>To allow flexibility Hon’ble Commission vide para 39(c) has permitted the cumulative capital expenditure plan in the following manner:</w:t>
      </w:r>
    </w:p>
    <w:tbl>
      <w:tblPr>
        <w:tblStyle w:val="TableGrid"/>
        <w:tblpPr w:leftFromText="180" w:rightFromText="180" w:vertAnchor="text" w:horzAnchor="margin" w:tblpX="846" w:tblpY="359"/>
        <w:tblW w:w="7508" w:type="dxa"/>
        <w:tblLook w:val="04A0" w:firstRow="1" w:lastRow="0" w:firstColumn="1" w:lastColumn="0" w:noHBand="0" w:noVBand="1"/>
      </w:tblPr>
      <w:tblGrid>
        <w:gridCol w:w="1413"/>
        <w:gridCol w:w="1276"/>
        <w:gridCol w:w="1275"/>
        <w:gridCol w:w="1701"/>
        <w:gridCol w:w="1843"/>
      </w:tblGrid>
      <w:tr w:rsidR="00DB214D" w:rsidRPr="00DB214D" w14:paraId="5B481856" w14:textId="77777777" w:rsidTr="00DB214D">
        <w:trPr>
          <w:trHeight w:val="544"/>
        </w:trPr>
        <w:tc>
          <w:tcPr>
            <w:tcW w:w="1413" w:type="dxa"/>
            <w:shd w:val="clear" w:color="auto" w:fill="auto"/>
            <w:vAlign w:val="center"/>
          </w:tcPr>
          <w:p w14:paraId="3D45C83A" w14:textId="77777777" w:rsidR="00DB214D" w:rsidRPr="00DB214D" w:rsidRDefault="00DB214D" w:rsidP="00DB214D">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March-22</w:t>
            </w:r>
          </w:p>
        </w:tc>
        <w:tc>
          <w:tcPr>
            <w:tcW w:w="1276" w:type="dxa"/>
            <w:shd w:val="clear" w:color="auto" w:fill="auto"/>
            <w:vAlign w:val="center"/>
          </w:tcPr>
          <w:p w14:paraId="391F3575" w14:textId="77777777" w:rsidR="00DB214D" w:rsidRPr="00DB214D" w:rsidRDefault="00DB214D" w:rsidP="00DB214D">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March-23</w:t>
            </w:r>
          </w:p>
        </w:tc>
        <w:tc>
          <w:tcPr>
            <w:tcW w:w="1275" w:type="dxa"/>
            <w:shd w:val="clear" w:color="auto" w:fill="auto"/>
            <w:vAlign w:val="center"/>
          </w:tcPr>
          <w:p w14:paraId="7D52A1EA" w14:textId="77777777" w:rsidR="00DB214D" w:rsidRPr="00DB214D" w:rsidRDefault="00DB214D" w:rsidP="00DB214D">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March-24</w:t>
            </w:r>
          </w:p>
        </w:tc>
        <w:tc>
          <w:tcPr>
            <w:tcW w:w="1701" w:type="dxa"/>
            <w:shd w:val="clear" w:color="auto" w:fill="auto"/>
            <w:vAlign w:val="center"/>
          </w:tcPr>
          <w:p w14:paraId="661A9B19" w14:textId="77777777" w:rsidR="00DB214D" w:rsidRPr="00DB214D" w:rsidRDefault="00DB214D" w:rsidP="00DB214D">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March-25</w:t>
            </w:r>
          </w:p>
        </w:tc>
        <w:tc>
          <w:tcPr>
            <w:tcW w:w="1843" w:type="dxa"/>
            <w:shd w:val="clear" w:color="auto" w:fill="auto"/>
            <w:vAlign w:val="center"/>
          </w:tcPr>
          <w:p w14:paraId="25BCE91F" w14:textId="77777777" w:rsidR="00DB214D" w:rsidRPr="00DB214D" w:rsidRDefault="00DB214D" w:rsidP="00DB214D">
            <w:pPr>
              <w:spacing w:after="0" w:line="240" w:lineRule="auto"/>
              <w:contextualSpacing/>
              <w:jc w:val="center"/>
              <w:rPr>
                <w:rFonts w:ascii="Cambria" w:hAnsi="Cambria" w:cs="Arial"/>
                <w:b/>
                <w:bCs/>
                <w:sz w:val="20"/>
                <w:szCs w:val="20"/>
              </w:rPr>
            </w:pPr>
            <w:r w:rsidRPr="00DB214D">
              <w:rPr>
                <w:rFonts w:ascii="Cambria" w:hAnsi="Cambria" w:cs="Arial"/>
                <w:b/>
                <w:bCs/>
                <w:sz w:val="20"/>
                <w:szCs w:val="20"/>
              </w:rPr>
              <w:t>Up to 31</w:t>
            </w:r>
            <w:r w:rsidRPr="00DB214D">
              <w:rPr>
                <w:rFonts w:ascii="Cambria" w:hAnsi="Cambria" w:cs="Arial"/>
                <w:b/>
                <w:bCs/>
                <w:sz w:val="20"/>
                <w:szCs w:val="20"/>
                <w:vertAlign w:val="superscript"/>
              </w:rPr>
              <w:t>st</w:t>
            </w:r>
            <w:r w:rsidRPr="00DB214D">
              <w:rPr>
                <w:rFonts w:ascii="Cambria" w:hAnsi="Cambria" w:cs="Arial"/>
                <w:b/>
                <w:bCs/>
                <w:sz w:val="20"/>
                <w:szCs w:val="20"/>
              </w:rPr>
              <w:t xml:space="preserve"> March-26</w:t>
            </w:r>
          </w:p>
        </w:tc>
      </w:tr>
      <w:tr w:rsidR="00DB214D" w:rsidRPr="00DB214D" w14:paraId="31019647" w14:textId="77777777" w:rsidTr="00DB214D">
        <w:trPr>
          <w:trHeight w:val="413"/>
        </w:trPr>
        <w:tc>
          <w:tcPr>
            <w:tcW w:w="1413" w:type="dxa"/>
            <w:vAlign w:val="center"/>
          </w:tcPr>
          <w:p w14:paraId="77DA7F6B" w14:textId="77777777" w:rsidR="00DB214D" w:rsidRPr="00DB214D" w:rsidRDefault="00DB214D" w:rsidP="00DB214D">
            <w:pPr>
              <w:spacing w:after="0" w:line="240" w:lineRule="auto"/>
              <w:contextualSpacing/>
              <w:jc w:val="center"/>
              <w:rPr>
                <w:rFonts w:ascii="Cambria" w:hAnsi="Cambria" w:cs="Arial"/>
                <w:sz w:val="20"/>
                <w:szCs w:val="20"/>
              </w:rPr>
            </w:pPr>
            <w:r w:rsidRPr="00DB214D">
              <w:rPr>
                <w:rFonts w:ascii="Cambria" w:hAnsi="Cambria" w:cs="Arial"/>
                <w:sz w:val="20"/>
                <w:szCs w:val="20"/>
              </w:rPr>
              <w:t>306</w:t>
            </w:r>
          </w:p>
        </w:tc>
        <w:tc>
          <w:tcPr>
            <w:tcW w:w="1276" w:type="dxa"/>
            <w:vAlign w:val="center"/>
          </w:tcPr>
          <w:p w14:paraId="14572675" w14:textId="77777777" w:rsidR="00DB214D" w:rsidRPr="00DB214D" w:rsidRDefault="00DB214D" w:rsidP="00DB214D">
            <w:pPr>
              <w:spacing w:after="0" w:line="240" w:lineRule="auto"/>
              <w:contextualSpacing/>
              <w:jc w:val="center"/>
              <w:rPr>
                <w:rFonts w:ascii="Cambria" w:hAnsi="Cambria" w:cs="Arial"/>
                <w:sz w:val="20"/>
                <w:szCs w:val="20"/>
              </w:rPr>
            </w:pPr>
            <w:r w:rsidRPr="00DB214D">
              <w:rPr>
                <w:rFonts w:ascii="Cambria" w:hAnsi="Cambria" w:cs="Arial"/>
                <w:sz w:val="20"/>
                <w:szCs w:val="20"/>
              </w:rPr>
              <w:t>806</w:t>
            </w:r>
          </w:p>
        </w:tc>
        <w:tc>
          <w:tcPr>
            <w:tcW w:w="1275" w:type="dxa"/>
            <w:vAlign w:val="center"/>
          </w:tcPr>
          <w:p w14:paraId="6E6B1045" w14:textId="77777777" w:rsidR="00DB214D" w:rsidRPr="00DB214D" w:rsidRDefault="00DB214D" w:rsidP="00DB214D">
            <w:pPr>
              <w:spacing w:after="0" w:line="240" w:lineRule="auto"/>
              <w:contextualSpacing/>
              <w:jc w:val="center"/>
              <w:rPr>
                <w:rFonts w:ascii="Cambria" w:hAnsi="Cambria" w:cs="Arial"/>
                <w:sz w:val="20"/>
                <w:szCs w:val="20"/>
              </w:rPr>
            </w:pPr>
            <w:r w:rsidRPr="00DB214D">
              <w:rPr>
                <w:rFonts w:ascii="Cambria" w:hAnsi="Cambria" w:cs="Arial"/>
                <w:sz w:val="20"/>
                <w:szCs w:val="20"/>
              </w:rPr>
              <w:t>1139</w:t>
            </w:r>
          </w:p>
        </w:tc>
        <w:tc>
          <w:tcPr>
            <w:tcW w:w="1701" w:type="dxa"/>
            <w:vAlign w:val="center"/>
          </w:tcPr>
          <w:p w14:paraId="1C5C28FF" w14:textId="77777777" w:rsidR="00DB214D" w:rsidRPr="00DB214D" w:rsidRDefault="00DB214D" w:rsidP="00DB214D">
            <w:pPr>
              <w:spacing w:after="0" w:line="240" w:lineRule="auto"/>
              <w:contextualSpacing/>
              <w:jc w:val="center"/>
              <w:rPr>
                <w:rFonts w:ascii="Cambria" w:hAnsi="Cambria" w:cs="Arial"/>
                <w:sz w:val="20"/>
                <w:szCs w:val="20"/>
              </w:rPr>
            </w:pPr>
            <w:r w:rsidRPr="00DB214D">
              <w:rPr>
                <w:rFonts w:ascii="Cambria" w:hAnsi="Cambria" w:cs="Arial"/>
                <w:sz w:val="20"/>
                <w:szCs w:val="20"/>
              </w:rPr>
              <w:t>1461</w:t>
            </w:r>
          </w:p>
        </w:tc>
        <w:tc>
          <w:tcPr>
            <w:tcW w:w="1843" w:type="dxa"/>
            <w:vAlign w:val="center"/>
          </w:tcPr>
          <w:p w14:paraId="169D70EB" w14:textId="77777777" w:rsidR="00DB214D" w:rsidRPr="00DB214D" w:rsidRDefault="00DB214D" w:rsidP="00DB214D">
            <w:pPr>
              <w:spacing w:after="0" w:line="240" w:lineRule="auto"/>
              <w:contextualSpacing/>
              <w:jc w:val="center"/>
              <w:rPr>
                <w:rFonts w:ascii="Cambria" w:hAnsi="Cambria" w:cs="Arial"/>
                <w:sz w:val="20"/>
                <w:szCs w:val="20"/>
              </w:rPr>
            </w:pPr>
            <w:r w:rsidRPr="00DB214D">
              <w:rPr>
                <w:rFonts w:ascii="Cambria" w:hAnsi="Cambria" w:cs="Arial"/>
                <w:sz w:val="20"/>
                <w:szCs w:val="20"/>
              </w:rPr>
              <w:t>1663</w:t>
            </w:r>
          </w:p>
        </w:tc>
      </w:tr>
    </w:tbl>
    <w:p w14:paraId="77B998B1" w14:textId="19EE1E73" w:rsidR="002A4480" w:rsidRDefault="002A4480" w:rsidP="00DB214D">
      <w:pPr>
        <w:pStyle w:val="ListParagraph"/>
        <w:spacing w:beforeLines="100" w:before="240" w:afterLines="100" w:after="240" w:line="360" w:lineRule="auto"/>
        <w:ind w:left="782"/>
        <w:contextualSpacing w:val="0"/>
        <w:jc w:val="both"/>
        <w:rPr>
          <w:rFonts w:ascii="Cambria" w:hAnsi="Cambria"/>
          <w:sz w:val="24"/>
          <w:szCs w:val="24"/>
        </w:rPr>
      </w:pPr>
    </w:p>
    <w:p w14:paraId="5DE55814" w14:textId="52CE9433" w:rsidR="00DB214D" w:rsidRDefault="00DB214D" w:rsidP="00DB214D">
      <w:pPr>
        <w:pStyle w:val="ListParagraph"/>
        <w:spacing w:beforeLines="100" w:before="240" w:afterLines="100" w:after="240" w:line="360" w:lineRule="auto"/>
        <w:ind w:left="782"/>
        <w:contextualSpacing w:val="0"/>
        <w:jc w:val="both"/>
        <w:rPr>
          <w:rFonts w:ascii="Cambria" w:hAnsi="Cambria"/>
          <w:sz w:val="24"/>
          <w:szCs w:val="24"/>
        </w:rPr>
      </w:pPr>
    </w:p>
    <w:p w14:paraId="530354A2" w14:textId="1EB4EAE7" w:rsidR="00DB214D" w:rsidRDefault="00DB214D" w:rsidP="002A4480">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sidRPr="00DB214D">
        <w:rPr>
          <w:rFonts w:ascii="Cambria" w:hAnsi="Cambria"/>
          <w:sz w:val="24"/>
          <w:szCs w:val="24"/>
        </w:rPr>
        <w:t>As regards to progress of CAPEX for FY 23-24 is concerned, the same as on Q2 of FY 24-25 is appended below for kind perusal of Hon’ble Commission:</w:t>
      </w:r>
    </w:p>
    <w:tbl>
      <w:tblPr>
        <w:tblW w:w="7824" w:type="dxa"/>
        <w:tblInd w:w="960" w:type="dxa"/>
        <w:tblLook w:val="04A0" w:firstRow="1" w:lastRow="0" w:firstColumn="1" w:lastColumn="0" w:noHBand="0" w:noVBand="1"/>
      </w:tblPr>
      <w:tblGrid>
        <w:gridCol w:w="960"/>
        <w:gridCol w:w="3462"/>
        <w:gridCol w:w="1701"/>
        <w:gridCol w:w="1701"/>
      </w:tblGrid>
      <w:tr w:rsidR="00407816" w:rsidRPr="00E71C78" w14:paraId="57AA9766" w14:textId="77777777" w:rsidTr="00291646">
        <w:trPr>
          <w:trHeight w:val="50"/>
          <w:tblHeader/>
        </w:trPr>
        <w:tc>
          <w:tcPr>
            <w:tcW w:w="960" w:type="dxa"/>
            <w:vMerge w:val="restart"/>
            <w:tcBorders>
              <w:top w:val="single" w:sz="4" w:space="0" w:color="auto"/>
              <w:left w:val="single" w:sz="4" w:space="0" w:color="auto"/>
              <w:right w:val="single" w:sz="4" w:space="0" w:color="auto"/>
            </w:tcBorders>
            <w:shd w:val="clear" w:color="000000" w:fill="D9E1F2"/>
            <w:vAlign w:val="center"/>
            <w:hideMark/>
          </w:tcPr>
          <w:p w14:paraId="1F190D09" w14:textId="77777777" w:rsidR="00407816" w:rsidRPr="00E71C78"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S. No.</w:t>
            </w:r>
          </w:p>
        </w:tc>
        <w:tc>
          <w:tcPr>
            <w:tcW w:w="3462" w:type="dxa"/>
            <w:vMerge w:val="restart"/>
            <w:tcBorders>
              <w:top w:val="single" w:sz="4" w:space="0" w:color="auto"/>
              <w:left w:val="nil"/>
              <w:right w:val="single" w:sz="4" w:space="0" w:color="auto"/>
            </w:tcBorders>
            <w:shd w:val="clear" w:color="000000" w:fill="D9E1F2"/>
            <w:vAlign w:val="center"/>
            <w:hideMark/>
          </w:tcPr>
          <w:p w14:paraId="1F15E225" w14:textId="77777777" w:rsidR="00407816" w:rsidRPr="00E71C78" w:rsidRDefault="00407816" w:rsidP="00291646">
            <w:pPr>
              <w:spacing w:after="0" w:line="240" w:lineRule="auto"/>
              <w:contextualSpacing/>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Particulars </w:t>
            </w:r>
          </w:p>
        </w:tc>
        <w:tc>
          <w:tcPr>
            <w:tcW w:w="3402" w:type="dxa"/>
            <w:gridSpan w:val="2"/>
            <w:tcBorders>
              <w:top w:val="single" w:sz="4" w:space="0" w:color="auto"/>
              <w:left w:val="nil"/>
              <w:bottom w:val="single" w:sz="4" w:space="0" w:color="auto"/>
              <w:right w:val="single" w:sz="4" w:space="0" w:color="auto"/>
            </w:tcBorders>
            <w:shd w:val="clear" w:color="000000" w:fill="D9E1F2"/>
            <w:vAlign w:val="center"/>
            <w:hideMark/>
          </w:tcPr>
          <w:p w14:paraId="2591710C" w14:textId="77777777" w:rsidR="00407816" w:rsidRPr="00E71C78"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sidRPr="00E71C78">
              <w:rPr>
                <w:rFonts w:ascii="Cambria" w:eastAsia="Times New Roman" w:hAnsi="Cambria" w:cs="Calibri"/>
                <w:b/>
                <w:bCs/>
                <w:color w:val="000000"/>
                <w:sz w:val="20"/>
                <w:szCs w:val="20"/>
                <w:lang w:val="en-IN" w:eastAsia="en-IN" w:bidi="hi-IN"/>
              </w:rPr>
              <w:t xml:space="preserve">FY 23-24 </w:t>
            </w:r>
          </w:p>
        </w:tc>
      </w:tr>
      <w:tr w:rsidR="00407816" w:rsidRPr="00E71C78" w14:paraId="3506031E" w14:textId="77777777" w:rsidTr="00291646">
        <w:trPr>
          <w:trHeight w:val="580"/>
          <w:tblHeader/>
        </w:trPr>
        <w:tc>
          <w:tcPr>
            <w:tcW w:w="960" w:type="dxa"/>
            <w:vMerge/>
            <w:tcBorders>
              <w:left w:val="single" w:sz="4" w:space="0" w:color="auto"/>
              <w:bottom w:val="single" w:sz="4" w:space="0" w:color="auto"/>
              <w:right w:val="single" w:sz="4" w:space="0" w:color="auto"/>
            </w:tcBorders>
            <w:shd w:val="clear" w:color="000000" w:fill="D9E1F2"/>
            <w:vAlign w:val="center"/>
          </w:tcPr>
          <w:p w14:paraId="467F0D2E" w14:textId="77777777" w:rsidR="00407816" w:rsidRPr="00E71C78"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p>
        </w:tc>
        <w:tc>
          <w:tcPr>
            <w:tcW w:w="3462" w:type="dxa"/>
            <w:vMerge/>
            <w:tcBorders>
              <w:left w:val="nil"/>
              <w:bottom w:val="single" w:sz="4" w:space="0" w:color="auto"/>
              <w:right w:val="single" w:sz="4" w:space="0" w:color="auto"/>
            </w:tcBorders>
            <w:shd w:val="clear" w:color="000000" w:fill="D9E1F2"/>
            <w:vAlign w:val="center"/>
          </w:tcPr>
          <w:p w14:paraId="1329717C" w14:textId="77777777" w:rsidR="00407816" w:rsidRPr="00E71C78" w:rsidRDefault="00407816" w:rsidP="00291646">
            <w:pPr>
              <w:spacing w:after="0" w:line="240" w:lineRule="auto"/>
              <w:contextualSpacing/>
              <w:rPr>
                <w:rFonts w:ascii="Cambria" w:eastAsia="Times New Roman" w:hAnsi="Cambria" w:cs="Calibri"/>
                <w:b/>
                <w:bCs/>
                <w:color w:val="000000"/>
                <w:sz w:val="20"/>
                <w:szCs w:val="20"/>
                <w:lang w:val="en-IN" w:eastAsia="en-IN" w:bidi="hi-IN"/>
              </w:rPr>
            </w:pPr>
          </w:p>
        </w:tc>
        <w:tc>
          <w:tcPr>
            <w:tcW w:w="1701" w:type="dxa"/>
            <w:tcBorders>
              <w:top w:val="single" w:sz="4" w:space="0" w:color="auto"/>
              <w:left w:val="nil"/>
              <w:bottom w:val="single" w:sz="4" w:space="0" w:color="auto"/>
              <w:right w:val="single" w:sz="4" w:space="0" w:color="auto"/>
            </w:tcBorders>
            <w:shd w:val="clear" w:color="000000" w:fill="D9E1F2"/>
            <w:vAlign w:val="center"/>
          </w:tcPr>
          <w:p w14:paraId="37F3585F" w14:textId="77777777" w:rsidR="00407816"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OERC Approved</w:t>
            </w:r>
          </w:p>
          <w:p w14:paraId="0D920271" w14:textId="77777777" w:rsidR="00407816" w:rsidRPr="00E71C78"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c>
          <w:tcPr>
            <w:tcW w:w="1701" w:type="dxa"/>
            <w:tcBorders>
              <w:top w:val="single" w:sz="4" w:space="0" w:color="auto"/>
              <w:left w:val="nil"/>
              <w:bottom w:val="single" w:sz="4" w:space="0" w:color="auto"/>
              <w:right w:val="single" w:sz="4" w:space="0" w:color="auto"/>
            </w:tcBorders>
            <w:shd w:val="clear" w:color="000000" w:fill="D9E1F2"/>
            <w:vAlign w:val="center"/>
          </w:tcPr>
          <w:p w14:paraId="357458EE" w14:textId="77777777" w:rsidR="00407816"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Capitalization up to Q2 FY 25</w:t>
            </w:r>
          </w:p>
          <w:p w14:paraId="4B847EEC" w14:textId="77777777" w:rsidR="00407816" w:rsidRPr="00E71C78"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r>
      <w:tr w:rsidR="00407816" w:rsidRPr="00E71C78" w14:paraId="7499012B" w14:textId="77777777" w:rsidTr="0029164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27881"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1</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53C5C833" w14:textId="77777777" w:rsidR="00407816" w:rsidRPr="00E71C78" w:rsidRDefault="00407816" w:rsidP="00291646">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Statutory, Safety and Security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9E3679"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34.12</w:t>
            </w:r>
          </w:p>
        </w:tc>
        <w:tc>
          <w:tcPr>
            <w:tcW w:w="1701" w:type="dxa"/>
            <w:tcBorders>
              <w:top w:val="single" w:sz="4" w:space="0" w:color="auto"/>
              <w:left w:val="nil"/>
              <w:bottom w:val="single" w:sz="4" w:space="0" w:color="auto"/>
              <w:right w:val="single" w:sz="4" w:space="0" w:color="auto"/>
            </w:tcBorders>
            <w:vAlign w:val="center"/>
          </w:tcPr>
          <w:p w14:paraId="019CBA05"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30.88</w:t>
            </w:r>
          </w:p>
        </w:tc>
      </w:tr>
      <w:tr w:rsidR="00407816" w:rsidRPr="00E71C78" w14:paraId="441F1F03" w14:textId="77777777" w:rsidTr="0029164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EC709"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sidRPr="00E71C78">
              <w:rPr>
                <w:rFonts w:ascii="Cambria" w:eastAsia="Times New Roman" w:hAnsi="Cambria" w:cs="Calibri"/>
                <w:color w:val="000000"/>
                <w:sz w:val="20"/>
                <w:szCs w:val="20"/>
                <w:lang w:val="en-IN" w:eastAsia="en-IN" w:bidi="hi-IN"/>
              </w:rPr>
              <w:t>2</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13B65F64" w14:textId="77777777" w:rsidR="00407816" w:rsidRPr="00E71C78" w:rsidRDefault="00407816" w:rsidP="00291646">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Loss Reduction</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6763EDE"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59.00</w:t>
            </w:r>
          </w:p>
        </w:tc>
        <w:tc>
          <w:tcPr>
            <w:tcW w:w="1701" w:type="dxa"/>
            <w:tcBorders>
              <w:top w:val="single" w:sz="4" w:space="0" w:color="auto"/>
              <w:left w:val="nil"/>
              <w:bottom w:val="single" w:sz="4" w:space="0" w:color="auto"/>
              <w:right w:val="single" w:sz="4" w:space="0" w:color="auto"/>
            </w:tcBorders>
            <w:vAlign w:val="center"/>
          </w:tcPr>
          <w:p w14:paraId="1156A5B1"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44.57</w:t>
            </w:r>
          </w:p>
        </w:tc>
      </w:tr>
      <w:tr w:rsidR="00407816" w:rsidRPr="00E71C78" w14:paraId="052BB66E" w14:textId="77777777" w:rsidTr="0029164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59A44"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012C1D4A" w14:textId="77777777" w:rsidR="00407816" w:rsidRPr="00E71C78" w:rsidRDefault="00407816" w:rsidP="00291646">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Reliability</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6C59A8"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69.48</w:t>
            </w:r>
          </w:p>
        </w:tc>
        <w:tc>
          <w:tcPr>
            <w:tcW w:w="1701" w:type="dxa"/>
            <w:tcBorders>
              <w:top w:val="single" w:sz="4" w:space="0" w:color="auto"/>
              <w:left w:val="nil"/>
              <w:bottom w:val="single" w:sz="4" w:space="0" w:color="auto"/>
              <w:right w:val="single" w:sz="4" w:space="0" w:color="auto"/>
            </w:tcBorders>
            <w:vAlign w:val="center"/>
          </w:tcPr>
          <w:p w14:paraId="1BB8373C"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46.80</w:t>
            </w:r>
          </w:p>
        </w:tc>
      </w:tr>
      <w:tr w:rsidR="00407816" w:rsidRPr="00E71C78" w14:paraId="0E6BE279" w14:textId="77777777" w:rsidTr="0029164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24993"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67CD8A04" w14:textId="77777777" w:rsidR="00407816" w:rsidRPr="00E71C78" w:rsidRDefault="00407816" w:rsidP="00291646">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Load Growth</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334BC8E"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67.82</w:t>
            </w:r>
          </w:p>
        </w:tc>
        <w:tc>
          <w:tcPr>
            <w:tcW w:w="1701" w:type="dxa"/>
            <w:tcBorders>
              <w:top w:val="single" w:sz="4" w:space="0" w:color="auto"/>
              <w:left w:val="nil"/>
              <w:bottom w:val="single" w:sz="4" w:space="0" w:color="auto"/>
              <w:right w:val="single" w:sz="4" w:space="0" w:color="auto"/>
            </w:tcBorders>
            <w:vAlign w:val="center"/>
          </w:tcPr>
          <w:p w14:paraId="29326C27"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34.23</w:t>
            </w:r>
          </w:p>
        </w:tc>
      </w:tr>
      <w:tr w:rsidR="00407816" w:rsidRPr="00E71C78" w14:paraId="33E88544" w14:textId="77777777" w:rsidTr="0029164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BE850"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w:t>
            </w:r>
          </w:p>
        </w:tc>
        <w:tc>
          <w:tcPr>
            <w:tcW w:w="3462" w:type="dxa"/>
            <w:tcBorders>
              <w:top w:val="single" w:sz="4" w:space="0" w:color="auto"/>
              <w:left w:val="nil"/>
              <w:bottom w:val="single" w:sz="4" w:space="0" w:color="auto"/>
              <w:right w:val="single" w:sz="4" w:space="0" w:color="auto"/>
            </w:tcBorders>
            <w:shd w:val="clear" w:color="auto" w:fill="auto"/>
            <w:noWrap/>
            <w:vAlign w:val="center"/>
          </w:tcPr>
          <w:p w14:paraId="1E6C3349" w14:textId="77777777" w:rsidR="00407816" w:rsidRPr="00E71C78" w:rsidRDefault="00407816" w:rsidP="00291646">
            <w:pPr>
              <w:spacing w:after="0" w:line="240" w:lineRule="auto"/>
              <w:contextualSpacing/>
              <w:rPr>
                <w:rFonts w:ascii="Cambria" w:eastAsia="Times New Roman" w:hAnsi="Cambria" w:cs="Calibri"/>
                <w:sz w:val="20"/>
                <w:szCs w:val="20"/>
                <w:lang w:val="en-IN" w:eastAsia="en-IN" w:bidi="hi-IN"/>
              </w:rPr>
            </w:pPr>
            <w:r w:rsidRPr="002A4480">
              <w:rPr>
                <w:rFonts w:ascii="Cambria" w:eastAsia="Times New Roman" w:hAnsi="Cambria" w:cs="Calibri"/>
                <w:sz w:val="20"/>
                <w:szCs w:val="20"/>
                <w:lang w:val="en-IN" w:eastAsia="en-IN" w:bidi="hi-IN"/>
              </w:rPr>
              <w:t>Civil, Admin and Other Infrastructure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F8326A"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151.49</w:t>
            </w:r>
          </w:p>
        </w:tc>
        <w:tc>
          <w:tcPr>
            <w:tcW w:w="1701" w:type="dxa"/>
            <w:tcBorders>
              <w:top w:val="single" w:sz="4" w:space="0" w:color="auto"/>
              <w:left w:val="nil"/>
              <w:bottom w:val="single" w:sz="4" w:space="0" w:color="auto"/>
              <w:right w:val="single" w:sz="4" w:space="0" w:color="auto"/>
            </w:tcBorders>
            <w:vAlign w:val="center"/>
          </w:tcPr>
          <w:p w14:paraId="47B2DD81" w14:textId="77777777" w:rsidR="00407816" w:rsidRPr="00E71C78" w:rsidRDefault="00407816" w:rsidP="00291646">
            <w:pPr>
              <w:spacing w:after="0" w:line="240" w:lineRule="auto"/>
              <w:contextualSpacing/>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127.53</w:t>
            </w:r>
          </w:p>
        </w:tc>
      </w:tr>
      <w:tr w:rsidR="00407816" w:rsidRPr="00E71C78" w14:paraId="40AD2F7F" w14:textId="77777777" w:rsidTr="00291646">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4D4EA7" w14:textId="77777777" w:rsidR="00407816" w:rsidRPr="002A4480"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sidRPr="002A4480">
              <w:rPr>
                <w:rFonts w:ascii="Cambria" w:eastAsia="Times New Roman" w:hAnsi="Cambria" w:cs="Calibri"/>
                <w:b/>
                <w:bCs/>
                <w:color w:val="000000"/>
                <w:sz w:val="20"/>
                <w:szCs w:val="20"/>
                <w:lang w:val="en-IN" w:eastAsia="en-IN" w:bidi="hi-IN"/>
              </w:rPr>
              <w:t>6</w:t>
            </w:r>
          </w:p>
        </w:tc>
        <w:tc>
          <w:tcPr>
            <w:tcW w:w="3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2CF4B6B" w14:textId="77777777" w:rsidR="00407816" w:rsidRPr="002A4480" w:rsidRDefault="00407816" w:rsidP="00291646">
            <w:pPr>
              <w:spacing w:after="0" w:line="240" w:lineRule="auto"/>
              <w:contextualSpacing/>
              <w:rPr>
                <w:rFonts w:ascii="Cambria" w:eastAsia="Times New Roman" w:hAnsi="Cambria" w:cs="Calibri"/>
                <w:b/>
                <w:bCs/>
                <w:sz w:val="20"/>
                <w:szCs w:val="20"/>
                <w:lang w:val="en-IN" w:eastAsia="en-IN" w:bidi="hi-IN"/>
              </w:rPr>
            </w:pPr>
            <w:r>
              <w:rPr>
                <w:rFonts w:ascii="Cambria" w:eastAsia="Times New Roman" w:hAnsi="Cambria" w:cs="Calibri"/>
                <w:b/>
                <w:bCs/>
                <w:sz w:val="20"/>
                <w:szCs w:val="20"/>
                <w:lang w:val="en-IN" w:eastAsia="en-IN" w:bidi="hi-IN"/>
              </w:rPr>
              <w:t>Total</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58CE6F7" w14:textId="77777777" w:rsidR="00407816" w:rsidRPr="002A4480"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381.91</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9857A2E" w14:textId="77777777" w:rsidR="00407816" w:rsidRPr="002A4480" w:rsidRDefault="00407816" w:rsidP="00291646">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284.01</w:t>
            </w:r>
          </w:p>
        </w:tc>
      </w:tr>
    </w:tbl>
    <w:p w14:paraId="62AB4E99" w14:textId="79A35041" w:rsidR="00407816" w:rsidRPr="00407816" w:rsidRDefault="00407816" w:rsidP="00407816">
      <w:pPr>
        <w:pStyle w:val="ListParagraph"/>
        <w:autoSpaceDE w:val="0"/>
        <w:autoSpaceDN w:val="0"/>
        <w:adjustRightInd w:val="0"/>
        <w:spacing w:beforeLines="100" w:before="240" w:afterLines="100" w:after="240" w:line="360" w:lineRule="auto"/>
        <w:ind w:left="786"/>
        <w:jc w:val="both"/>
        <w:rPr>
          <w:rFonts w:ascii="Cambria" w:hAnsi="Cambria"/>
          <w:b/>
          <w:bCs/>
          <w:sz w:val="24"/>
          <w:szCs w:val="24"/>
        </w:rPr>
      </w:pPr>
      <w:r w:rsidRPr="00407816">
        <w:rPr>
          <w:rFonts w:ascii="Cambria" w:hAnsi="Cambria"/>
          <w:b/>
          <w:bCs/>
          <w:sz w:val="24"/>
          <w:szCs w:val="24"/>
        </w:rPr>
        <w:t>Out of the above capitalization till Q2 of FY 24-25</w:t>
      </w:r>
      <w:r>
        <w:rPr>
          <w:rFonts w:ascii="Cambria" w:hAnsi="Cambria"/>
          <w:b/>
          <w:bCs/>
          <w:sz w:val="24"/>
          <w:szCs w:val="24"/>
        </w:rPr>
        <w:t>,</w:t>
      </w:r>
      <w:r w:rsidRPr="00407816">
        <w:rPr>
          <w:rFonts w:ascii="Cambria" w:hAnsi="Cambria"/>
          <w:b/>
          <w:bCs/>
          <w:sz w:val="24"/>
          <w:szCs w:val="24"/>
        </w:rPr>
        <w:t xml:space="preserve"> an amount of Rs.  </w:t>
      </w:r>
      <w:r>
        <w:rPr>
          <w:rFonts w:ascii="Cambria" w:hAnsi="Cambria"/>
          <w:b/>
          <w:bCs/>
          <w:sz w:val="24"/>
          <w:szCs w:val="24"/>
        </w:rPr>
        <w:t>252.13</w:t>
      </w:r>
      <w:r w:rsidRPr="00407816">
        <w:rPr>
          <w:rFonts w:ascii="Cambria" w:hAnsi="Cambria"/>
          <w:b/>
          <w:bCs/>
          <w:sz w:val="24"/>
          <w:szCs w:val="24"/>
        </w:rPr>
        <w:t xml:space="preserve"> </w:t>
      </w:r>
      <w:proofErr w:type="spellStart"/>
      <w:r w:rsidRPr="00407816">
        <w:rPr>
          <w:rFonts w:ascii="Cambria" w:hAnsi="Cambria"/>
          <w:b/>
          <w:bCs/>
          <w:sz w:val="24"/>
          <w:szCs w:val="24"/>
        </w:rPr>
        <w:t>Crs</w:t>
      </w:r>
      <w:proofErr w:type="spellEnd"/>
      <w:r w:rsidRPr="00407816">
        <w:rPr>
          <w:rFonts w:ascii="Cambria" w:hAnsi="Cambria"/>
          <w:b/>
          <w:bCs/>
          <w:sz w:val="24"/>
          <w:szCs w:val="24"/>
        </w:rPr>
        <w:t xml:space="preserve"> </w:t>
      </w:r>
      <w:r w:rsidR="00A04692">
        <w:rPr>
          <w:rFonts w:ascii="Cambria" w:hAnsi="Cambria"/>
          <w:b/>
          <w:bCs/>
          <w:sz w:val="24"/>
          <w:szCs w:val="24"/>
        </w:rPr>
        <w:t xml:space="preserve">was </w:t>
      </w:r>
      <w:r w:rsidRPr="00407816">
        <w:rPr>
          <w:rFonts w:ascii="Cambria" w:hAnsi="Cambria"/>
          <w:b/>
          <w:bCs/>
          <w:sz w:val="24"/>
          <w:szCs w:val="24"/>
        </w:rPr>
        <w:t>capitalized during FY 2</w:t>
      </w:r>
      <w:r>
        <w:rPr>
          <w:rFonts w:ascii="Cambria" w:hAnsi="Cambria"/>
          <w:b/>
          <w:bCs/>
          <w:sz w:val="24"/>
          <w:szCs w:val="24"/>
        </w:rPr>
        <w:t>3</w:t>
      </w:r>
      <w:r w:rsidRPr="00407816">
        <w:rPr>
          <w:rFonts w:ascii="Cambria" w:hAnsi="Cambria"/>
          <w:b/>
          <w:bCs/>
          <w:sz w:val="24"/>
          <w:szCs w:val="24"/>
        </w:rPr>
        <w:t>-2</w:t>
      </w:r>
      <w:r>
        <w:rPr>
          <w:rFonts w:ascii="Cambria" w:hAnsi="Cambria"/>
          <w:b/>
          <w:bCs/>
          <w:sz w:val="24"/>
          <w:szCs w:val="24"/>
        </w:rPr>
        <w:t>4</w:t>
      </w:r>
      <w:r w:rsidRPr="00407816">
        <w:rPr>
          <w:rFonts w:ascii="Cambria" w:hAnsi="Cambria"/>
          <w:b/>
          <w:bCs/>
          <w:sz w:val="24"/>
          <w:szCs w:val="24"/>
        </w:rPr>
        <w:t xml:space="preserve"> and included in Gross Block of Asset. </w:t>
      </w:r>
    </w:p>
    <w:p w14:paraId="4E8F187D" w14:textId="77777777" w:rsidR="00407816" w:rsidRDefault="00407816" w:rsidP="00407816">
      <w:pPr>
        <w:pStyle w:val="ListParagraph"/>
        <w:spacing w:beforeLines="100" w:before="240" w:afterLines="100" w:after="240" w:line="360" w:lineRule="auto"/>
        <w:ind w:left="782"/>
        <w:contextualSpacing w:val="0"/>
        <w:jc w:val="both"/>
        <w:rPr>
          <w:rFonts w:ascii="Cambria" w:hAnsi="Cambria"/>
          <w:sz w:val="24"/>
          <w:szCs w:val="24"/>
        </w:rPr>
      </w:pPr>
    </w:p>
    <w:p w14:paraId="1A2BB8C0" w14:textId="77777777" w:rsidR="00275EA4" w:rsidRDefault="00275EA4" w:rsidP="00407816">
      <w:pPr>
        <w:pStyle w:val="ListParagraph"/>
        <w:spacing w:beforeLines="100" w:before="240" w:afterLines="100" w:after="240" w:line="360" w:lineRule="auto"/>
        <w:ind w:left="782"/>
        <w:contextualSpacing w:val="0"/>
        <w:jc w:val="both"/>
        <w:rPr>
          <w:rFonts w:ascii="Cambria" w:hAnsi="Cambria"/>
          <w:sz w:val="24"/>
          <w:szCs w:val="24"/>
        </w:rPr>
      </w:pPr>
    </w:p>
    <w:p w14:paraId="16CA04C7" w14:textId="3FBD34C6" w:rsidR="00DF0084" w:rsidRPr="001624D3" w:rsidRDefault="00DF0084"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sz w:val="24"/>
          <w:szCs w:val="24"/>
        </w:rPr>
      </w:pPr>
      <w:r w:rsidRPr="00826DE7">
        <w:rPr>
          <w:rFonts w:ascii="Cambria" w:hAnsi="Cambria"/>
          <w:b/>
          <w:bCs/>
          <w:sz w:val="24"/>
          <w:szCs w:val="24"/>
          <w:u w:val="single"/>
        </w:rPr>
        <w:t>Depreciation</w:t>
      </w:r>
      <w:r w:rsidRPr="00826DE7">
        <w:rPr>
          <w:rFonts w:ascii="Cambria" w:hAnsi="Cambria"/>
          <w:b/>
          <w:bCs/>
          <w:sz w:val="24"/>
          <w:szCs w:val="24"/>
        </w:rPr>
        <w:t xml:space="preserve"> </w:t>
      </w:r>
      <w:r w:rsidRPr="001624D3">
        <w:rPr>
          <w:rFonts w:ascii="Cambria" w:hAnsi="Cambria"/>
          <w:sz w:val="24"/>
          <w:szCs w:val="24"/>
        </w:rPr>
        <w:t>–</w:t>
      </w:r>
    </w:p>
    <w:p w14:paraId="245650F4" w14:textId="77777777" w:rsidR="00606C19" w:rsidRDefault="00606C19" w:rsidP="00C75DAA">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sidRPr="00606C19">
        <w:rPr>
          <w:rFonts w:ascii="Cambria" w:hAnsi="Cambria"/>
          <w:sz w:val="24"/>
          <w:szCs w:val="24"/>
        </w:rPr>
        <w:t xml:space="preserve">The Hon’ble Commission in its Order dated 28.12.2020 (Vesting Order) had held that depreciation on all existing assets, being transferred to TPWODL, would continue to earn depreciation as per existing depreciation rates approved by the Commission. </w:t>
      </w:r>
    </w:p>
    <w:p w14:paraId="406A6BF6" w14:textId="1AB84AA6" w:rsidR="00606C19" w:rsidRPr="00606C19" w:rsidRDefault="00606C19" w:rsidP="00C75DAA">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sidRPr="00606C19">
        <w:rPr>
          <w:rFonts w:ascii="Cambria" w:hAnsi="Cambria"/>
          <w:sz w:val="24"/>
          <w:szCs w:val="24"/>
        </w:rPr>
        <w:t xml:space="preserve">Also, as per Vesting Order para no. 44 a(iii) </w:t>
      </w:r>
    </w:p>
    <w:p w14:paraId="4DBCA019" w14:textId="77777777" w:rsidR="00606C19" w:rsidRDefault="00606C19" w:rsidP="00606C19">
      <w:pPr>
        <w:pStyle w:val="ListParagraph"/>
        <w:spacing w:after="0" w:line="240" w:lineRule="auto"/>
        <w:ind w:left="1276"/>
        <w:jc w:val="both"/>
        <w:rPr>
          <w:rFonts w:ascii="Cambria" w:hAnsi="Cambria"/>
          <w:i/>
          <w:iCs/>
        </w:rPr>
      </w:pPr>
      <w:r w:rsidRPr="00606C19">
        <w:rPr>
          <w:rFonts w:ascii="Cambria" w:hAnsi="Cambria"/>
          <w:i/>
          <w:iCs/>
        </w:rPr>
        <w:t>“No depreciation shall be allowed to be recovered on assets created out of Government grants/capital subsidy/capital contribution from consumers irrespective of whether the corresponding grant is transferred to TPWODL or not.”</w:t>
      </w:r>
    </w:p>
    <w:p w14:paraId="6A5B521E" w14:textId="77777777" w:rsidR="00CB17CE" w:rsidRDefault="00CB17CE" w:rsidP="00606C19">
      <w:pPr>
        <w:pStyle w:val="ListParagraph"/>
        <w:spacing w:after="0" w:line="240" w:lineRule="auto"/>
        <w:ind w:left="1276"/>
        <w:jc w:val="both"/>
        <w:rPr>
          <w:rFonts w:ascii="Cambria" w:hAnsi="Cambria"/>
          <w:i/>
          <w:iCs/>
        </w:rPr>
      </w:pPr>
    </w:p>
    <w:p w14:paraId="79426862" w14:textId="77777777" w:rsidR="00CB17CE" w:rsidRPr="00606C19" w:rsidRDefault="00CB17CE" w:rsidP="00606C19">
      <w:pPr>
        <w:pStyle w:val="ListParagraph"/>
        <w:spacing w:after="0" w:line="240" w:lineRule="auto"/>
        <w:ind w:left="1276"/>
        <w:jc w:val="both"/>
        <w:rPr>
          <w:rFonts w:ascii="Cambria" w:hAnsi="Cambria"/>
          <w:i/>
          <w:iCs/>
        </w:rPr>
      </w:pPr>
    </w:p>
    <w:p w14:paraId="21A15EA0" w14:textId="2F86B617" w:rsidR="00E141FB" w:rsidRDefault="00E141FB" w:rsidP="00421D2E">
      <w:pPr>
        <w:pStyle w:val="ListParagraph"/>
        <w:numPr>
          <w:ilvl w:val="0"/>
          <w:numId w:val="31"/>
        </w:numPr>
        <w:spacing w:beforeLines="100" w:before="240" w:afterLines="100" w:after="240" w:line="360" w:lineRule="auto"/>
        <w:jc w:val="both"/>
        <w:rPr>
          <w:rFonts w:ascii="Cambria" w:hAnsi="Cambria"/>
          <w:sz w:val="24"/>
          <w:szCs w:val="24"/>
        </w:rPr>
      </w:pPr>
      <w:r>
        <w:rPr>
          <w:rFonts w:ascii="Cambria" w:hAnsi="Cambria"/>
          <w:sz w:val="24"/>
          <w:szCs w:val="24"/>
        </w:rPr>
        <w:t xml:space="preserve">The Hon’ble Commission has approved depreciation of Rs.72.93 </w:t>
      </w:r>
      <w:r w:rsidR="00C75DAA">
        <w:rPr>
          <w:rFonts w:ascii="Cambria" w:hAnsi="Cambria"/>
          <w:sz w:val="24"/>
          <w:szCs w:val="24"/>
        </w:rPr>
        <w:t>Cr.</w:t>
      </w:r>
      <w:r>
        <w:rPr>
          <w:rFonts w:ascii="Cambria" w:hAnsi="Cambria"/>
          <w:sz w:val="24"/>
          <w:szCs w:val="24"/>
        </w:rPr>
        <w:t xml:space="preserve"> for FY 23-24 </w:t>
      </w:r>
      <w:r w:rsidR="00C75DAA">
        <w:rPr>
          <w:rFonts w:ascii="Cambria" w:hAnsi="Cambria"/>
          <w:sz w:val="24"/>
          <w:szCs w:val="24"/>
        </w:rPr>
        <w:t>(including Rs. 27.52 Cr. as</w:t>
      </w:r>
      <w:r>
        <w:rPr>
          <w:rFonts w:ascii="Cambria" w:hAnsi="Cambria"/>
          <w:sz w:val="24"/>
          <w:szCs w:val="24"/>
        </w:rPr>
        <w:t xml:space="preserve"> erstwhile assets and </w:t>
      </w:r>
      <w:r w:rsidR="00C75DAA">
        <w:rPr>
          <w:rFonts w:ascii="Cambria" w:hAnsi="Cambria"/>
          <w:sz w:val="24"/>
          <w:szCs w:val="24"/>
        </w:rPr>
        <w:t>Rs. 45.41 Cr. as</w:t>
      </w:r>
      <w:r>
        <w:rPr>
          <w:rFonts w:ascii="Cambria" w:hAnsi="Cambria"/>
          <w:sz w:val="24"/>
          <w:szCs w:val="24"/>
        </w:rPr>
        <w:t xml:space="preserve"> T</w:t>
      </w:r>
      <w:r w:rsidR="00C75DAA">
        <w:rPr>
          <w:rFonts w:ascii="Cambria" w:hAnsi="Cambria"/>
          <w:sz w:val="24"/>
          <w:szCs w:val="24"/>
        </w:rPr>
        <w:t>P</w:t>
      </w:r>
      <w:r>
        <w:rPr>
          <w:rFonts w:ascii="Cambria" w:hAnsi="Cambria"/>
          <w:sz w:val="24"/>
          <w:szCs w:val="24"/>
        </w:rPr>
        <w:t>WODL assets</w:t>
      </w:r>
      <w:r w:rsidR="00C75DAA">
        <w:rPr>
          <w:rFonts w:ascii="Cambria" w:hAnsi="Cambria"/>
          <w:sz w:val="24"/>
          <w:szCs w:val="24"/>
        </w:rPr>
        <w:t>)</w:t>
      </w:r>
      <w:r>
        <w:rPr>
          <w:rFonts w:ascii="Cambria" w:hAnsi="Cambria"/>
          <w:sz w:val="24"/>
          <w:szCs w:val="24"/>
        </w:rPr>
        <w:t>. However, the detailed calculation has not been provided for. As submitted earlier</w:t>
      </w:r>
      <w:r w:rsidR="00C75DAA">
        <w:rPr>
          <w:rFonts w:ascii="Cambria" w:hAnsi="Cambria"/>
          <w:sz w:val="24"/>
          <w:szCs w:val="24"/>
        </w:rPr>
        <w:t>,</w:t>
      </w:r>
      <w:r>
        <w:rPr>
          <w:rFonts w:ascii="Cambria" w:hAnsi="Cambria"/>
          <w:sz w:val="24"/>
          <w:szCs w:val="24"/>
        </w:rPr>
        <w:t xml:space="preserve"> the Opening Gross block of TPWODL assets, addition during the year &amp; closing </w:t>
      </w:r>
      <w:r w:rsidR="000810A2">
        <w:rPr>
          <w:rFonts w:ascii="Cambria" w:hAnsi="Cambria"/>
          <w:sz w:val="24"/>
          <w:szCs w:val="24"/>
        </w:rPr>
        <w:t>balance</w:t>
      </w:r>
      <w:r>
        <w:rPr>
          <w:rFonts w:ascii="Cambria" w:hAnsi="Cambria"/>
          <w:sz w:val="24"/>
          <w:szCs w:val="24"/>
        </w:rPr>
        <w:t xml:space="preserve"> as on 31</w:t>
      </w:r>
      <w:r w:rsidRPr="00826DE7">
        <w:rPr>
          <w:rFonts w:ascii="Cambria" w:hAnsi="Cambria"/>
          <w:sz w:val="24"/>
          <w:szCs w:val="24"/>
          <w:vertAlign w:val="superscript"/>
        </w:rPr>
        <w:t>st</w:t>
      </w:r>
      <w:r>
        <w:rPr>
          <w:rFonts w:ascii="Cambria" w:hAnsi="Cambria"/>
          <w:sz w:val="24"/>
          <w:szCs w:val="24"/>
        </w:rPr>
        <w:t xml:space="preserve"> </w:t>
      </w:r>
      <w:r w:rsidR="00C75DAA">
        <w:rPr>
          <w:rFonts w:ascii="Cambria" w:hAnsi="Cambria"/>
          <w:sz w:val="24"/>
          <w:szCs w:val="24"/>
        </w:rPr>
        <w:t>M</w:t>
      </w:r>
      <w:r>
        <w:rPr>
          <w:rFonts w:ascii="Cambria" w:hAnsi="Cambria"/>
          <w:sz w:val="24"/>
          <w:szCs w:val="24"/>
        </w:rPr>
        <w:t xml:space="preserve">arch </w:t>
      </w:r>
      <w:r w:rsidR="00C75DAA">
        <w:rPr>
          <w:rFonts w:ascii="Cambria" w:hAnsi="Cambria"/>
          <w:sz w:val="24"/>
          <w:szCs w:val="24"/>
        </w:rPr>
        <w:t>20</w:t>
      </w:r>
      <w:r w:rsidR="000810A2">
        <w:rPr>
          <w:rFonts w:ascii="Cambria" w:hAnsi="Cambria"/>
          <w:sz w:val="24"/>
          <w:szCs w:val="24"/>
        </w:rPr>
        <w:t xml:space="preserve">24 as per audited accounts </w:t>
      </w:r>
      <w:r>
        <w:rPr>
          <w:rFonts w:ascii="Cambria" w:hAnsi="Cambria"/>
          <w:sz w:val="24"/>
          <w:szCs w:val="24"/>
        </w:rPr>
        <w:t>is depicted below for reference</w:t>
      </w:r>
      <w:r w:rsidR="00C75DAA">
        <w:rPr>
          <w:rFonts w:ascii="Cambria" w:hAnsi="Cambria"/>
          <w:sz w:val="24"/>
          <w:szCs w:val="24"/>
        </w:rPr>
        <w:t>:</w:t>
      </w:r>
    </w:p>
    <w:tbl>
      <w:tblPr>
        <w:tblStyle w:val="TableGrid"/>
        <w:tblW w:w="0" w:type="auto"/>
        <w:tblInd w:w="786" w:type="dxa"/>
        <w:tblLook w:val="04A0" w:firstRow="1" w:lastRow="0" w:firstColumn="1" w:lastColumn="0" w:noHBand="0" w:noVBand="1"/>
      </w:tblPr>
      <w:tblGrid>
        <w:gridCol w:w="3462"/>
        <w:gridCol w:w="2551"/>
      </w:tblGrid>
      <w:tr w:rsidR="00C75DAA" w:rsidRPr="00C75DAA" w14:paraId="03BD7DB8" w14:textId="77777777" w:rsidTr="00C75DAA">
        <w:trPr>
          <w:trHeight w:val="191"/>
        </w:trPr>
        <w:tc>
          <w:tcPr>
            <w:tcW w:w="3462" w:type="dxa"/>
            <w:vAlign w:val="center"/>
          </w:tcPr>
          <w:p w14:paraId="16E6C8E4" w14:textId="1712D141" w:rsidR="00C75DAA" w:rsidRPr="00C75DAA" w:rsidRDefault="00C75DAA" w:rsidP="00C75DAA">
            <w:pPr>
              <w:pStyle w:val="ListParagraph"/>
              <w:spacing w:after="0" w:line="240" w:lineRule="auto"/>
              <w:ind w:left="0"/>
              <w:rPr>
                <w:rFonts w:ascii="Cambria" w:hAnsi="Cambria"/>
                <w:b/>
                <w:bCs/>
                <w:sz w:val="20"/>
                <w:szCs w:val="20"/>
              </w:rPr>
            </w:pPr>
            <w:r w:rsidRPr="00C75DAA">
              <w:rPr>
                <w:rFonts w:ascii="Cambria" w:hAnsi="Cambria"/>
                <w:b/>
                <w:bCs/>
                <w:sz w:val="20"/>
                <w:szCs w:val="20"/>
              </w:rPr>
              <w:t>Particulars</w:t>
            </w:r>
          </w:p>
        </w:tc>
        <w:tc>
          <w:tcPr>
            <w:tcW w:w="2551" w:type="dxa"/>
            <w:vAlign w:val="center"/>
          </w:tcPr>
          <w:p w14:paraId="4A1CF44E" w14:textId="77777777" w:rsidR="00C75DAA" w:rsidRDefault="00C75DAA" w:rsidP="00C75DAA">
            <w:pPr>
              <w:pStyle w:val="ListParagraph"/>
              <w:spacing w:after="0" w:line="240" w:lineRule="auto"/>
              <w:ind w:left="0"/>
              <w:jc w:val="center"/>
              <w:rPr>
                <w:rFonts w:ascii="Cambria" w:hAnsi="Cambria"/>
                <w:b/>
                <w:bCs/>
                <w:sz w:val="20"/>
                <w:szCs w:val="20"/>
              </w:rPr>
            </w:pPr>
            <w:r>
              <w:rPr>
                <w:rFonts w:ascii="Cambria" w:hAnsi="Cambria"/>
                <w:b/>
                <w:bCs/>
                <w:sz w:val="20"/>
                <w:szCs w:val="20"/>
              </w:rPr>
              <w:t xml:space="preserve">As on 31.03.2024 </w:t>
            </w:r>
          </w:p>
          <w:p w14:paraId="2EB57E5D" w14:textId="2B612D8B" w:rsidR="00C75DAA" w:rsidRPr="00C75DAA" w:rsidRDefault="00C75DAA" w:rsidP="00C75DAA">
            <w:pPr>
              <w:pStyle w:val="ListParagraph"/>
              <w:spacing w:after="0" w:line="240" w:lineRule="auto"/>
              <w:ind w:left="0"/>
              <w:jc w:val="center"/>
              <w:rPr>
                <w:rFonts w:ascii="Cambria" w:hAnsi="Cambria"/>
                <w:b/>
                <w:bCs/>
                <w:sz w:val="20"/>
                <w:szCs w:val="20"/>
              </w:rPr>
            </w:pPr>
            <w:r>
              <w:rPr>
                <w:rFonts w:ascii="Cambria" w:hAnsi="Cambria"/>
                <w:b/>
                <w:bCs/>
                <w:sz w:val="20"/>
                <w:szCs w:val="20"/>
              </w:rPr>
              <w:t>(Rs. Cr.)</w:t>
            </w:r>
          </w:p>
        </w:tc>
      </w:tr>
      <w:tr w:rsidR="00C75DAA" w:rsidRPr="00C75DAA" w14:paraId="4DB72943" w14:textId="77777777" w:rsidTr="00C75DAA">
        <w:tc>
          <w:tcPr>
            <w:tcW w:w="3462" w:type="dxa"/>
            <w:vAlign w:val="center"/>
          </w:tcPr>
          <w:p w14:paraId="178CBDB5" w14:textId="344175D2" w:rsidR="00C75DAA" w:rsidRPr="00C75DAA" w:rsidRDefault="00C75DAA" w:rsidP="00C75DAA">
            <w:pPr>
              <w:pStyle w:val="ListParagraph"/>
              <w:spacing w:after="0" w:line="240" w:lineRule="auto"/>
              <w:ind w:left="0"/>
              <w:rPr>
                <w:rFonts w:ascii="Cambria" w:hAnsi="Cambria"/>
                <w:sz w:val="20"/>
                <w:szCs w:val="20"/>
              </w:rPr>
            </w:pPr>
            <w:r w:rsidRPr="00C75DAA">
              <w:rPr>
                <w:rFonts w:ascii="Cambria" w:hAnsi="Cambria"/>
                <w:sz w:val="20"/>
                <w:szCs w:val="20"/>
              </w:rPr>
              <w:t>Opening balance as on 31.03.2023</w:t>
            </w:r>
          </w:p>
        </w:tc>
        <w:tc>
          <w:tcPr>
            <w:tcW w:w="2551" w:type="dxa"/>
            <w:vAlign w:val="center"/>
          </w:tcPr>
          <w:p w14:paraId="0D5695A2" w14:textId="5B07BEFE" w:rsidR="00C75DAA" w:rsidRPr="00C75DAA" w:rsidRDefault="00C75DAA" w:rsidP="00C75DAA">
            <w:pPr>
              <w:pStyle w:val="ListParagraph"/>
              <w:spacing w:after="0" w:line="240" w:lineRule="auto"/>
              <w:ind w:left="0"/>
              <w:jc w:val="center"/>
              <w:rPr>
                <w:rFonts w:ascii="Cambria" w:hAnsi="Cambria"/>
                <w:sz w:val="20"/>
                <w:szCs w:val="20"/>
              </w:rPr>
            </w:pPr>
            <w:r>
              <w:rPr>
                <w:rFonts w:ascii="Cambria" w:hAnsi="Cambria"/>
                <w:sz w:val="20"/>
                <w:szCs w:val="20"/>
              </w:rPr>
              <w:t>2995.85</w:t>
            </w:r>
          </w:p>
        </w:tc>
      </w:tr>
      <w:tr w:rsidR="00C75DAA" w:rsidRPr="00C75DAA" w14:paraId="43C8A9F5" w14:textId="77777777" w:rsidTr="00C75DAA">
        <w:tc>
          <w:tcPr>
            <w:tcW w:w="3462" w:type="dxa"/>
            <w:vAlign w:val="center"/>
          </w:tcPr>
          <w:p w14:paraId="06B6DF23" w14:textId="3224EE5C" w:rsidR="00C75DAA" w:rsidRPr="00C75DAA" w:rsidRDefault="00C75DAA" w:rsidP="00C75DAA">
            <w:pPr>
              <w:pStyle w:val="ListParagraph"/>
              <w:spacing w:after="0" w:line="240" w:lineRule="auto"/>
              <w:ind w:left="0"/>
              <w:rPr>
                <w:rFonts w:ascii="Cambria" w:hAnsi="Cambria"/>
                <w:sz w:val="20"/>
                <w:szCs w:val="20"/>
              </w:rPr>
            </w:pPr>
            <w:r w:rsidRPr="00C75DAA">
              <w:rPr>
                <w:rFonts w:ascii="Cambria" w:hAnsi="Cambria"/>
                <w:sz w:val="20"/>
                <w:szCs w:val="20"/>
              </w:rPr>
              <w:t>Addition</w:t>
            </w:r>
            <w:r>
              <w:rPr>
                <w:rFonts w:ascii="Cambria" w:hAnsi="Cambria"/>
                <w:sz w:val="20"/>
                <w:szCs w:val="20"/>
              </w:rPr>
              <w:t>s</w:t>
            </w:r>
            <w:r w:rsidRPr="00C75DAA">
              <w:rPr>
                <w:rFonts w:ascii="Cambria" w:hAnsi="Cambria"/>
                <w:sz w:val="20"/>
                <w:szCs w:val="20"/>
              </w:rPr>
              <w:t xml:space="preserve"> during the year</w:t>
            </w:r>
          </w:p>
        </w:tc>
        <w:tc>
          <w:tcPr>
            <w:tcW w:w="2551" w:type="dxa"/>
            <w:vAlign w:val="center"/>
          </w:tcPr>
          <w:p w14:paraId="309AF57E" w14:textId="1C91910C" w:rsidR="00C75DAA" w:rsidRPr="00C75DAA" w:rsidRDefault="00C75DAA" w:rsidP="00C75DAA">
            <w:pPr>
              <w:pStyle w:val="ListParagraph"/>
              <w:spacing w:after="0" w:line="240" w:lineRule="auto"/>
              <w:ind w:left="0"/>
              <w:jc w:val="center"/>
              <w:rPr>
                <w:rFonts w:ascii="Cambria" w:hAnsi="Cambria"/>
                <w:sz w:val="20"/>
                <w:szCs w:val="20"/>
              </w:rPr>
            </w:pPr>
            <w:r>
              <w:rPr>
                <w:rFonts w:ascii="Cambria" w:hAnsi="Cambria"/>
                <w:sz w:val="20"/>
                <w:szCs w:val="20"/>
              </w:rPr>
              <w:t>977.72</w:t>
            </w:r>
          </w:p>
        </w:tc>
      </w:tr>
      <w:tr w:rsidR="00C75DAA" w:rsidRPr="00C75DAA" w14:paraId="18A0902E" w14:textId="77777777" w:rsidTr="00C75DAA">
        <w:tc>
          <w:tcPr>
            <w:tcW w:w="3462" w:type="dxa"/>
            <w:vAlign w:val="center"/>
          </w:tcPr>
          <w:p w14:paraId="042CE4EA" w14:textId="2EE83B38" w:rsidR="00C75DAA" w:rsidRPr="00C75DAA" w:rsidRDefault="00C75DAA" w:rsidP="00C75DAA">
            <w:pPr>
              <w:pStyle w:val="ListParagraph"/>
              <w:spacing w:after="0" w:line="240" w:lineRule="auto"/>
              <w:ind w:left="0"/>
              <w:rPr>
                <w:rFonts w:ascii="Cambria" w:hAnsi="Cambria"/>
                <w:sz w:val="20"/>
                <w:szCs w:val="20"/>
              </w:rPr>
            </w:pPr>
            <w:r w:rsidRPr="00C75DAA">
              <w:rPr>
                <w:rFonts w:ascii="Cambria" w:hAnsi="Cambria"/>
                <w:sz w:val="20"/>
                <w:szCs w:val="20"/>
              </w:rPr>
              <w:t>Closing balance as on 31.03.2024</w:t>
            </w:r>
          </w:p>
        </w:tc>
        <w:tc>
          <w:tcPr>
            <w:tcW w:w="2551" w:type="dxa"/>
            <w:vAlign w:val="center"/>
          </w:tcPr>
          <w:p w14:paraId="49568E5E" w14:textId="1C74DCD4" w:rsidR="00C75DAA" w:rsidRPr="00C75DAA" w:rsidRDefault="00C75DAA" w:rsidP="00C75DAA">
            <w:pPr>
              <w:pStyle w:val="ListParagraph"/>
              <w:spacing w:after="0" w:line="240" w:lineRule="auto"/>
              <w:ind w:left="0"/>
              <w:jc w:val="center"/>
              <w:rPr>
                <w:rFonts w:ascii="Cambria" w:hAnsi="Cambria"/>
                <w:sz w:val="20"/>
                <w:szCs w:val="20"/>
              </w:rPr>
            </w:pPr>
            <w:r>
              <w:rPr>
                <w:rFonts w:ascii="Cambria" w:hAnsi="Cambria"/>
                <w:sz w:val="20"/>
                <w:szCs w:val="20"/>
              </w:rPr>
              <w:t>3973.57</w:t>
            </w:r>
          </w:p>
        </w:tc>
      </w:tr>
    </w:tbl>
    <w:p w14:paraId="1BA1076C" w14:textId="5EFC1914" w:rsidR="000810A2" w:rsidRPr="00DF0084" w:rsidRDefault="000810A2" w:rsidP="000810A2">
      <w:pPr>
        <w:pStyle w:val="ListParagraph"/>
        <w:numPr>
          <w:ilvl w:val="0"/>
          <w:numId w:val="31"/>
        </w:numPr>
        <w:spacing w:beforeLines="100" w:before="240" w:afterLines="100" w:after="240" w:line="360" w:lineRule="auto"/>
        <w:jc w:val="both"/>
        <w:rPr>
          <w:rFonts w:ascii="Cambria" w:hAnsi="Cambria"/>
          <w:sz w:val="24"/>
          <w:szCs w:val="24"/>
        </w:rPr>
      </w:pPr>
      <w:proofErr w:type="gramStart"/>
      <w:r>
        <w:rPr>
          <w:rFonts w:ascii="Cambria" w:hAnsi="Cambria"/>
          <w:sz w:val="24"/>
          <w:szCs w:val="24"/>
        </w:rPr>
        <w:t>Therefore</w:t>
      </w:r>
      <w:proofErr w:type="gramEnd"/>
      <w:r>
        <w:rPr>
          <w:rFonts w:ascii="Cambria" w:hAnsi="Cambria"/>
          <w:sz w:val="24"/>
          <w:szCs w:val="24"/>
        </w:rPr>
        <w:t xml:space="preserve"> considering the above</w:t>
      </w:r>
      <w:r w:rsidRPr="00606C19">
        <w:rPr>
          <w:rFonts w:ascii="Cambria" w:hAnsi="Cambria"/>
          <w:sz w:val="24"/>
          <w:szCs w:val="24"/>
        </w:rPr>
        <w:t xml:space="preserve">, the </w:t>
      </w:r>
      <w:r>
        <w:rPr>
          <w:rFonts w:ascii="Cambria" w:hAnsi="Cambria"/>
          <w:sz w:val="24"/>
          <w:szCs w:val="24"/>
        </w:rPr>
        <w:t>Licensee</w:t>
      </w:r>
      <w:r w:rsidRPr="00606C19">
        <w:rPr>
          <w:rFonts w:ascii="Cambria" w:hAnsi="Cambria"/>
          <w:sz w:val="24"/>
          <w:szCs w:val="24"/>
        </w:rPr>
        <w:t xml:space="preserve"> is now claiming Depreciation for FY 2</w:t>
      </w:r>
      <w:r>
        <w:rPr>
          <w:rFonts w:ascii="Cambria" w:hAnsi="Cambria"/>
          <w:sz w:val="24"/>
          <w:szCs w:val="24"/>
        </w:rPr>
        <w:t>3</w:t>
      </w:r>
      <w:r w:rsidRPr="00606C19">
        <w:rPr>
          <w:rFonts w:ascii="Cambria" w:hAnsi="Cambria"/>
          <w:sz w:val="24"/>
          <w:szCs w:val="24"/>
        </w:rPr>
        <w:t>-2</w:t>
      </w:r>
      <w:r>
        <w:rPr>
          <w:rFonts w:ascii="Cambria" w:hAnsi="Cambria"/>
          <w:sz w:val="24"/>
          <w:szCs w:val="24"/>
        </w:rPr>
        <w:t>4</w:t>
      </w:r>
      <w:r w:rsidRPr="00606C19">
        <w:rPr>
          <w:rFonts w:ascii="Cambria" w:hAnsi="Cambria"/>
          <w:sz w:val="24"/>
          <w:szCs w:val="24"/>
        </w:rPr>
        <w:t xml:space="preserve"> as under:</w:t>
      </w:r>
    </w:p>
    <w:tbl>
      <w:tblPr>
        <w:tblW w:w="834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700"/>
        <w:gridCol w:w="1640"/>
        <w:gridCol w:w="1760"/>
        <w:gridCol w:w="1280"/>
      </w:tblGrid>
      <w:tr w:rsidR="000810A2" w:rsidRPr="0097477D" w14:paraId="1013FED5" w14:textId="77777777" w:rsidTr="00055CB4">
        <w:trPr>
          <w:trHeight w:val="870"/>
          <w:tblHeader/>
        </w:trPr>
        <w:tc>
          <w:tcPr>
            <w:tcW w:w="960" w:type="dxa"/>
            <w:vMerge w:val="restart"/>
            <w:shd w:val="clear" w:color="auto" w:fill="D9E2F3" w:themeFill="accent1" w:themeFillTint="33"/>
            <w:noWrap/>
            <w:vAlign w:val="center"/>
            <w:hideMark/>
          </w:tcPr>
          <w:p w14:paraId="0BA68D7C"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S. No.</w:t>
            </w:r>
          </w:p>
        </w:tc>
        <w:tc>
          <w:tcPr>
            <w:tcW w:w="2700" w:type="dxa"/>
            <w:vMerge w:val="restart"/>
            <w:shd w:val="clear" w:color="auto" w:fill="D9E2F3" w:themeFill="accent1" w:themeFillTint="33"/>
            <w:noWrap/>
            <w:vAlign w:val="center"/>
            <w:hideMark/>
          </w:tcPr>
          <w:p w14:paraId="0F8E79F5" w14:textId="77777777" w:rsidR="000810A2" w:rsidRPr="0097477D" w:rsidRDefault="000810A2" w:rsidP="00055CB4">
            <w:pPr>
              <w:spacing w:after="0" w:line="240" w:lineRule="auto"/>
              <w:contextualSpacing/>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Assets</w:t>
            </w:r>
          </w:p>
        </w:tc>
        <w:tc>
          <w:tcPr>
            <w:tcW w:w="1640" w:type="dxa"/>
            <w:shd w:val="clear" w:color="auto" w:fill="D9E2F3" w:themeFill="accent1" w:themeFillTint="33"/>
            <w:vAlign w:val="center"/>
            <w:hideMark/>
          </w:tcPr>
          <w:p w14:paraId="67E97069" w14:textId="2FFC0D3E"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 xml:space="preserve">As per audited accounts </w:t>
            </w:r>
            <w:r w:rsidRPr="0097477D">
              <w:rPr>
                <w:rFonts w:ascii="Cambria" w:eastAsia="Times New Roman" w:hAnsi="Cambria" w:cs="Calibri"/>
                <w:b/>
                <w:bCs/>
                <w:color w:val="000000"/>
                <w:sz w:val="20"/>
                <w:szCs w:val="20"/>
                <w:lang w:val="en-IN" w:eastAsia="en-IN"/>
              </w:rPr>
              <w:t>Dep. for TPWODL period Assets</w:t>
            </w:r>
          </w:p>
        </w:tc>
        <w:tc>
          <w:tcPr>
            <w:tcW w:w="1760" w:type="dxa"/>
            <w:shd w:val="clear" w:color="auto" w:fill="D9E2F3" w:themeFill="accent1" w:themeFillTint="33"/>
            <w:vAlign w:val="center"/>
            <w:hideMark/>
          </w:tcPr>
          <w:p w14:paraId="018A6622" w14:textId="7394CE60"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 xml:space="preserve">As per audited accounts </w:t>
            </w:r>
            <w:r w:rsidRPr="0097477D">
              <w:rPr>
                <w:rFonts w:ascii="Cambria" w:eastAsia="Times New Roman" w:hAnsi="Cambria" w:cs="Calibri"/>
                <w:b/>
                <w:bCs/>
                <w:color w:val="000000"/>
                <w:sz w:val="20"/>
                <w:szCs w:val="20"/>
                <w:lang w:val="en-IN" w:eastAsia="en-IN"/>
              </w:rPr>
              <w:t xml:space="preserve">Dep. </w:t>
            </w:r>
            <w:r>
              <w:rPr>
                <w:rFonts w:ascii="Cambria" w:eastAsia="Times New Roman" w:hAnsi="Cambria" w:cs="Calibri"/>
                <w:b/>
                <w:bCs/>
                <w:color w:val="000000"/>
                <w:sz w:val="20"/>
                <w:szCs w:val="20"/>
                <w:lang w:val="en-IN" w:eastAsia="en-IN"/>
              </w:rPr>
              <w:t>on</w:t>
            </w:r>
            <w:r w:rsidRPr="0097477D">
              <w:rPr>
                <w:rFonts w:ascii="Cambria" w:eastAsia="Times New Roman" w:hAnsi="Cambria" w:cs="Calibri"/>
                <w:b/>
                <w:bCs/>
                <w:color w:val="000000"/>
                <w:sz w:val="20"/>
                <w:szCs w:val="20"/>
                <w:lang w:val="en-IN" w:eastAsia="en-IN"/>
              </w:rPr>
              <w:t xml:space="preserve"> transferred Assets</w:t>
            </w:r>
          </w:p>
        </w:tc>
        <w:tc>
          <w:tcPr>
            <w:tcW w:w="1280" w:type="dxa"/>
            <w:shd w:val="clear" w:color="auto" w:fill="D9E2F3" w:themeFill="accent1" w:themeFillTint="33"/>
            <w:noWrap/>
            <w:vAlign w:val="center"/>
            <w:hideMark/>
          </w:tcPr>
          <w:p w14:paraId="357CCEBD"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FY 23-24</w:t>
            </w:r>
          </w:p>
        </w:tc>
      </w:tr>
      <w:tr w:rsidR="000810A2" w:rsidRPr="0097477D" w14:paraId="02747BDE" w14:textId="77777777" w:rsidTr="00055CB4">
        <w:trPr>
          <w:trHeight w:val="290"/>
          <w:tblHeader/>
        </w:trPr>
        <w:tc>
          <w:tcPr>
            <w:tcW w:w="960" w:type="dxa"/>
            <w:vMerge/>
            <w:shd w:val="clear" w:color="auto" w:fill="D9E2F3" w:themeFill="accent1" w:themeFillTint="33"/>
            <w:vAlign w:val="center"/>
            <w:hideMark/>
          </w:tcPr>
          <w:p w14:paraId="6A23EBF8" w14:textId="77777777" w:rsidR="000810A2" w:rsidRPr="0097477D" w:rsidRDefault="000810A2" w:rsidP="00055CB4">
            <w:pPr>
              <w:spacing w:after="0" w:line="240" w:lineRule="auto"/>
              <w:contextualSpacing/>
              <w:rPr>
                <w:rFonts w:ascii="Cambria" w:eastAsia="Times New Roman" w:hAnsi="Cambria" w:cs="Calibri"/>
                <w:b/>
                <w:bCs/>
                <w:color w:val="000000"/>
                <w:sz w:val="20"/>
                <w:szCs w:val="20"/>
                <w:lang w:val="en-IN" w:eastAsia="en-IN"/>
              </w:rPr>
            </w:pPr>
          </w:p>
        </w:tc>
        <w:tc>
          <w:tcPr>
            <w:tcW w:w="2700" w:type="dxa"/>
            <w:vMerge/>
            <w:shd w:val="clear" w:color="auto" w:fill="D9E2F3" w:themeFill="accent1" w:themeFillTint="33"/>
            <w:vAlign w:val="center"/>
            <w:hideMark/>
          </w:tcPr>
          <w:p w14:paraId="7F208AF1" w14:textId="77777777" w:rsidR="000810A2" w:rsidRPr="0097477D" w:rsidRDefault="000810A2" w:rsidP="00055CB4">
            <w:pPr>
              <w:spacing w:after="0" w:line="240" w:lineRule="auto"/>
              <w:contextualSpacing/>
              <w:rPr>
                <w:rFonts w:ascii="Cambria" w:eastAsia="Times New Roman" w:hAnsi="Cambria" w:cs="Calibri"/>
                <w:b/>
                <w:bCs/>
                <w:color w:val="000000"/>
                <w:sz w:val="20"/>
                <w:szCs w:val="20"/>
                <w:lang w:val="en-IN" w:eastAsia="en-IN"/>
              </w:rPr>
            </w:pPr>
          </w:p>
        </w:tc>
        <w:tc>
          <w:tcPr>
            <w:tcW w:w="1640" w:type="dxa"/>
            <w:shd w:val="clear" w:color="auto" w:fill="D9E2F3" w:themeFill="accent1" w:themeFillTint="33"/>
            <w:vAlign w:val="center"/>
            <w:hideMark/>
          </w:tcPr>
          <w:p w14:paraId="1E7F3770"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(Rs. Cr.)</w:t>
            </w:r>
          </w:p>
        </w:tc>
        <w:tc>
          <w:tcPr>
            <w:tcW w:w="1760" w:type="dxa"/>
            <w:shd w:val="clear" w:color="auto" w:fill="D9E2F3" w:themeFill="accent1" w:themeFillTint="33"/>
            <w:vAlign w:val="center"/>
            <w:hideMark/>
          </w:tcPr>
          <w:p w14:paraId="117E8F25"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(Rs. Cr.)</w:t>
            </w:r>
          </w:p>
        </w:tc>
        <w:tc>
          <w:tcPr>
            <w:tcW w:w="1280" w:type="dxa"/>
            <w:shd w:val="clear" w:color="auto" w:fill="D9E2F3" w:themeFill="accent1" w:themeFillTint="33"/>
            <w:vAlign w:val="center"/>
            <w:hideMark/>
          </w:tcPr>
          <w:p w14:paraId="3F462E8C"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(Rs. Cr.)</w:t>
            </w:r>
          </w:p>
        </w:tc>
      </w:tr>
      <w:tr w:rsidR="00C75DAA" w:rsidRPr="0097477D" w14:paraId="7DA2FD48" w14:textId="77777777" w:rsidTr="00C75DAA">
        <w:trPr>
          <w:trHeight w:val="290"/>
        </w:trPr>
        <w:tc>
          <w:tcPr>
            <w:tcW w:w="960" w:type="dxa"/>
            <w:shd w:val="clear" w:color="auto" w:fill="auto"/>
            <w:noWrap/>
            <w:vAlign w:val="center"/>
            <w:hideMark/>
          </w:tcPr>
          <w:p w14:paraId="49C0A04E"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w:t>
            </w:r>
          </w:p>
        </w:tc>
        <w:tc>
          <w:tcPr>
            <w:tcW w:w="2700" w:type="dxa"/>
            <w:shd w:val="clear" w:color="auto" w:fill="auto"/>
            <w:noWrap/>
            <w:vAlign w:val="center"/>
            <w:hideMark/>
          </w:tcPr>
          <w:p w14:paraId="7DD2B410"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Lines, Cables, Network</w:t>
            </w:r>
          </w:p>
        </w:tc>
        <w:tc>
          <w:tcPr>
            <w:tcW w:w="1640" w:type="dxa"/>
            <w:shd w:val="clear" w:color="auto" w:fill="auto"/>
            <w:noWrap/>
          </w:tcPr>
          <w:p w14:paraId="1752D7F4" w14:textId="0FBA6668"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29.84</w:t>
            </w:r>
          </w:p>
        </w:tc>
        <w:tc>
          <w:tcPr>
            <w:tcW w:w="1760" w:type="dxa"/>
            <w:shd w:val="clear" w:color="auto" w:fill="auto"/>
            <w:noWrap/>
          </w:tcPr>
          <w:p w14:paraId="60337525" w14:textId="7CF75CCC"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32.56</w:t>
            </w:r>
          </w:p>
        </w:tc>
        <w:tc>
          <w:tcPr>
            <w:tcW w:w="1280" w:type="dxa"/>
            <w:shd w:val="clear" w:color="auto" w:fill="auto"/>
            <w:noWrap/>
          </w:tcPr>
          <w:p w14:paraId="3121ED8D" w14:textId="38B00714"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62.40</w:t>
            </w:r>
          </w:p>
        </w:tc>
      </w:tr>
      <w:tr w:rsidR="00C75DAA" w:rsidRPr="0097477D" w14:paraId="0546CDCC" w14:textId="77777777" w:rsidTr="00C75DAA">
        <w:trPr>
          <w:trHeight w:val="290"/>
        </w:trPr>
        <w:tc>
          <w:tcPr>
            <w:tcW w:w="960" w:type="dxa"/>
            <w:shd w:val="clear" w:color="auto" w:fill="auto"/>
            <w:noWrap/>
            <w:vAlign w:val="center"/>
            <w:hideMark/>
          </w:tcPr>
          <w:p w14:paraId="70DBA2CC"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2</w:t>
            </w:r>
          </w:p>
        </w:tc>
        <w:tc>
          <w:tcPr>
            <w:tcW w:w="2700" w:type="dxa"/>
            <w:shd w:val="clear" w:color="auto" w:fill="auto"/>
            <w:noWrap/>
            <w:vAlign w:val="center"/>
            <w:hideMark/>
          </w:tcPr>
          <w:p w14:paraId="35015ED3"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Plant &amp; Machinery</w:t>
            </w:r>
          </w:p>
        </w:tc>
        <w:tc>
          <w:tcPr>
            <w:tcW w:w="1640" w:type="dxa"/>
            <w:shd w:val="clear" w:color="auto" w:fill="auto"/>
            <w:noWrap/>
          </w:tcPr>
          <w:p w14:paraId="109FA217" w14:textId="540C659A"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48.81</w:t>
            </w:r>
          </w:p>
        </w:tc>
        <w:tc>
          <w:tcPr>
            <w:tcW w:w="1760" w:type="dxa"/>
            <w:shd w:val="clear" w:color="auto" w:fill="auto"/>
            <w:noWrap/>
          </w:tcPr>
          <w:p w14:paraId="571A133D" w14:textId="7AA2AEE4"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32.56</w:t>
            </w:r>
          </w:p>
        </w:tc>
        <w:tc>
          <w:tcPr>
            <w:tcW w:w="1280" w:type="dxa"/>
            <w:shd w:val="clear" w:color="auto" w:fill="auto"/>
            <w:noWrap/>
          </w:tcPr>
          <w:p w14:paraId="1E60DE8F" w14:textId="4E1C5AE3"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81.37</w:t>
            </w:r>
          </w:p>
        </w:tc>
      </w:tr>
      <w:tr w:rsidR="00C75DAA" w:rsidRPr="0097477D" w14:paraId="0749DF19" w14:textId="77777777" w:rsidTr="00C75DAA">
        <w:trPr>
          <w:trHeight w:val="290"/>
        </w:trPr>
        <w:tc>
          <w:tcPr>
            <w:tcW w:w="960" w:type="dxa"/>
            <w:shd w:val="clear" w:color="auto" w:fill="auto"/>
            <w:noWrap/>
            <w:vAlign w:val="center"/>
            <w:hideMark/>
          </w:tcPr>
          <w:p w14:paraId="0851C748"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3</w:t>
            </w:r>
          </w:p>
        </w:tc>
        <w:tc>
          <w:tcPr>
            <w:tcW w:w="2700" w:type="dxa"/>
            <w:shd w:val="clear" w:color="auto" w:fill="auto"/>
            <w:noWrap/>
            <w:vAlign w:val="center"/>
            <w:hideMark/>
          </w:tcPr>
          <w:p w14:paraId="4456C32A"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Buildings</w:t>
            </w:r>
          </w:p>
        </w:tc>
        <w:tc>
          <w:tcPr>
            <w:tcW w:w="1640" w:type="dxa"/>
            <w:shd w:val="clear" w:color="auto" w:fill="auto"/>
            <w:noWrap/>
          </w:tcPr>
          <w:p w14:paraId="4F89E9F7" w14:textId="30D78C42"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1.92</w:t>
            </w:r>
          </w:p>
        </w:tc>
        <w:tc>
          <w:tcPr>
            <w:tcW w:w="1760" w:type="dxa"/>
            <w:shd w:val="clear" w:color="auto" w:fill="auto"/>
            <w:noWrap/>
          </w:tcPr>
          <w:p w14:paraId="78E17C0C" w14:textId="582C98FD"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0.29</w:t>
            </w:r>
          </w:p>
        </w:tc>
        <w:tc>
          <w:tcPr>
            <w:tcW w:w="1280" w:type="dxa"/>
            <w:shd w:val="clear" w:color="auto" w:fill="auto"/>
            <w:noWrap/>
          </w:tcPr>
          <w:p w14:paraId="7D60D7F5" w14:textId="41F61A05"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2.21</w:t>
            </w:r>
          </w:p>
        </w:tc>
      </w:tr>
      <w:tr w:rsidR="00C75DAA" w:rsidRPr="0097477D" w14:paraId="48B3FCE5" w14:textId="77777777" w:rsidTr="00C75DAA">
        <w:trPr>
          <w:trHeight w:val="290"/>
        </w:trPr>
        <w:tc>
          <w:tcPr>
            <w:tcW w:w="960" w:type="dxa"/>
            <w:shd w:val="clear" w:color="auto" w:fill="auto"/>
            <w:noWrap/>
            <w:vAlign w:val="center"/>
            <w:hideMark/>
          </w:tcPr>
          <w:p w14:paraId="380076C2"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4</w:t>
            </w:r>
          </w:p>
        </w:tc>
        <w:tc>
          <w:tcPr>
            <w:tcW w:w="2700" w:type="dxa"/>
            <w:shd w:val="clear" w:color="auto" w:fill="auto"/>
            <w:noWrap/>
            <w:vAlign w:val="center"/>
            <w:hideMark/>
          </w:tcPr>
          <w:p w14:paraId="04D8BE8E"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Other Civil works</w:t>
            </w:r>
          </w:p>
        </w:tc>
        <w:tc>
          <w:tcPr>
            <w:tcW w:w="1640" w:type="dxa"/>
            <w:shd w:val="clear" w:color="auto" w:fill="auto"/>
            <w:noWrap/>
          </w:tcPr>
          <w:p w14:paraId="0A130B68" w14:textId="1951122D"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2.59</w:t>
            </w:r>
          </w:p>
        </w:tc>
        <w:tc>
          <w:tcPr>
            <w:tcW w:w="1760" w:type="dxa"/>
            <w:shd w:val="clear" w:color="auto" w:fill="auto"/>
            <w:noWrap/>
          </w:tcPr>
          <w:p w14:paraId="17A942A4" w14:textId="56331273"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0.00</w:t>
            </w:r>
          </w:p>
        </w:tc>
        <w:tc>
          <w:tcPr>
            <w:tcW w:w="1280" w:type="dxa"/>
            <w:shd w:val="clear" w:color="auto" w:fill="auto"/>
            <w:noWrap/>
          </w:tcPr>
          <w:p w14:paraId="536E4759" w14:textId="0057B846"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2.59</w:t>
            </w:r>
          </w:p>
        </w:tc>
      </w:tr>
      <w:tr w:rsidR="00C75DAA" w:rsidRPr="0097477D" w14:paraId="0C79FCFD" w14:textId="77777777" w:rsidTr="00C75DAA">
        <w:trPr>
          <w:trHeight w:val="290"/>
        </w:trPr>
        <w:tc>
          <w:tcPr>
            <w:tcW w:w="960" w:type="dxa"/>
            <w:shd w:val="clear" w:color="auto" w:fill="auto"/>
            <w:noWrap/>
            <w:vAlign w:val="center"/>
            <w:hideMark/>
          </w:tcPr>
          <w:p w14:paraId="3BF9B5AF"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5</w:t>
            </w:r>
          </w:p>
        </w:tc>
        <w:tc>
          <w:tcPr>
            <w:tcW w:w="2700" w:type="dxa"/>
            <w:shd w:val="clear" w:color="auto" w:fill="auto"/>
            <w:noWrap/>
            <w:vAlign w:val="center"/>
            <w:hideMark/>
          </w:tcPr>
          <w:p w14:paraId="75BBC1E7"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Vehicles</w:t>
            </w:r>
          </w:p>
        </w:tc>
        <w:tc>
          <w:tcPr>
            <w:tcW w:w="1640" w:type="dxa"/>
            <w:shd w:val="clear" w:color="auto" w:fill="auto"/>
            <w:noWrap/>
          </w:tcPr>
          <w:p w14:paraId="3F0AB820" w14:textId="4044F786"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0.72</w:t>
            </w:r>
          </w:p>
        </w:tc>
        <w:tc>
          <w:tcPr>
            <w:tcW w:w="1760" w:type="dxa"/>
            <w:shd w:val="clear" w:color="auto" w:fill="auto"/>
            <w:noWrap/>
          </w:tcPr>
          <w:p w14:paraId="19466B2F" w14:textId="30D89BF6"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0.00</w:t>
            </w:r>
          </w:p>
        </w:tc>
        <w:tc>
          <w:tcPr>
            <w:tcW w:w="1280" w:type="dxa"/>
            <w:shd w:val="clear" w:color="auto" w:fill="auto"/>
            <w:noWrap/>
          </w:tcPr>
          <w:p w14:paraId="3D8AAF75" w14:textId="00E3EAC9"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0.72</w:t>
            </w:r>
          </w:p>
        </w:tc>
      </w:tr>
      <w:tr w:rsidR="00C75DAA" w:rsidRPr="0097477D" w14:paraId="1C100D99" w14:textId="77777777" w:rsidTr="00C75DAA">
        <w:trPr>
          <w:trHeight w:val="290"/>
        </w:trPr>
        <w:tc>
          <w:tcPr>
            <w:tcW w:w="960" w:type="dxa"/>
            <w:shd w:val="clear" w:color="auto" w:fill="auto"/>
            <w:noWrap/>
            <w:vAlign w:val="center"/>
            <w:hideMark/>
          </w:tcPr>
          <w:p w14:paraId="3EEB3573"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6</w:t>
            </w:r>
          </w:p>
        </w:tc>
        <w:tc>
          <w:tcPr>
            <w:tcW w:w="2700" w:type="dxa"/>
            <w:shd w:val="clear" w:color="auto" w:fill="auto"/>
            <w:noWrap/>
            <w:vAlign w:val="center"/>
            <w:hideMark/>
          </w:tcPr>
          <w:p w14:paraId="606E57D0"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Furniture and Fixtures</w:t>
            </w:r>
          </w:p>
        </w:tc>
        <w:tc>
          <w:tcPr>
            <w:tcW w:w="1640" w:type="dxa"/>
            <w:shd w:val="clear" w:color="auto" w:fill="auto"/>
            <w:noWrap/>
          </w:tcPr>
          <w:p w14:paraId="042BBB01" w14:textId="42B2E042"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0.67</w:t>
            </w:r>
          </w:p>
        </w:tc>
        <w:tc>
          <w:tcPr>
            <w:tcW w:w="1760" w:type="dxa"/>
            <w:shd w:val="clear" w:color="auto" w:fill="auto"/>
            <w:noWrap/>
          </w:tcPr>
          <w:p w14:paraId="1CB1D32E" w14:textId="63522981"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0.03</w:t>
            </w:r>
          </w:p>
        </w:tc>
        <w:tc>
          <w:tcPr>
            <w:tcW w:w="1280" w:type="dxa"/>
            <w:shd w:val="clear" w:color="auto" w:fill="auto"/>
            <w:noWrap/>
          </w:tcPr>
          <w:p w14:paraId="6CFF5FEE" w14:textId="620F23E3"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0.69</w:t>
            </w:r>
          </w:p>
        </w:tc>
      </w:tr>
      <w:tr w:rsidR="00C75DAA" w:rsidRPr="0097477D" w14:paraId="41889EB9" w14:textId="77777777" w:rsidTr="00C75DAA">
        <w:trPr>
          <w:trHeight w:val="290"/>
        </w:trPr>
        <w:tc>
          <w:tcPr>
            <w:tcW w:w="960" w:type="dxa"/>
            <w:shd w:val="clear" w:color="auto" w:fill="auto"/>
            <w:noWrap/>
            <w:vAlign w:val="center"/>
            <w:hideMark/>
          </w:tcPr>
          <w:p w14:paraId="2EE65BDB"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7</w:t>
            </w:r>
          </w:p>
        </w:tc>
        <w:tc>
          <w:tcPr>
            <w:tcW w:w="2700" w:type="dxa"/>
            <w:shd w:val="clear" w:color="auto" w:fill="auto"/>
            <w:noWrap/>
            <w:vAlign w:val="center"/>
            <w:hideMark/>
          </w:tcPr>
          <w:p w14:paraId="565EC004"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Office Equipment</w:t>
            </w:r>
          </w:p>
        </w:tc>
        <w:tc>
          <w:tcPr>
            <w:tcW w:w="1640" w:type="dxa"/>
            <w:shd w:val="clear" w:color="auto" w:fill="auto"/>
            <w:noWrap/>
          </w:tcPr>
          <w:p w14:paraId="0BF94308" w14:textId="79E09620"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0.93</w:t>
            </w:r>
          </w:p>
        </w:tc>
        <w:tc>
          <w:tcPr>
            <w:tcW w:w="1760" w:type="dxa"/>
            <w:shd w:val="clear" w:color="auto" w:fill="auto"/>
            <w:noWrap/>
          </w:tcPr>
          <w:p w14:paraId="748D3AC2" w14:textId="37EC4196"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0.07</w:t>
            </w:r>
          </w:p>
        </w:tc>
        <w:tc>
          <w:tcPr>
            <w:tcW w:w="1280" w:type="dxa"/>
            <w:shd w:val="clear" w:color="auto" w:fill="auto"/>
            <w:noWrap/>
          </w:tcPr>
          <w:p w14:paraId="69140ECC" w14:textId="7D9CE9FC"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1.01</w:t>
            </w:r>
          </w:p>
        </w:tc>
      </w:tr>
      <w:tr w:rsidR="00C75DAA" w:rsidRPr="0097477D" w14:paraId="421C6470" w14:textId="77777777" w:rsidTr="00C75DAA">
        <w:trPr>
          <w:trHeight w:val="290"/>
        </w:trPr>
        <w:tc>
          <w:tcPr>
            <w:tcW w:w="960" w:type="dxa"/>
            <w:shd w:val="clear" w:color="auto" w:fill="auto"/>
            <w:noWrap/>
            <w:vAlign w:val="center"/>
            <w:hideMark/>
          </w:tcPr>
          <w:p w14:paraId="313DE74A"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8</w:t>
            </w:r>
          </w:p>
        </w:tc>
        <w:tc>
          <w:tcPr>
            <w:tcW w:w="2700" w:type="dxa"/>
            <w:shd w:val="clear" w:color="auto" w:fill="auto"/>
            <w:noWrap/>
            <w:vAlign w:val="center"/>
            <w:hideMark/>
          </w:tcPr>
          <w:p w14:paraId="2EDED1AF"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Computer Equipment</w:t>
            </w:r>
          </w:p>
        </w:tc>
        <w:tc>
          <w:tcPr>
            <w:tcW w:w="1640" w:type="dxa"/>
            <w:shd w:val="clear" w:color="auto" w:fill="auto"/>
            <w:noWrap/>
          </w:tcPr>
          <w:p w14:paraId="351EEB36" w14:textId="07C9683A"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9.19</w:t>
            </w:r>
          </w:p>
        </w:tc>
        <w:tc>
          <w:tcPr>
            <w:tcW w:w="1760" w:type="dxa"/>
            <w:shd w:val="clear" w:color="auto" w:fill="auto"/>
            <w:noWrap/>
          </w:tcPr>
          <w:p w14:paraId="7E3238C7" w14:textId="54B04054"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0.16</w:t>
            </w:r>
          </w:p>
        </w:tc>
        <w:tc>
          <w:tcPr>
            <w:tcW w:w="1280" w:type="dxa"/>
            <w:shd w:val="clear" w:color="auto" w:fill="auto"/>
            <w:noWrap/>
          </w:tcPr>
          <w:p w14:paraId="67B9130A" w14:textId="08A0A665"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9.36</w:t>
            </w:r>
          </w:p>
        </w:tc>
      </w:tr>
      <w:tr w:rsidR="00C75DAA" w:rsidRPr="0097477D" w14:paraId="46BCEE34" w14:textId="77777777" w:rsidTr="00C75DAA">
        <w:trPr>
          <w:trHeight w:val="290"/>
        </w:trPr>
        <w:tc>
          <w:tcPr>
            <w:tcW w:w="960" w:type="dxa"/>
            <w:shd w:val="clear" w:color="auto" w:fill="auto"/>
            <w:noWrap/>
            <w:vAlign w:val="center"/>
            <w:hideMark/>
          </w:tcPr>
          <w:p w14:paraId="5645F58D" w14:textId="77777777" w:rsidR="00C75DAA" w:rsidRPr="0097477D"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9</w:t>
            </w:r>
          </w:p>
        </w:tc>
        <w:tc>
          <w:tcPr>
            <w:tcW w:w="2700" w:type="dxa"/>
            <w:shd w:val="clear" w:color="auto" w:fill="auto"/>
            <w:noWrap/>
            <w:vAlign w:val="center"/>
            <w:hideMark/>
          </w:tcPr>
          <w:p w14:paraId="54EA0C65" w14:textId="77777777" w:rsidR="00C75DAA" w:rsidRPr="0097477D" w:rsidRDefault="00C75DAA" w:rsidP="00C75DAA">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Software</w:t>
            </w:r>
          </w:p>
        </w:tc>
        <w:tc>
          <w:tcPr>
            <w:tcW w:w="1640" w:type="dxa"/>
            <w:shd w:val="clear" w:color="auto" w:fill="auto"/>
            <w:noWrap/>
          </w:tcPr>
          <w:p w14:paraId="31EA674B" w14:textId="161C15EF"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25.30</w:t>
            </w:r>
          </w:p>
        </w:tc>
        <w:tc>
          <w:tcPr>
            <w:tcW w:w="1760" w:type="dxa"/>
            <w:shd w:val="clear" w:color="auto" w:fill="auto"/>
            <w:noWrap/>
          </w:tcPr>
          <w:p w14:paraId="0889719B" w14:textId="4E822FDD"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0.00</w:t>
            </w:r>
          </w:p>
        </w:tc>
        <w:tc>
          <w:tcPr>
            <w:tcW w:w="1280" w:type="dxa"/>
            <w:shd w:val="clear" w:color="auto" w:fill="auto"/>
            <w:noWrap/>
          </w:tcPr>
          <w:p w14:paraId="1BD7F41E" w14:textId="73731A68" w:rsidR="00C75DAA" w:rsidRPr="00C75DAA" w:rsidRDefault="00C75DAA" w:rsidP="00C75DAA">
            <w:pPr>
              <w:spacing w:after="0" w:line="240" w:lineRule="auto"/>
              <w:contextualSpacing/>
              <w:jc w:val="center"/>
              <w:rPr>
                <w:rFonts w:ascii="Cambria" w:eastAsia="Times New Roman" w:hAnsi="Cambria" w:cs="Calibri"/>
                <w:color w:val="000000"/>
                <w:sz w:val="20"/>
                <w:szCs w:val="20"/>
                <w:lang w:val="en-IN" w:eastAsia="en-IN"/>
              </w:rPr>
            </w:pPr>
            <w:r w:rsidRPr="00C75DAA">
              <w:rPr>
                <w:rFonts w:ascii="Cambria" w:hAnsi="Cambria"/>
                <w:sz w:val="20"/>
                <w:szCs w:val="20"/>
              </w:rPr>
              <w:t>25.30</w:t>
            </w:r>
          </w:p>
        </w:tc>
      </w:tr>
      <w:tr w:rsidR="000810A2" w:rsidRPr="0097477D" w14:paraId="4618A8BD" w14:textId="77777777" w:rsidTr="007F1B05">
        <w:trPr>
          <w:trHeight w:val="290"/>
        </w:trPr>
        <w:tc>
          <w:tcPr>
            <w:tcW w:w="960" w:type="dxa"/>
            <w:shd w:val="clear" w:color="auto" w:fill="F2F2F2" w:themeFill="background1" w:themeFillShade="F2"/>
            <w:noWrap/>
            <w:vAlign w:val="center"/>
            <w:hideMark/>
          </w:tcPr>
          <w:p w14:paraId="590B096C"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10</w:t>
            </w:r>
          </w:p>
        </w:tc>
        <w:tc>
          <w:tcPr>
            <w:tcW w:w="2700" w:type="dxa"/>
            <w:shd w:val="clear" w:color="auto" w:fill="F2F2F2" w:themeFill="background1" w:themeFillShade="F2"/>
            <w:noWrap/>
            <w:vAlign w:val="center"/>
            <w:hideMark/>
          </w:tcPr>
          <w:p w14:paraId="1775477C" w14:textId="77777777" w:rsidR="000810A2" w:rsidRPr="0097477D" w:rsidRDefault="000810A2" w:rsidP="00055CB4">
            <w:pPr>
              <w:spacing w:after="0" w:line="240" w:lineRule="auto"/>
              <w:contextualSpacing/>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Total</w:t>
            </w:r>
          </w:p>
        </w:tc>
        <w:tc>
          <w:tcPr>
            <w:tcW w:w="1640" w:type="dxa"/>
            <w:shd w:val="clear" w:color="auto" w:fill="F2F2F2" w:themeFill="background1" w:themeFillShade="F2"/>
            <w:noWrap/>
            <w:vAlign w:val="center"/>
          </w:tcPr>
          <w:p w14:paraId="09440BF5"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119.97</w:t>
            </w:r>
          </w:p>
        </w:tc>
        <w:tc>
          <w:tcPr>
            <w:tcW w:w="1760" w:type="dxa"/>
            <w:shd w:val="clear" w:color="auto" w:fill="F2F2F2" w:themeFill="background1" w:themeFillShade="F2"/>
            <w:noWrap/>
            <w:vAlign w:val="center"/>
          </w:tcPr>
          <w:p w14:paraId="128B7A6B"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65.68</w:t>
            </w:r>
          </w:p>
        </w:tc>
        <w:tc>
          <w:tcPr>
            <w:tcW w:w="1280" w:type="dxa"/>
            <w:shd w:val="clear" w:color="auto" w:fill="F2F2F2" w:themeFill="background1" w:themeFillShade="F2"/>
            <w:noWrap/>
            <w:vAlign w:val="center"/>
            <w:hideMark/>
          </w:tcPr>
          <w:p w14:paraId="0BE40822"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185.64</w:t>
            </w:r>
          </w:p>
        </w:tc>
      </w:tr>
      <w:tr w:rsidR="000810A2" w:rsidRPr="0097477D" w14:paraId="4B7DC117" w14:textId="77777777" w:rsidTr="00055CB4">
        <w:trPr>
          <w:trHeight w:val="580"/>
        </w:trPr>
        <w:tc>
          <w:tcPr>
            <w:tcW w:w="960" w:type="dxa"/>
            <w:shd w:val="clear" w:color="auto" w:fill="auto"/>
            <w:noWrap/>
            <w:vAlign w:val="center"/>
            <w:hideMark/>
          </w:tcPr>
          <w:p w14:paraId="3B0E30D4" w14:textId="77777777" w:rsidR="000810A2" w:rsidRPr="0097477D" w:rsidRDefault="000810A2" w:rsidP="00055CB4">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11</w:t>
            </w:r>
          </w:p>
        </w:tc>
        <w:tc>
          <w:tcPr>
            <w:tcW w:w="2700" w:type="dxa"/>
            <w:shd w:val="clear" w:color="auto" w:fill="auto"/>
            <w:vAlign w:val="center"/>
            <w:hideMark/>
          </w:tcPr>
          <w:p w14:paraId="2A740A83" w14:textId="77777777" w:rsidR="000810A2" w:rsidRPr="0097477D" w:rsidRDefault="000810A2" w:rsidP="00055CB4">
            <w:pPr>
              <w:spacing w:after="0" w:line="240" w:lineRule="auto"/>
              <w:contextualSpacing/>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Depreciation on Grants/ Consumer Contribution</w:t>
            </w:r>
          </w:p>
        </w:tc>
        <w:tc>
          <w:tcPr>
            <w:tcW w:w="1640" w:type="dxa"/>
            <w:shd w:val="clear" w:color="auto" w:fill="auto"/>
            <w:noWrap/>
            <w:vAlign w:val="center"/>
          </w:tcPr>
          <w:p w14:paraId="40C400BB" w14:textId="77777777" w:rsidR="000810A2" w:rsidRPr="0097477D" w:rsidRDefault="000810A2" w:rsidP="00055CB4">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32.88</w:t>
            </w:r>
          </w:p>
        </w:tc>
        <w:tc>
          <w:tcPr>
            <w:tcW w:w="1760" w:type="dxa"/>
            <w:shd w:val="clear" w:color="auto" w:fill="auto"/>
            <w:noWrap/>
            <w:vAlign w:val="center"/>
          </w:tcPr>
          <w:p w14:paraId="3A5CE82A" w14:textId="77777777" w:rsidR="000810A2" w:rsidRPr="0097477D" w:rsidRDefault="000810A2" w:rsidP="00055CB4">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46.68</w:t>
            </w:r>
          </w:p>
        </w:tc>
        <w:tc>
          <w:tcPr>
            <w:tcW w:w="1280" w:type="dxa"/>
            <w:shd w:val="clear" w:color="auto" w:fill="auto"/>
            <w:noWrap/>
            <w:vAlign w:val="center"/>
            <w:hideMark/>
          </w:tcPr>
          <w:p w14:paraId="1943721F" w14:textId="77777777" w:rsidR="000810A2" w:rsidRPr="0097477D" w:rsidRDefault="000810A2" w:rsidP="00055CB4">
            <w:pPr>
              <w:spacing w:after="0" w:line="240" w:lineRule="auto"/>
              <w:contextualSpacing/>
              <w:jc w:val="center"/>
              <w:rPr>
                <w:rFonts w:ascii="Cambria" w:eastAsia="Times New Roman" w:hAnsi="Cambria" w:cs="Calibri"/>
                <w:color w:val="000000"/>
                <w:sz w:val="20"/>
                <w:szCs w:val="20"/>
                <w:lang w:val="en-IN" w:eastAsia="en-IN"/>
              </w:rPr>
            </w:pPr>
            <w:r w:rsidRPr="0097477D">
              <w:rPr>
                <w:rFonts w:ascii="Cambria" w:eastAsia="Times New Roman" w:hAnsi="Cambria" w:cs="Calibri"/>
                <w:color w:val="000000"/>
                <w:sz w:val="20"/>
                <w:szCs w:val="20"/>
                <w:lang w:val="en-IN" w:eastAsia="en-IN"/>
              </w:rPr>
              <w:t>79.56</w:t>
            </w:r>
          </w:p>
        </w:tc>
      </w:tr>
      <w:tr w:rsidR="000810A2" w:rsidRPr="0097477D" w14:paraId="4A49ED16" w14:textId="77777777" w:rsidTr="007F1B05">
        <w:trPr>
          <w:trHeight w:val="580"/>
        </w:trPr>
        <w:tc>
          <w:tcPr>
            <w:tcW w:w="960" w:type="dxa"/>
            <w:shd w:val="clear" w:color="auto" w:fill="F2F2F2" w:themeFill="background1" w:themeFillShade="F2"/>
            <w:noWrap/>
            <w:vAlign w:val="center"/>
            <w:hideMark/>
          </w:tcPr>
          <w:p w14:paraId="3265612E"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12</w:t>
            </w:r>
          </w:p>
        </w:tc>
        <w:tc>
          <w:tcPr>
            <w:tcW w:w="2700" w:type="dxa"/>
            <w:shd w:val="clear" w:color="auto" w:fill="F2F2F2" w:themeFill="background1" w:themeFillShade="F2"/>
            <w:vAlign w:val="center"/>
            <w:hideMark/>
          </w:tcPr>
          <w:p w14:paraId="764DE2AC" w14:textId="77777777" w:rsidR="000810A2" w:rsidRPr="0097477D" w:rsidRDefault="000810A2" w:rsidP="00055CB4">
            <w:pPr>
              <w:spacing w:after="0" w:line="240" w:lineRule="auto"/>
              <w:contextualSpacing/>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Depreciation w/o Grants/ Consumer Contribution</w:t>
            </w:r>
          </w:p>
        </w:tc>
        <w:tc>
          <w:tcPr>
            <w:tcW w:w="1640" w:type="dxa"/>
            <w:shd w:val="clear" w:color="auto" w:fill="F2F2F2" w:themeFill="background1" w:themeFillShade="F2"/>
            <w:noWrap/>
            <w:vAlign w:val="center"/>
          </w:tcPr>
          <w:p w14:paraId="24FDCCD5"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87.09</w:t>
            </w:r>
          </w:p>
        </w:tc>
        <w:tc>
          <w:tcPr>
            <w:tcW w:w="1760" w:type="dxa"/>
            <w:shd w:val="clear" w:color="auto" w:fill="F2F2F2" w:themeFill="background1" w:themeFillShade="F2"/>
            <w:noWrap/>
            <w:vAlign w:val="center"/>
          </w:tcPr>
          <w:p w14:paraId="37A7D408"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18.99</w:t>
            </w:r>
          </w:p>
        </w:tc>
        <w:tc>
          <w:tcPr>
            <w:tcW w:w="1280" w:type="dxa"/>
            <w:shd w:val="clear" w:color="auto" w:fill="F2F2F2" w:themeFill="background1" w:themeFillShade="F2"/>
            <w:noWrap/>
            <w:vAlign w:val="center"/>
            <w:hideMark/>
          </w:tcPr>
          <w:p w14:paraId="3C7E09C7" w14:textId="77777777"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sidRPr="0097477D">
              <w:rPr>
                <w:rFonts w:ascii="Cambria" w:eastAsia="Times New Roman" w:hAnsi="Cambria" w:cs="Calibri"/>
                <w:b/>
                <w:bCs/>
                <w:color w:val="000000"/>
                <w:sz w:val="20"/>
                <w:szCs w:val="20"/>
                <w:lang w:val="en-IN" w:eastAsia="en-IN"/>
              </w:rPr>
              <w:t>106.08</w:t>
            </w:r>
          </w:p>
        </w:tc>
      </w:tr>
      <w:tr w:rsidR="000810A2" w:rsidRPr="0097477D" w14:paraId="4CEC2BD4" w14:textId="77777777" w:rsidTr="007F1B05">
        <w:trPr>
          <w:trHeight w:val="580"/>
        </w:trPr>
        <w:tc>
          <w:tcPr>
            <w:tcW w:w="960" w:type="dxa"/>
            <w:shd w:val="clear" w:color="auto" w:fill="F2F2F2" w:themeFill="background1" w:themeFillShade="F2"/>
            <w:noWrap/>
            <w:vAlign w:val="center"/>
          </w:tcPr>
          <w:p w14:paraId="7F86B4DE" w14:textId="42467CF8"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p>
        </w:tc>
        <w:tc>
          <w:tcPr>
            <w:tcW w:w="2700" w:type="dxa"/>
            <w:shd w:val="clear" w:color="auto" w:fill="F2F2F2" w:themeFill="background1" w:themeFillShade="F2"/>
            <w:vAlign w:val="center"/>
          </w:tcPr>
          <w:p w14:paraId="6DD5B7AF" w14:textId="18DEED51" w:rsidR="000810A2" w:rsidRPr="0097477D" w:rsidRDefault="000810A2" w:rsidP="00055CB4">
            <w:pPr>
              <w:spacing w:after="0" w:line="240" w:lineRule="auto"/>
              <w:contextualSpacing/>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Depreciation approved by Hon’ble Commission</w:t>
            </w:r>
          </w:p>
        </w:tc>
        <w:tc>
          <w:tcPr>
            <w:tcW w:w="1640" w:type="dxa"/>
            <w:shd w:val="clear" w:color="auto" w:fill="F2F2F2" w:themeFill="background1" w:themeFillShade="F2"/>
            <w:noWrap/>
            <w:vAlign w:val="center"/>
          </w:tcPr>
          <w:p w14:paraId="3AF4AB56" w14:textId="6B680A6F"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45.41</w:t>
            </w:r>
          </w:p>
        </w:tc>
        <w:tc>
          <w:tcPr>
            <w:tcW w:w="1760" w:type="dxa"/>
            <w:shd w:val="clear" w:color="auto" w:fill="F2F2F2" w:themeFill="background1" w:themeFillShade="F2"/>
            <w:noWrap/>
            <w:vAlign w:val="center"/>
          </w:tcPr>
          <w:p w14:paraId="575DD855" w14:textId="03E38C54"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27.52</w:t>
            </w:r>
          </w:p>
        </w:tc>
        <w:tc>
          <w:tcPr>
            <w:tcW w:w="1280" w:type="dxa"/>
            <w:shd w:val="clear" w:color="auto" w:fill="F2F2F2" w:themeFill="background1" w:themeFillShade="F2"/>
            <w:noWrap/>
            <w:vAlign w:val="center"/>
          </w:tcPr>
          <w:p w14:paraId="464129C4" w14:textId="2B6587B6" w:rsidR="000810A2" w:rsidRPr="0097477D" w:rsidRDefault="000810A2" w:rsidP="00055CB4">
            <w:pPr>
              <w:spacing w:after="0" w:line="240" w:lineRule="auto"/>
              <w:contextualSpacing/>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 xml:space="preserve">72.93 </w:t>
            </w:r>
          </w:p>
        </w:tc>
      </w:tr>
    </w:tbl>
    <w:p w14:paraId="74A9EA31" w14:textId="5C22275F" w:rsidR="00B5766C" w:rsidRDefault="00D043EB" w:rsidP="00421D2E">
      <w:pPr>
        <w:pStyle w:val="ListParagraph"/>
        <w:numPr>
          <w:ilvl w:val="0"/>
          <w:numId w:val="31"/>
        </w:numPr>
        <w:spacing w:beforeLines="100" w:before="240" w:afterLines="100" w:after="240" w:line="360" w:lineRule="auto"/>
        <w:jc w:val="both"/>
        <w:rPr>
          <w:rFonts w:ascii="Cambria" w:hAnsi="Cambria"/>
          <w:sz w:val="24"/>
          <w:szCs w:val="24"/>
        </w:rPr>
      </w:pPr>
      <w:r w:rsidRPr="00D043EB">
        <w:rPr>
          <w:rFonts w:ascii="Cambria" w:hAnsi="Cambria"/>
          <w:sz w:val="24"/>
          <w:szCs w:val="24"/>
        </w:rPr>
        <w:t xml:space="preserve">The </w:t>
      </w:r>
      <w:r>
        <w:rPr>
          <w:rFonts w:ascii="Cambria" w:hAnsi="Cambria"/>
          <w:sz w:val="24"/>
          <w:szCs w:val="24"/>
        </w:rPr>
        <w:t>Licensee</w:t>
      </w:r>
      <w:r w:rsidRPr="00D043EB">
        <w:rPr>
          <w:rFonts w:ascii="Cambria" w:hAnsi="Cambria"/>
          <w:sz w:val="24"/>
          <w:szCs w:val="24"/>
        </w:rPr>
        <w:t xml:space="preserve"> requests the Hon’ble Commission to allow </w:t>
      </w:r>
      <w:r w:rsidRPr="006F2E16">
        <w:rPr>
          <w:rFonts w:ascii="Cambria" w:hAnsi="Cambria"/>
          <w:b/>
          <w:bCs/>
          <w:sz w:val="24"/>
          <w:szCs w:val="24"/>
        </w:rPr>
        <w:t xml:space="preserve">Rs. </w:t>
      </w:r>
      <w:r w:rsidR="0097226D" w:rsidRPr="006F2E16">
        <w:rPr>
          <w:rFonts w:ascii="Cambria" w:hAnsi="Cambria"/>
          <w:b/>
          <w:bCs/>
          <w:sz w:val="24"/>
          <w:szCs w:val="24"/>
        </w:rPr>
        <w:t>106.08</w:t>
      </w:r>
      <w:r w:rsidRPr="006F2E16">
        <w:rPr>
          <w:rFonts w:ascii="Cambria" w:hAnsi="Cambria"/>
          <w:b/>
          <w:bCs/>
          <w:sz w:val="24"/>
          <w:szCs w:val="24"/>
        </w:rPr>
        <w:t xml:space="preserve"> Cr. on account of depreciation</w:t>
      </w:r>
      <w:r w:rsidRPr="00D043EB">
        <w:rPr>
          <w:rFonts w:ascii="Cambria" w:hAnsi="Cambria"/>
          <w:sz w:val="24"/>
          <w:szCs w:val="24"/>
        </w:rPr>
        <w:t xml:space="preserve"> for FY 2</w:t>
      </w:r>
      <w:r w:rsidR="0097226D">
        <w:rPr>
          <w:rFonts w:ascii="Cambria" w:hAnsi="Cambria"/>
          <w:sz w:val="24"/>
          <w:szCs w:val="24"/>
        </w:rPr>
        <w:t>3</w:t>
      </w:r>
      <w:r w:rsidRPr="00D043EB">
        <w:rPr>
          <w:rFonts w:ascii="Cambria" w:hAnsi="Cambria"/>
          <w:sz w:val="24"/>
          <w:szCs w:val="24"/>
        </w:rPr>
        <w:t>-2</w:t>
      </w:r>
      <w:r w:rsidR="0097226D">
        <w:rPr>
          <w:rFonts w:ascii="Cambria" w:hAnsi="Cambria"/>
          <w:sz w:val="24"/>
          <w:szCs w:val="24"/>
        </w:rPr>
        <w:t>4</w:t>
      </w:r>
      <w:r w:rsidR="000810A2">
        <w:rPr>
          <w:rFonts w:ascii="Cambria" w:hAnsi="Cambria"/>
          <w:sz w:val="24"/>
          <w:szCs w:val="24"/>
        </w:rPr>
        <w:t xml:space="preserve"> considering the figure of actual audited accounts</w:t>
      </w:r>
      <w:r w:rsidRPr="00D043EB">
        <w:rPr>
          <w:rFonts w:ascii="Cambria" w:hAnsi="Cambria"/>
          <w:sz w:val="24"/>
          <w:szCs w:val="24"/>
        </w:rPr>
        <w:t>.</w:t>
      </w:r>
    </w:p>
    <w:p w14:paraId="73E353C5" w14:textId="26B0F039" w:rsidR="00D043EB" w:rsidRPr="00826DE7" w:rsidRDefault="00D043EB"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826DE7">
        <w:rPr>
          <w:rFonts w:ascii="Cambria" w:hAnsi="Cambria"/>
          <w:b/>
          <w:bCs/>
          <w:sz w:val="24"/>
          <w:szCs w:val="24"/>
          <w:u w:val="single"/>
        </w:rPr>
        <w:t xml:space="preserve">Interest </w:t>
      </w:r>
      <w:r w:rsidR="000810A2" w:rsidRPr="00826DE7">
        <w:rPr>
          <w:rFonts w:ascii="Cambria" w:hAnsi="Cambria"/>
          <w:b/>
          <w:bCs/>
          <w:sz w:val="24"/>
          <w:szCs w:val="24"/>
          <w:u w:val="single"/>
        </w:rPr>
        <w:t>on Security Deposit</w:t>
      </w:r>
      <w:r w:rsidRPr="00826DE7">
        <w:rPr>
          <w:rFonts w:ascii="Cambria" w:hAnsi="Cambria"/>
          <w:b/>
          <w:bCs/>
          <w:sz w:val="24"/>
          <w:szCs w:val="24"/>
        </w:rPr>
        <w:t xml:space="preserve"> –</w:t>
      </w:r>
    </w:p>
    <w:p w14:paraId="267F242D" w14:textId="72E11E7E" w:rsidR="00D043EB" w:rsidRPr="0092480E" w:rsidRDefault="001F6CF3" w:rsidP="00421D2E">
      <w:pPr>
        <w:pStyle w:val="ListParagraph"/>
        <w:numPr>
          <w:ilvl w:val="0"/>
          <w:numId w:val="31"/>
        </w:numPr>
        <w:spacing w:beforeLines="100" w:before="240" w:afterLines="100" w:after="240" w:line="360" w:lineRule="auto"/>
        <w:jc w:val="both"/>
        <w:rPr>
          <w:rFonts w:ascii="Cambria" w:hAnsi="Cambria"/>
          <w:sz w:val="24"/>
          <w:szCs w:val="24"/>
        </w:rPr>
      </w:pPr>
      <w:r w:rsidRPr="001F6CF3">
        <w:rPr>
          <w:rFonts w:ascii="Cambria" w:hAnsi="Cambria"/>
          <w:sz w:val="24"/>
          <w:szCs w:val="24"/>
        </w:rPr>
        <w:t xml:space="preserve">The </w:t>
      </w:r>
      <w:r>
        <w:rPr>
          <w:rFonts w:ascii="Cambria" w:hAnsi="Cambria"/>
          <w:sz w:val="24"/>
          <w:szCs w:val="24"/>
        </w:rPr>
        <w:t>Licensee</w:t>
      </w:r>
      <w:r w:rsidRPr="001F6CF3">
        <w:rPr>
          <w:rFonts w:ascii="Cambria" w:hAnsi="Cambria"/>
          <w:sz w:val="24"/>
          <w:szCs w:val="24"/>
        </w:rPr>
        <w:t xml:space="preserve"> has considered </w:t>
      </w:r>
      <w:r w:rsidRPr="006F2E16">
        <w:rPr>
          <w:rFonts w:ascii="Cambria" w:hAnsi="Cambria"/>
          <w:b/>
          <w:bCs/>
          <w:sz w:val="24"/>
          <w:szCs w:val="24"/>
        </w:rPr>
        <w:t xml:space="preserve">Rs. </w:t>
      </w:r>
      <w:r w:rsidR="00372094" w:rsidRPr="006F2E16">
        <w:rPr>
          <w:rFonts w:ascii="Cambria" w:hAnsi="Cambria"/>
          <w:b/>
          <w:bCs/>
          <w:sz w:val="24"/>
          <w:szCs w:val="24"/>
        </w:rPr>
        <w:t>74.73</w:t>
      </w:r>
      <w:r w:rsidRPr="006F2E16">
        <w:rPr>
          <w:rFonts w:ascii="Cambria" w:hAnsi="Cambria"/>
          <w:b/>
          <w:bCs/>
          <w:sz w:val="24"/>
          <w:szCs w:val="24"/>
        </w:rPr>
        <w:t xml:space="preserve"> Cr. towards interest on consumer security deposits</w:t>
      </w:r>
      <w:r w:rsidRPr="001F6CF3">
        <w:rPr>
          <w:rFonts w:ascii="Cambria" w:hAnsi="Cambria"/>
          <w:sz w:val="24"/>
          <w:szCs w:val="24"/>
        </w:rPr>
        <w:t xml:space="preserve"> as per the </w:t>
      </w:r>
      <w:r>
        <w:rPr>
          <w:rFonts w:ascii="Cambria" w:hAnsi="Cambria"/>
          <w:sz w:val="24"/>
          <w:szCs w:val="24"/>
        </w:rPr>
        <w:t>A</w:t>
      </w:r>
      <w:r w:rsidRPr="001F6CF3">
        <w:rPr>
          <w:rFonts w:ascii="Cambria" w:hAnsi="Cambria"/>
          <w:sz w:val="24"/>
          <w:szCs w:val="24"/>
        </w:rPr>
        <w:t xml:space="preserve">udited </w:t>
      </w:r>
      <w:r>
        <w:rPr>
          <w:rFonts w:ascii="Cambria" w:hAnsi="Cambria"/>
          <w:sz w:val="24"/>
          <w:szCs w:val="24"/>
        </w:rPr>
        <w:t>A</w:t>
      </w:r>
      <w:r w:rsidRPr="001F6CF3">
        <w:rPr>
          <w:rFonts w:ascii="Cambria" w:hAnsi="Cambria"/>
          <w:sz w:val="24"/>
          <w:szCs w:val="24"/>
        </w:rPr>
        <w:t>ccounts</w:t>
      </w:r>
      <w:r w:rsidR="00C75DAA">
        <w:rPr>
          <w:rFonts w:ascii="Cambria" w:hAnsi="Cambria"/>
          <w:sz w:val="24"/>
          <w:szCs w:val="24"/>
        </w:rPr>
        <w:t xml:space="preserve"> (OERC format)</w:t>
      </w:r>
      <w:r w:rsidR="00BA0B4A">
        <w:rPr>
          <w:rFonts w:ascii="Cambria" w:hAnsi="Cambria"/>
          <w:sz w:val="24"/>
          <w:szCs w:val="24"/>
        </w:rPr>
        <w:t xml:space="preserve"> against Hon’ble Commission’s approval on ARR of Rs.72.06 </w:t>
      </w:r>
      <w:r w:rsidR="00C75DAA">
        <w:rPr>
          <w:rFonts w:ascii="Cambria" w:hAnsi="Cambria"/>
          <w:sz w:val="24"/>
          <w:szCs w:val="24"/>
        </w:rPr>
        <w:t>Cr.</w:t>
      </w:r>
      <w:r w:rsidR="00BA0B4A">
        <w:rPr>
          <w:rFonts w:ascii="Cambria" w:hAnsi="Cambria"/>
          <w:sz w:val="24"/>
          <w:szCs w:val="24"/>
        </w:rPr>
        <w:t xml:space="preserve"> The Hon’ble Commission has approved the interest on SD considering the SD balance of Rs.</w:t>
      </w:r>
      <w:r w:rsidR="00C75DAA">
        <w:rPr>
          <w:rFonts w:ascii="Cambria" w:hAnsi="Cambria"/>
          <w:sz w:val="24"/>
          <w:szCs w:val="24"/>
        </w:rPr>
        <w:t xml:space="preserve"> </w:t>
      </w:r>
      <w:r w:rsidR="00BA0B4A">
        <w:rPr>
          <w:rFonts w:ascii="Cambria" w:hAnsi="Cambria"/>
          <w:sz w:val="24"/>
          <w:szCs w:val="24"/>
        </w:rPr>
        <w:t>1067.52</w:t>
      </w:r>
      <w:r w:rsidR="00C75DAA">
        <w:rPr>
          <w:rFonts w:ascii="Cambria" w:hAnsi="Cambria"/>
          <w:sz w:val="24"/>
          <w:szCs w:val="24"/>
        </w:rPr>
        <w:t xml:space="preserve"> Cr.</w:t>
      </w:r>
      <w:r w:rsidR="00BA0B4A">
        <w:rPr>
          <w:rFonts w:ascii="Cambria" w:hAnsi="Cambria"/>
          <w:sz w:val="24"/>
          <w:szCs w:val="24"/>
        </w:rPr>
        <w:t xml:space="preserve"> as on March-23. The </w:t>
      </w:r>
      <w:r w:rsidR="00017929">
        <w:rPr>
          <w:rFonts w:ascii="Cambria" w:hAnsi="Cambria"/>
          <w:sz w:val="24"/>
          <w:szCs w:val="24"/>
        </w:rPr>
        <w:t>actual balance of SD as on 31</w:t>
      </w:r>
      <w:r w:rsidR="00017929" w:rsidRPr="00826DE7">
        <w:rPr>
          <w:rFonts w:ascii="Cambria" w:hAnsi="Cambria"/>
          <w:sz w:val="24"/>
          <w:szCs w:val="24"/>
          <w:vertAlign w:val="superscript"/>
        </w:rPr>
        <w:t>st</w:t>
      </w:r>
      <w:r w:rsidR="00017929">
        <w:rPr>
          <w:rFonts w:ascii="Cambria" w:hAnsi="Cambria"/>
          <w:sz w:val="24"/>
          <w:szCs w:val="24"/>
        </w:rPr>
        <w:t xml:space="preserve"> March-23 </w:t>
      </w:r>
      <w:r w:rsidR="00017929" w:rsidRPr="0092480E">
        <w:rPr>
          <w:rFonts w:ascii="Cambria" w:hAnsi="Cambria"/>
          <w:sz w:val="24"/>
          <w:szCs w:val="24"/>
        </w:rPr>
        <w:t>was Rs.1076.</w:t>
      </w:r>
      <w:r w:rsidR="0092480E" w:rsidRPr="00826DE7">
        <w:rPr>
          <w:rFonts w:ascii="Cambria" w:hAnsi="Cambria"/>
          <w:sz w:val="24"/>
          <w:szCs w:val="24"/>
        </w:rPr>
        <w:t>49</w:t>
      </w:r>
      <w:r w:rsidR="00BA0B4A" w:rsidRPr="0092480E">
        <w:rPr>
          <w:rFonts w:ascii="Cambria" w:hAnsi="Cambria"/>
          <w:sz w:val="24"/>
          <w:szCs w:val="24"/>
        </w:rPr>
        <w:t xml:space="preserve"> </w:t>
      </w:r>
      <w:r w:rsidR="00C77A85">
        <w:rPr>
          <w:rFonts w:ascii="Cambria" w:hAnsi="Cambria"/>
          <w:sz w:val="24"/>
          <w:szCs w:val="24"/>
        </w:rPr>
        <w:t>Cr.</w:t>
      </w:r>
      <w:r w:rsidR="00017929" w:rsidRPr="00826DE7">
        <w:rPr>
          <w:rFonts w:ascii="Cambria" w:hAnsi="Cambria"/>
          <w:sz w:val="24"/>
          <w:szCs w:val="24"/>
        </w:rPr>
        <w:t xml:space="preserve"> and considering addition and refund</w:t>
      </w:r>
      <w:r w:rsidR="0092480E">
        <w:rPr>
          <w:rFonts w:ascii="Cambria" w:hAnsi="Cambria"/>
          <w:sz w:val="24"/>
          <w:szCs w:val="24"/>
        </w:rPr>
        <w:t>,</w:t>
      </w:r>
      <w:r w:rsidR="00017929" w:rsidRPr="00826DE7">
        <w:rPr>
          <w:rFonts w:ascii="Cambria" w:hAnsi="Cambria"/>
          <w:sz w:val="24"/>
          <w:szCs w:val="24"/>
        </w:rPr>
        <w:t xml:space="preserve"> the actual </w:t>
      </w:r>
      <w:r w:rsidR="0092480E" w:rsidRPr="0092480E">
        <w:rPr>
          <w:rFonts w:ascii="Cambria" w:hAnsi="Cambria"/>
          <w:sz w:val="24"/>
          <w:szCs w:val="24"/>
        </w:rPr>
        <w:t>balance</w:t>
      </w:r>
      <w:r w:rsidR="00017929" w:rsidRPr="00826DE7">
        <w:rPr>
          <w:rFonts w:ascii="Cambria" w:hAnsi="Cambria"/>
          <w:sz w:val="24"/>
          <w:szCs w:val="24"/>
        </w:rPr>
        <w:t xml:space="preserve"> as on 31</w:t>
      </w:r>
      <w:r w:rsidR="00017929" w:rsidRPr="00826DE7">
        <w:rPr>
          <w:rFonts w:ascii="Cambria" w:hAnsi="Cambria"/>
          <w:sz w:val="24"/>
          <w:szCs w:val="24"/>
          <w:vertAlign w:val="superscript"/>
        </w:rPr>
        <w:t>st</w:t>
      </w:r>
      <w:r w:rsidR="00017929" w:rsidRPr="00826DE7">
        <w:rPr>
          <w:rFonts w:ascii="Cambria" w:hAnsi="Cambria"/>
          <w:sz w:val="24"/>
          <w:szCs w:val="24"/>
        </w:rPr>
        <w:t xml:space="preserve"> </w:t>
      </w:r>
      <w:r w:rsidR="00C77A85">
        <w:rPr>
          <w:rFonts w:ascii="Cambria" w:hAnsi="Cambria"/>
          <w:sz w:val="24"/>
          <w:szCs w:val="24"/>
        </w:rPr>
        <w:t>M</w:t>
      </w:r>
      <w:r w:rsidR="00017929" w:rsidRPr="00826DE7">
        <w:rPr>
          <w:rFonts w:ascii="Cambria" w:hAnsi="Cambria"/>
          <w:sz w:val="24"/>
          <w:szCs w:val="24"/>
        </w:rPr>
        <w:t>arch 24 became Rs.1</w:t>
      </w:r>
      <w:r w:rsidR="0092480E" w:rsidRPr="00826DE7">
        <w:rPr>
          <w:rFonts w:ascii="Cambria" w:hAnsi="Cambria"/>
          <w:sz w:val="24"/>
          <w:szCs w:val="24"/>
        </w:rPr>
        <w:t>206.</w:t>
      </w:r>
      <w:r w:rsidR="00C77A85">
        <w:rPr>
          <w:rFonts w:ascii="Cambria" w:hAnsi="Cambria"/>
          <w:sz w:val="24"/>
          <w:szCs w:val="24"/>
        </w:rPr>
        <w:t>43 Cr</w:t>
      </w:r>
      <w:r w:rsidR="00017929" w:rsidRPr="00826DE7">
        <w:rPr>
          <w:rFonts w:ascii="Cambria" w:hAnsi="Cambria"/>
          <w:sz w:val="24"/>
          <w:szCs w:val="24"/>
        </w:rPr>
        <w:t>. As explained earlier</w:t>
      </w:r>
      <w:r w:rsidR="00C77A85">
        <w:rPr>
          <w:rFonts w:ascii="Cambria" w:hAnsi="Cambria"/>
          <w:sz w:val="24"/>
          <w:szCs w:val="24"/>
        </w:rPr>
        <w:t>,</w:t>
      </w:r>
      <w:r w:rsidR="00017929" w:rsidRPr="00826DE7">
        <w:rPr>
          <w:rFonts w:ascii="Cambria" w:hAnsi="Cambria"/>
          <w:sz w:val="24"/>
          <w:szCs w:val="24"/>
        </w:rPr>
        <w:t xml:space="preserve"> considering part period interest for the SD came and </w:t>
      </w:r>
      <w:r w:rsidR="00C77A85">
        <w:rPr>
          <w:rFonts w:ascii="Cambria" w:hAnsi="Cambria"/>
          <w:sz w:val="24"/>
          <w:szCs w:val="24"/>
        </w:rPr>
        <w:t xml:space="preserve">TPWODL </w:t>
      </w:r>
      <w:r w:rsidR="00017929" w:rsidRPr="00826DE7">
        <w:rPr>
          <w:rFonts w:ascii="Cambria" w:hAnsi="Cambria"/>
          <w:sz w:val="24"/>
          <w:szCs w:val="24"/>
        </w:rPr>
        <w:t xml:space="preserve">refunded the actual figure of interest on SD </w:t>
      </w:r>
      <w:r w:rsidR="00C77A85">
        <w:rPr>
          <w:rFonts w:ascii="Cambria" w:hAnsi="Cambria"/>
          <w:sz w:val="24"/>
          <w:szCs w:val="24"/>
        </w:rPr>
        <w:t>of</w:t>
      </w:r>
      <w:r w:rsidR="00017929" w:rsidRPr="00826DE7">
        <w:rPr>
          <w:rFonts w:ascii="Cambria" w:hAnsi="Cambria"/>
          <w:sz w:val="24"/>
          <w:szCs w:val="24"/>
        </w:rPr>
        <w:t xml:space="preserve"> Rs.74.73 </w:t>
      </w:r>
      <w:r w:rsidR="00C77A85">
        <w:rPr>
          <w:rFonts w:ascii="Cambria" w:hAnsi="Cambria"/>
          <w:sz w:val="24"/>
          <w:szCs w:val="24"/>
        </w:rPr>
        <w:t>Cr.</w:t>
      </w:r>
      <w:r w:rsidR="00017929" w:rsidRPr="00826DE7">
        <w:rPr>
          <w:rFonts w:ascii="Cambria" w:hAnsi="Cambria"/>
          <w:sz w:val="24"/>
          <w:szCs w:val="24"/>
        </w:rPr>
        <w:t xml:space="preserve"> which may kindly be allowed.</w:t>
      </w:r>
    </w:p>
    <w:p w14:paraId="498F79D7" w14:textId="77777777" w:rsidR="000E7D82" w:rsidRPr="00271FE4" w:rsidRDefault="000E7D82" w:rsidP="000E7D82">
      <w:pPr>
        <w:pStyle w:val="ListParagraph"/>
        <w:spacing w:beforeLines="100" w:before="240" w:afterLines="100" w:after="240" w:line="360" w:lineRule="auto"/>
        <w:ind w:left="786"/>
        <w:jc w:val="both"/>
        <w:rPr>
          <w:rFonts w:ascii="Cambria" w:hAnsi="Cambria"/>
          <w:sz w:val="12"/>
          <w:szCs w:val="12"/>
        </w:rPr>
      </w:pPr>
    </w:p>
    <w:p w14:paraId="577218E3" w14:textId="77777777" w:rsidR="001F6CF3" w:rsidRPr="001F6CF3" w:rsidRDefault="001F6CF3"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sz w:val="24"/>
          <w:szCs w:val="24"/>
        </w:rPr>
      </w:pPr>
      <w:r w:rsidRPr="00E71C78">
        <w:rPr>
          <w:rFonts w:ascii="Cambria" w:hAnsi="Cambria"/>
          <w:b/>
          <w:bCs/>
          <w:sz w:val="24"/>
          <w:szCs w:val="24"/>
          <w:u w:val="single"/>
        </w:rPr>
        <w:t>Interest on working Capital</w:t>
      </w:r>
      <w:r w:rsidRPr="001F6CF3">
        <w:rPr>
          <w:rFonts w:ascii="Cambria" w:hAnsi="Cambria"/>
          <w:sz w:val="24"/>
          <w:szCs w:val="24"/>
        </w:rPr>
        <w:t xml:space="preserve"> – </w:t>
      </w:r>
    </w:p>
    <w:p w14:paraId="2D326E89" w14:textId="5E7C8EB0" w:rsidR="00F92ED7" w:rsidRDefault="00F92ED7" w:rsidP="009702F3">
      <w:pPr>
        <w:pStyle w:val="ListParagraph"/>
        <w:numPr>
          <w:ilvl w:val="0"/>
          <w:numId w:val="31"/>
        </w:numPr>
        <w:spacing w:beforeLines="100" w:before="240" w:afterLines="100" w:after="240" w:line="360" w:lineRule="auto"/>
        <w:jc w:val="both"/>
        <w:rPr>
          <w:rFonts w:ascii="Cambria" w:hAnsi="Cambria"/>
          <w:sz w:val="24"/>
          <w:szCs w:val="24"/>
        </w:rPr>
      </w:pPr>
      <w:r>
        <w:rPr>
          <w:rFonts w:ascii="Cambria" w:hAnsi="Cambria"/>
          <w:sz w:val="24"/>
          <w:szCs w:val="24"/>
        </w:rPr>
        <w:t xml:space="preserve">Regulation 3.10 of </w:t>
      </w:r>
      <w:r w:rsidRPr="001F6CF3">
        <w:rPr>
          <w:rFonts w:ascii="Cambria" w:hAnsi="Cambria"/>
          <w:sz w:val="24"/>
          <w:szCs w:val="24"/>
        </w:rPr>
        <w:t>the OERC Tariff Regulations, 20</w:t>
      </w:r>
      <w:r>
        <w:rPr>
          <w:rFonts w:ascii="Cambria" w:hAnsi="Cambria"/>
          <w:sz w:val="24"/>
          <w:szCs w:val="24"/>
        </w:rPr>
        <w:t xml:space="preserve">22 provides that </w:t>
      </w:r>
      <w:r w:rsidRPr="00F92ED7">
        <w:rPr>
          <w:rFonts w:ascii="Cambria" w:hAnsi="Cambria"/>
          <w:sz w:val="24"/>
          <w:szCs w:val="24"/>
        </w:rPr>
        <w:t>the interest on the working capital shall be at a rate equal to the SBI</w:t>
      </w:r>
      <w:r>
        <w:rPr>
          <w:rFonts w:ascii="Cambria" w:hAnsi="Cambria"/>
          <w:sz w:val="24"/>
          <w:szCs w:val="24"/>
        </w:rPr>
        <w:t xml:space="preserve"> </w:t>
      </w:r>
      <w:r w:rsidRPr="00F92ED7">
        <w:rPr>
          <w:rFonts w:ascii="Cambria" w:hAnsi="Cambria"/>
          <w:sz w:val="24"/>
          <w:szCs w:val="24"/>
        </w:rPr>
        <w:t>Base Rate or any replacement thereof by SBI from time to time (being in effect</w:t>
      </w:r>
      <w:r>
        <w:rPr>
          <w:rFonts w:ascii="Cambria" w:hAnsi="Cambria"/>
          <w:sz w:val="24"/>
          <w:szCs w:val="24"/>
        </w:rPr>
        <w:t xml:space="preserve"> </w:t>
      </w:r>
      <w:r w:rsidRPr="00F92ED7">
        <w:rPr>
          <w:rFonts w:ascii="Cambria" w:hAnsi="Cambria"/>
          <w:sz w:val="24"/>
          <w:szCs w:val="24"/>
        </w:rPr>
        <w:t>applicable for 1 year period) as applicable as on 1</w:t>
      </w:r>
      <w:r w:rsidRPr="009702F3">
        <w:rPr>
          <w:rFonts w:ascii="Cambria" w:hAnsi="Cambria"/>
          <w:sz w:val="24"/>
          <w:szCs w:val="24"/>
          <w:vertAlign w:val="superscript"/>
        </w:rPr>
        <w:t>st</w:t>
      </w:r>
      <w:r w:rsidR="009702F3">
        <w:rPr>
          <w:rFonts w:ascii="Cambria" w:hAnsi="Cambria"/>
          <w:sz w:val="24"/>
          <w:szCs w:val="24"/>
        </w:rPr>
        <w:t xml:space="preserve"> </w:t>
      </w:r>
      <w:r w:rsidRPr="00F92ED7">
        <w:rPr>
          <w:rFonts w:ascii="Cambria" w:hAnsi="Cambria"/>
          <w:sz w:val="24"/>
          <w:szCs w:val="24"/>
        </w:rPr>
        <w:t>April of the Financial Year</w:t>
      </w:r>
      <w:r>
        <w:rPr>
          <w:rFonts w:ascii="Cambria" w:hAnsi="Cambria"/>
          <w:sz w:val="24"/>
          <w:szCs w:val="24"/>
        </w:rPr>
        <w:t xml:space="preserve"> </w:t>
      </w:r>
      <w:r w:rsidRPr="00F92ED7">
        <w:rPr>
          <w:rFonts w:ascii="Cambria" w:hAnsi="Cambria"/>
          <w:sz w:val="24"/>
          <w:szCs w:val="24"/>
        </w:rPr>
        <w:t>(for which Truing Up shall be done) plus 300 basis points or actual weighted</w:t>
      </w:r>
      <w:r>
        <w:rPr>
          <w:rFonts w:ascii="Cambria" w:hAnsi="Cambria"/>
          <w:sz w:val="24"/>
          <w:szCs w:val="24"/>
        </w:rPr>
        <w:t xml:space="preserve"> </w:t>
      </w:r>
      <w:r w:rsidRPr="00F92ED7">
        <w:rPr>
          <w:rFonts w:ascii="Cambria" w:hAnsi="Cambria"/>
          <w:sz w:val="24"/>
          <w:szCs w:val="24"/>
        </w:rPr>
        <w:t>average rate of interest towards loan for meeting working capital requirement</w:t>
      </w:r>
      <w:r>
        <w:rPr>
          <w:rFonts w:ascii="Cambria" w:hAnsi="Cambria"/>
          <w:sz w:val="24"/>
          <w:szCs w:val="24"/>
        </w:rPr>
        <w:t xml:space="preserve"> </w:t>
      </w:r>
      <w:r w:rsidRPr="00F92ED7">
        <w:rPr>
          <w:rFonts w:ascii="Cambria" w:hAnsi="Cambria"/>
          <w:sz w:val="24"/>
          <w:szCs w:val="24"/>
        </w:rPr>
        <w:t>availed by the Distribution Licensee(s), whichever is lower</w:t>
      </w:r>
      <w:r>
        <w:rPr>
          <w:rFonts w:ascii="Cambria" w:hAnsi="Cambria"/>
          <w:sz w:val="24"/>
          <w:szCs w:val="24"/>
        </w:rPr>
        <w:t>.</w:t>
      </w:r>
    </w:p>
    <w:p w14:paraId="52D77BB0" w14:textId="63733798" w:rsidR="00F92ED7" w:rsidRDefault="00F92ED7" w:rsidP="00F92ED7">
      <w:pPr>
        <w:pStyle w:val="ListParagraph"/>
        <w:spacing w:beforeLines="100" w:before="240" w:afterLines="100" w:after="240" w:line="360" w:lineRule="auto"/>
        <w:ind w:left="786"/>
        <w:jc w:val="both"/>
        <w:rPr>
          <w:rFonts w:ascii="Cambria" w:hAnsi="Cambria"/>
          <w:sz w:val="24"/>
          <w:szCs w:val="24"/>
        </w:rPr>
      </w:pPr>
      <w:r>
        <w:rPr>
          <w:rFonts w:ascii="Cambria" w:hAnsi="Cambria"/>
          <w:sz w:val="24"/>
          <w:szCs w:val="24"/>
        </w:rPr>
        <w:t>Also</w:t>
      </w:r>
      <w:r w:rsidR="009702F3">
        <w:rPr>
          <w:rFonts w:ascii="Cambria" w:hAnsi="Cambria"/>
          <w:sz w:val="24"/>
          <w:szCs w:val="24"/>
        </w:rPr>
        <w:t>,</w:t>
      </w:r>
      <w:r>
        <w:rPr>
          <w:rFonts w:ascii="Cambria" w:hAnsi="Cambria"/>
          <w:sz w:val="24"/>
          <w:szCs w:val="24"/>
        </w:rPr>
        <w:t xml:space="preserve"> </w:t>
      </w:r>
      <w:r w:rsidRPr="00F92ED7">
        <w:rPr>
          <w:rFonts w:ascii="Cambria" w:hAnsi="Cambria"/>
          <w:sz w:val="24"/>
          <w:szCs w:val="24"/>
        </w:rPr>
        <w:t>at the time of truing up for any year, the working capital</w:t>
      </w:r>
      <w:r>
        <w:rPr>
          <w:rFonts w:ascii="Cambria" w:hAnsi="Cambria"/>
          <w:sz w:val="24"/>
          <w:szCs w:val="24"/>
        </w:rPr>
        <w:t xml:space="preserve"> </w:t>
      </w:r>
      <w:r w:rsidRPr="00F92ED7">
        <w:rPr>
          <w:rFonts w:ascii="Cambria" w:hAnsi="Cambria"/>
          <w:sz w:val="24"/>
          <w:szCs w:val="24"/>
        </w:rPr>
        <w:t xml:space="preserve">requirement shall be re-calculated </w:t>
      </w:r>
      <w:r w:rsidR="00017929" w:rsidRPr="00F92ED7">
        <w:rPr>
          <w:rFonts w:ascii="Cambria" w:hAnsi="Cambria"/>
          <w:sz w:val="24"/>
          <w:szCs w:val="24"/>
        </w:rPr>
        <w:t>based on</w:t>
      </w:r>
      <w:r w:rsidRPr="00F92ED7">
        <w:rPr>
          <w:rFonts w:ascii="Cambria" w:hAnsi="Cambria"/>
          <w:sz w:val="24"/>
          <w:szCs w:val="24"/>
        </w:rPr>
        <w:t xml:space="preserve"> the components of working</w:t>
      </w:r>
      <w:r>
        <w:rPr>
          <w:rFonts w:ascii="Cambria" w:hAnsi="Cambria"/>
          <w:sz w:val="24"/>
          <w:szCs w:val="24"/>
        </w:rPr>
        <w:t xml:space="preserve"> </w:t>
      </w:r>
      <w:r w:rsidRPr="00F92ED7">
        <w:rPr>
          <w:rFonts w:ascii="Cambria" w:hAnsi="Cambria"/>
          <w:sz w:val="24"/>
          <w:szCs w:val="24"/>
        </w:rPr>
        <w:t xml:space="preserve">capital approved by the </w:t>
      </w:r>
      <w:r>
        <w:rPr>
          <w:rFonts w:ascii="Cambria" w:hAnsi="Cambria"/>
          <w:sz w:val="24"/>
          <w:szCs w:val="24"/>
        </w:rPr>
        <w:t>Hon’ble Commission</w:t>
      </w:r>
      <w:r w:rsidRPr="00F92ED7">
        <w:rPr>
          <w:rFonts w:ascii="Cambria" w:hAnsi="Cambria"/>
          <w:sz w:val="24"/>
          <w:szCs w:val="24"/>
        </w:rPr>
        <w:t>.</w:t>
      </w:r>
    </w:p>
    <w:p w14:paraId="4595AD42" w14:textId="5169FD97" w:rsidR="001F6CF3" w:rsidRDefault="00F92ED7" w:rsidP="001F6CF3">
      <w:pPr>
        <w:pStyle w:val="ListParagraph"/>
        <w:spacing w:beforeLines="100" w:before="240" w:afterLines="100" w:after="240" w:line="360" w:lineRule="auto"/>
        <w:ind w:left="786"/>
        <w:jc w:val="both"/>
        <w:rPr>
          <w:rFonts w:ascii="Cambria" w:hAnsi="Cambria"/>
          <w:sz w:val="24"/>
          <w:szCs w:val="24"/>
        </w:rPr>
      </w:pPr>
      <w:r>
        <w:rPr>
          <w:rFonts w:ascii="Cambria" w:hAnsi="Cambria"/>
          <w:sz w:val="24"/>
          <w:szCs w:val="24"/>
        </w:rPr>
        <w:t>Accordingly</w:t>
      </w:r>
      <w:r w:rsidR="001F6CF3" w:rsidRPr="001F6CF3">
        <w:rPr>
          <w:rFonts w:ascii="Cambria" w:hAnsi="Cambria"/>
          <w:sz w:val="24"/>
          <w:szCs w:val="24"/>
        </w:rPr>
        <w:t xml:space="preserve">, </w:t>
      </w:r>
      <w:r w:rsidR="00430379" w:rsidRPr="001F6CF3">
        <w:rPr>
          <w:rFonts w:ascii="Cambria" w:hAnsi="Cambria"/>
          <w:sz w:val="24"/>
          <w:szCs w:val="24"/>
        </w:rPr>
        <w:t>Licensee</w:t>
      </w:r>
      <w:r w:rsidR="001F6CF3" w:rsidRPr="001F6CF3">
        <w:rPr>
          <w:rFonts w:ascii="Cambria" w:hAnsi="Cambria"/>
          <w:sz w:val="24"/>
          <w:szCs w:val="24"/>
        </w:rPr>
        <w:t xml:space="preserve"> is claiming the interest on working capital as per </w:t>
      </w:r>
      <w:r w:rsidR="0092480E">
        <w:rPr>
          <w:rFonts w:ascii="Cambria" w:hAnsi="Cambria"/>
          <w:sz w:val="24"/>
          <w:szCs w:val="24"/>
        </w:rPr>
        <w:t>normative with weighted average rate of interest as depicted</w:t>
      </w:r>
      <w:r w:rsidR="001F6CF3" w:rsidRPr="001F6CF3">
        <w:rPr>
          <w:rFonts w:ascii="Cambria" w:hAnsi="Cambria"/>
          <w:sz w:val="24"/>
          <w:szCs w:val="24"/>
        </w:rPr>
        <w:t xml:space="preserve"> below:</w:t>
      </w:r>
    </w:p>
    <w:tbl>
      <w:tblPr>
        <w:tblW w:w="1049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2719"/>
        <w:gridCol w:w="1276"/>
        <w:gridCol w:w="1044"/>
        <w:gridCol w:w="1082"/>
        <w:gridCol w:w="1402"/>
        <w:gridCol w:w="1276"/>
        <w:gridCol w:w="1150"/>
      </w:tblGrid>
      <w:tr w:rsidR="00EA13B8" w:rsidRPr="000E7D82" w14:paraId="191227ED" w14:textId="00DB7338" w:rsidTr="001421A5">
        <w:trPr>
          <w:trHeight w:val="310"/>
          <w:tblHeader/>
        </w:trPr>
        <w:tc>
          <w:tcPr>
            <w:tcW w:w="542" w:type="dxa"/>
            <w:shd w:val="clear" w:color="auto" w:fill="D9E2F3" w:themeFill="accent1" w:themeFillTint="33"/>
            <w:noWrap/>
            <w:vAlign w:val="center"/>
          </w:tcPr>
          <w:p w14:paraId="411952A1" w14:textId="5B94447E"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S. No.</w:t>
            </w:r>
          </w:p>
        </w:tc>
        <w:tc>
          <w:tcPr>
            <w:tcW w:w="2719" w:type="dxa"/>
            <w:shd w:val="clear" w:color="auto" w:fill="D9E2F3" w:themeFill="accent1" w:themeFillTint="33"/>
            <w:noWrap/>
            <w:vAlign w:val="center"/>
          </w:tcPr>
          <w:p w14:paraId="0383B665" w14:textId="5C8D8C9C" w:rsidR="00EA13B8" w:rsidRPr="000E7D82" w:rsidRDefault="00EA13B8" w:rsidP="00EA13B8">
            <w:pPr>
              <w:spacing w:after="0" w:line="240" w:lineRule="auto"/>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Particulars</w:t>
            </w:r>
          </w:p>
        </w:tc>
        <w:tc>
          <w:tcPr>
            <w:tcW w:w="1276" w:type="dxa"/>
            <w:shd w:val="clear" w:color="auto" w:fill="D9E2F3" w:themeFill="accent1" w:themeFillTint="33"/>
            <w:vAlign w:val="center"/>
          </w:tcPr>
          <w:p w14:paraId="4595A037"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To be considered as per Audited Accounts</w:t>
            </w:r>
          </w:p>
          <w:p w14:paraId="5FBEC729" w14:textId="7A60FBF6"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(Rs. Cr.)</w:t>
            </w:r>
          </w:p>
        </w:tc>
        <w:tc>
          <w:tcPr>
            <w:tcW w:w="1044" w:type="dxa"/>
            <w:shd w:val="clear" w:color="auto" w:fill="D9E2F3" w:themeFill="accent1" w:themeFillTint="33"/>
            <w:vAlign w:val="center"/>
          </w:tcPr>
          <w:p w14:paraId="34EB6B9A" w14:textId="0C811BB1"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Average for 1 month</w:t>
            </w:r>
            <w:r w:rsidRPr="000E7D82">
              <w:rPr>
                <w:rFonts w:ascii="Cambria" w:eastAsia="Times New Roman" w:hAnsi="Cambria" w:cs="Calibri"/>
                <w:b/>
                <w:bCs/>
                <w:color w:val="000000"/>
                <w:sz w:val="20"/>
                <w:szCs w:val="20"/>
                <w:lang w:val="en-IN" w:eastAsia="en-IN"/>
              </w:rPr>
              <w:br/>
              <w:t>(Rs. Cr.)</w:t>
            </w:r>
          </w:p>
        </w:tc>
        <w:tc>
          <w:tcPr>
            <w:tcW w:w="1082" w:type="dxa"/>
            <w:shd w:val="clear" w:color="auto" w:fill="D9E2F3" w:themeFill="accent1" w:themeFillTint="33"/>
            <w:vAlign w:val="center"/>
          </w:tcPr>
          <w:p w14:paraId="468BC883" w14:textId="49449D4E"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Maintenance spares @ 20% of R&amp;M for 1 month (Rs. Cr.)</w:t>
            </w:r>
          </w:p>
        </w:tc>
        <w:tc>
          <w:tcPr>
            <w:tcW w:w="1402" w:type="dxa"/>
            <w:shd w:val="clear" w:color="auto" w:fill="D9E2F3" w:themeFill="accent1" w:themeFillTint="33"/>
            <w:vAlign w:val="center"/>
          </w:tcPr>
          <w:p w14:paraId="543AB48C" w14:textId="2B4BDF72" w:rsidR="00EA13B8" w:rsidRPr="000E7D82" w:rsidRDefault="0092480E" w:rsidP="00EA13B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 xml:space="preserve">Normative </w:t>
            </w:r>
            <w:r w:rsidR="00EA13B8" w:rsidRPr="000E7D82">
              <w:rPr>
                <w:rFonts w:ascii="Cambria" w:eastAsia="Times New Roman" w:hAnsi="Cambria" w:cs="Calibri"/>
                <w:b/>
                <w:bCs/>
                <w:color w:val="000000"/>
                <w:sz w:val="20"/>
                <w:szCs w:val="20"/>
                <w:lang w:val="en-IN" w:eastAsia="en-IN"/>
              </w:rPr>
              <w:t>Working Capital</w:t>
            </w:r>
          </w:p>
          <w:p w14:paraId="7B98340F" w14:textId="6ECFD381"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w:t>
            </w:r>
            <w:r w:rsidR="0092480E">
              <w:rPr>
                <w:rFonts w:ascii="Cambria" w:eastAsia="Times New Roman" w:hAnsi="Cambria" w:cs="Calibri"/>
                <w:b/>
                <w:bCs/>
                <w:color w:val="000000"/>
                <w:sz w:val="20"/>
                <w:szCs w:val="20"/>
                <w:lang w:val="en-IN" w:eastAsia="en-IN"/>
              </w:rPr>
              <w:t xml:space="preserve">with Normative </w:t>
            </w:r>
            <w:r w:rsidR="009702F3">
              <w:rPr>
                <w:rFonts w:ascii="Cambria" w:eastAsia="Times New Roman" w:hAnsi="Cambria" w:cs="Calibri"/>
                <w:b/>
                <w:bCs/>
                <w:color w:val="000000"/>
                <w:sz w:val="20"/>
                <w:szCs w:val="20"/>
                <w:lang w:val="en-IN" w:eastAsia="en-IN"/>
              </w:rPr>
              <w:t>rate</w:t>
            </w:r>
            <w:r w:rsidRPr="000E7D82">
              <w:rPr>
                <w:rFonts w:ascii="Cambria" w:eastAsia="Times New Roman" w:hAnsi="Cambria" w:cs="Calibri"/>
                <w:b/>
                <w:bCs/>
                <w:color w:val="000000"/>
                <w:sz w:val="20"/>
                <w:szCs w:val="20"/>
                <w:lang w:val="en-IN" w:eastAsia="en-IN"/>
              </w:rPr>
              <w:t>)</w:t>
            </w:r>
            <w:r w:rsidRPr="000E7D82">
              <w:rPr>
                <w:rFonts w:ascii="Cambria" w:eastAsia="Times New Roman" w:hAnsi="Cambria" w:cs="Calibri"/>
                <w:b/>
                <w:bCs/>
                <w:color w:val="000000"/>
                <w:sz w:val="20"/>
                <w:szCs w:val="20"/>
                <w:lang w:val="en-IN" w:eastAsia="en-IN"/>
              </w:rPr>
              <w:br/>
              <w:t>FY 23-24</w:t>
            </w:r>
            <w:r w:rsidRPr="000E7D82">
              <w:rPr>
                <w:rFonts w:ascii="Cambria" w:eastAsia="Times New Roman" w:hAnsi="Cambria" w:cs="Calibri"/>
                <w:b/>
                <w:bCs/>
                <w:color w:val="000000"/>
                <w:sz w:val="20"/>
                <w:szCs w:val="20"/>
                <w:lang w:val="en-IN" w:eastAsia="en-IN"/>
              </w:rPr>
              <w:br/>
              <w:t>(Rs. Cr.)</w:t>
            </w:r>
          </w:p>
        </w:tc>
        <w:tc>
          <w:tcPr>
            <w:tcW w:w="1276" w:type="dxa"/>
            <w:shd w:val="clear" w:color="auto" w:fill="D9E2F3" w:themeFill="accent1" w:themeFillTint="33"/>
          </w:tcPr>
          <w:p w14:paraId="1EFB7829" w14:textId="3C70225F" w:rsidR="00EA13B8" w:rsidRPr="000E7D82" w:rsidRDefault="00CB0984" w:rsidP="00EA13B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 xml:space="preserve">Normative </w:t>
            </w:r>
            <w:r w:rsidR="00EA13B8" w:rsidRPr="000E7D82">
              <w:rPr>
                <w:rFonts w:ascii="Cambria" w:eastAsia="Times New Roman" w:hAnsi="Cambria" w:cs="Calibri"/>
                <w:b/>
                <w:bCs/>
                <w:color w:val="000000"/>
                <w:sz w:val="20"/>
                <w:szCs w:val="20"/>
                <w:lang w:val="en-IN" w:eastAsia="en-IN"/>
              </w:rPr>
              <w:t>Working Capital</w:t>
            </w:r>
          </w:p>
          <w:p w14:paraId="70BC2224" w14:textId="72B707C4"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 xml:space="preserve"> </w:t>
            </w:r>
            <w:r w:rsidR="0092480E">
              <w:rPr>
                <w:rFonts w:ascii="Cambria" w:eastAsia="Times New Roman" w:hAnsi="Cambria" w:cs="Calibri"/>
                <w:b/>
                <w:bCs/>
                <w:color w:val="000000"/>
                <w:sz w:val="20"/>
                <w:szCs w:val="20"/>
                <w:lang w:val="en-IN" w:eastAsia="en-IN"/>
              </w:rPr>
              <w:t xml:space="preserve">(with </w:t>
            </w:r>
            <w:r w:rsidRPr="000E7D82">
              <w:rPr>
                <w:rFonts w:ascii="Cambria" w:eastAsia="Times New Roman" w:hAnsi="Cambria" w:cs="Calibri"/>
                <w:b/>
                <w:bCs/>
                <w:color w:val="000000"/>
                <w:sz w:val="20"/>
                <w:szCs w:val="20"/>
                <w:lang w:val="en-IN" w:eastAsia="en-IN"/>
              </w:rPr>
              <w:t>weighted avg.</w:t>
            </w:r>
            <w:r w:rsidR="0092480E">
              <w:rPr>
                <w:rFonts w:ascii="Cambria" w:eastAsia="Times New Roman" w:hAnsi="Cambria" w:cs="Calibri"/>
                <w:b/>
                <w:bCs/>
                <w:color w:val="000000"/>
                <w:sz w:val="20"/>
                <w:szCs w:val="20"/>
                <w:lang w:val="en-IN" w:eastAsia="en-IN"/>
              </w:rPr>
              <w:t xml:space="preserve"> </w:t>
            </w:r>
            <w:r w:rsidR="009702F3">
              <w:rPr>
                <w:rFonts w:ascii="Cambria" w:eastAsia="Times New Roman" w:hAnsi="Cambria" w:cs="Calibri"/>
                <w:b/>
                <w:bCs/>
                <w:color w:val="000000"/>
                <w:sz w:val="20"/>
                <w:szCs w:val="20"/>
                <w:lang w:val="en-IN" w:eastAsia="en-IN"/>
              </w:rPr>
              <w:t>rate</w:t>
            </w:r>
            <w:r w:rsidRPr="000E7D82">
              <w:rPr>
                <w:rFonts w:ascii="Cambria" w:eastAsia="Times New Roman" w:hAnsi="Cambria" w:cs="Calibri"/>
                <w:b/>
                <w:bCs/>
                <w:color w:val="000000"/>
                <w:sz w:val="20"/>
                <w:szCs w:val="20"/>
                <w:lang w:val="en-IN" w:eastAsia="en-IN"/>
              </w:rPr>
              <w:t>)</w:t>
            </w:r>
            <w:r w:rsidRPr="000E7D82">
              <w:rPr>
                <w:rFonts w:ascii="Cambria" w:eastAsia="Times New Roman" w:hAnsi="Cambria" w:cs="Calibri"/>
                <w:b/>
                <w:bCs/>
                <w:color w:val="000000"/>
                <w:sz w:val="20"/>
                <w:szCs w:val="20"/>
                <w:lang w:val="en-IN" w:eastAsia="en-IN"/>
              </w:rPr>
              <w:br/>
              <w:t>FY 23-24</w:t>
            </w:r>
            <w:r w:rsidRPr="000E7D82">
              <w:rPr>
                <w:rFonts w:ascii="Cambria" w:eastAsia="Times New Roman" w:hAnsi="Cambria" w:cs="Calibri"/>
                <w:b/>
                <w:bCs/>
                <w:color w:val="000000"/>
                <w:sz w:val="20"/>
                <w:szCs w:val="20"/>
                <w:lang w:val="en-IN" w:eastAsia="en-IN"/>
              </w:rPr>
              <w:br/>
              <w:t>(Rs. Cr.)</w:t>
            </w:r>
          </w:p>
        </w:tc>
        <w:tc>
          <w:tcPr>
            <w:tcW w:w="1150" w:type="dxa"/>
            <w:shd w:val="clear" w:color="auto" w:fill="D9E2F3" w:themeFill="accent1" w:themeFillTint="33"/>
            <w:vAlign w:val="center"/>
          </w:tcPr>
          <w:p w14:paraId="6093E5C4" w14:textId="2C0E1B55" w:rsidR="00EA13B8"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Approved</w:t>
            </w:r>
            <w:r>
              <w:rPr>
                <w:rFonts w:ascii="Cambria" w:eastAsia="Times New Roman" w:hAnsi="Cambria" w:cs="Calibri"/>
                <w:b/>
                <w:bCs/>
                <w:color w:val="000000"/>
                <w:sz w:val="20"/>
                <w:szCs w:val="20"/>
                <w:lang w:val="en-IN" w:eastAsia="en-IN"/>
              </w:rPr>
              <w:t xml:space="preserve"> by Hon’ble</w:t>
            </w:r>
          </w:p>
          <w:p w14:paraId="37736C12" w14:textId="3C2ADA08" w:rsidR="001421A5" w:rsidRPr="000E7D82" w:rsidRDefault="001421A5" w:rsidP="00EA13B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OERC</w:t>
            </w:r>
          </w:p>
          <w:p w14:paraId="7DDFE410" w14:textId="24E26EEA"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(Rs. Cr.)</w:t>
            </w:r>
          </w:p>
        </w:tc>
      </w:tr>
      <w:tr w:rsidR="00EA13B8" w:rsidRPr="000E7D82" w14:paraId="1BF155DC" w14:textId="113D26EA" w:rsidTr="001421A5">
        <w:trPr>
          <w:trHeight w:val="300"/>
        </w:trPr>
        <w:tc>
          <w:tcPr>
            <w:tcW w:w="542" w:type="dxa"/>
            <w:shd w:val="clear" w:color="auto" w:fill="auto"/>
            <w:noWrap/>
            <w:vAlign w:val="center"/>
            <w:hideMark/>
          </w:tcPr>
          <w:p w14:paraId="0658BC70" w14:textId="77777777"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1</w:t>
            </w:r>
          </w:p>
        </w:tc>
        <w:tc>
          <w:tcPr>
            <w:tcW w:w="2719" w:type="dxa"/>
            <w:shd w:val="clear" w:color="auto" w:fill="auto"/>
            <w:noWrap/>
            <w:vAlign w:val="center"/>
            <w:hideMark/>
          </w:tcPr>
          <w:p w14:paraId="1541D042" w14:textId="77777777" w:rsidR="00EA13B8" w:rsidRPr="000E7D82" w:rsidRDefault="00EA13B8" w:rsidP="00EA13B8">
            <w:pPr>
              <w:spacing w:after="0" w:line="240" w:lineRule="auto"/>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O&amp;M Expenses for FY</w:t>
            </w:r>
          </w:p>
        </w:tc>
        <w:tc>
          <w:tcPr>
            <w:tcW w:w="1276" w:type="dxa"/>
            <w:shd w:val="clear" w:color="auto" w:fill="auto"/>
            <w:noWrap/>
            <w:vAlign w:val="center"/>
          </w:tcPr>
          <w:p w14:paraId="18DF36F7" w14:textId="189057D0"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941.30</w:t>
            </w:r>
          </w:p>
        </w:tc>
        <w:tc>
          <w:tcPr>
            <w:tcW w:w="1044" w:type="dxa"/>
            <w:shd w:val="clear" w:color="auto" w:fill="auto"/>
            <w:noWrap/>
            <w:vAlign w:val="center"/>
          </w:tcPr>
          <w:p w14:paraId="464C640B" w14:textId="3F9943F4"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78.44</w:t>
            </w:r>
          </w:p>
        </w:tc>
        <w:tc>
          <w:tcPr>
            <w:tcW w:w="1082" w:type="dxa"/>
            <w:shd w:val="clear" w:color="auto" w:fill="auto"/>
            <w:noWrap/>
            <w:vAlign w:val="center"/>
          </w:tcPr>
          <w:p w14:paraId="7BA6CA51" w14:textId="04EF2A4A"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p>
        </w:tc>
        <w:tc>
          <w:tcPr>
            <w:tcW w:w="1402" w:type="dxa"/>
            <w:shd w:val="clear" w:color="auto" w:fill="auto"/>
            <w:noWrap/>
            <w:vAlign w:val="center"/>
          </w:tcPr>
          <w:p w14:paraId="48AC7AD7" w14:textId="78C92BE8"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78.44</w:t>
            </w:r>
          </w:p>
        </w:tc>
        <w:tc>
          <w:tcPr>
            <w:tcW w:w="1276" w:type="dxa"/>
            <w:vAlign w:val="center"/>
          </w:tcPr>
          <w:p w14:paraId="724A4243" w14:textId="7E6F29F7"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78.44</w:t>
            </w:r>
          </w:p>
        </w:tc>
        <w:tc>
          <w:tcPr>
            <w:tcW w:w="1150" w:type="dxa"/>
            <w:vAlign w:val="center"/>
          </w:tcPr>
          <w:p w14:paraId="720A89A4" w14:textId="1DC5D144" w:rsidR="00EA13B8" w:rsidRPr="000E7D82" w:rsidRDefault="00EA13B8" w:rsidP="00E71C78">
            <w:pPr>
              <w:spacing w:after="0" w:line="240" w:lineRule="auto"/>
              <w:jc w:val="center"/>
              <w:rPr>
                <w:rFonts w:ascii="Cambria" w:hAnsi="Cambria" w:cs="Calibri"/>
                <w:color w:val="000000"/>
                <w:sz w:val="20"/>
                <w:szCs w:val="20"/>
              </w:rPr>
            </w:pPr>
            <w:r w:rsidRPr="000E7D82">
              <w:rPr>
                <w:rFonts w:ascii="Cambria" w:eastAsia="Times New Roman" w:hAnsi="Cambria" w:cs="Calibri"/>
                <w:color w:val="000000"/>
                <w:sz w:val="20"/>
                <w:szCs w:val="20"/>
                <w:lang w:val="en-IN" w:eastAsia="en-IN"/>
              </w:rPr>
              <w:t>81.45</w:t>
            </w:r>
          </w:p>
        </w:tc>
      </w:tr>
      <w:tr w:rsidR="00EA13B8" w:rsidRPr="000E7D82" w14:paraId="3E1210B7" w14:textId="194F3FFB" w:rsidTr="001421A5">
        <w:trPr>
          <w:trHeight w:val="300"/>
        </w:trPr>
        <w:tc>
          <w:tcPr>
            <w:tcW w:w="542" w:type="dxa"/>
            <w:shd w:val="clear" w:color="auto" w:fill="auto"/>
            <w:noWrap/>
            <w:vAlign w:val="center"/>
            <w:hideMark/>
          </w:tcPr>
          <w:p w14:paraId="1477A4E7" w14:textId="26437E50"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2</w:t>
            </w:r>
          </w:p>
        </w:tc>
        <w:tc>
          <w:tcPr>
            <w:tcW w:w="2719" w:type="dxa"/>
            <w:shd w:val="clear" w:color="auto" w:fill="auto"/>
            <w:noWrap/>
            <w:vAlign w:val="center"/>
            <w:hideMark/>
          </w:tcPr>
          <w:p w14:paraId="4CFDEC70" w14:textId="77777777" w:rsidR="00EA13B8" w:rsidRPr="000E7D82" w:rsidRDefault="00EA13B8" w:rsidP="00EA13B8">
            <w:pPr>
              <w:spacing w:after="0" w:line="240" w:lineRule="auto"/>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Power Purchase Cost during FY</w:t>
            </w:r>
          </w:p>
        </w:tc>
        <w:tc>
          <w:tcPr>
            <w:tcW w:w="1276" w:type="dxa"/>
            <w:shd w:val="clear" w:color="auto" w:fill="auto"/>
            <w:noWrap/>
            <w:vAlign w:val="center"/>
          </w:tcPr>
          <w:p w14:paraId="44645935" w14:textId="2EC24639" w:rsidR="00EA13B8" w:rsidRPr="000E7D82" w:rsidRDefault="00CB0984" w:rsidP="00EA13B8">
            <w:pPr>
              <w:spacing w:after="0" w:line="240" w:lineRule="auto"/>
              <w:jc w:val="center"/>
              <w:rPr>
                <w:rFonts w:ascii="Cambria" w:eastAsia="Times New Roman" w:hAnsi="Cambria" w:cs="Calibri"/>
                <w:color w:val="000000"/>
                <w:sz w:val="20"/>
                <w:szCs w:val="20"/>
                <w:lang w:val="en-IN" w:eastAsia="en-IN"/>
              </w:rPr>
            </w:pPr>
            <w:r>
              <w:rPr>
                <w:rFonts w:ascii="Cambria" w:hAnsi="Cambria" w:cs="Calibri"/>
                <w:color w:val="000000"/>
                <w:sz w:val="20"/>
                <w:szCs w:val="20"/>
              </w:rPr>
              <w:t>5662.9</w:t>
            </w:r>
            <w:r w:rsidR="009702F3">
              <w:rPr>
                <w:rFonts w:ascii="Cambria" w:hAnsi="Cambria" w:cs="Calibri"/>
                <w:color w:val="000000"/>
                <w:sz w:val="20"/>
                <w:szCs w:val="20"/>
              </w:rPr>
              <w:t>9</w:t>
            </w:r>
          </w:p>
        </w:tc>
        <w:tc>
          <w:tcPr>
            <w:tcW w:w="1044" w:type="dxa"/>
            <w:shd w:val="clear" w:color="auto" w:fill="auto"/>
            <w:noWrap/>
            <w:vAlign w:val="center"/>
          </w:tcPr>
          <w:p w14:paraId="58BF1BE5" w14:textId="78F6C491" w:rsidR="00EA13B8" w:rsidRPr="000E7D82" w:rsidRDefault="00CB0984" w:rsidP="00EA13B8">
            <w:pPr>
              <w:spacing w:after="0" w:line="240" w:lineRule="auto"/>
              <w:jc w:val="center"/>
              <w:rPr>
                <w:rFonts w:ascii="Cambria" w:eastAsia="Times New Roman" w:hAnsi="Cambria" w:cs="Calibri"/>
                <w:color w:val="000000"/>
                <w:sz w:val="20"/>
                <w:szCs w:val="20"/>
                <w:lang w:val="en-IN" w:eastAsia="en-IN"/>
              </w:rPr>
            </w:pPr>
            <w:r>
              <w:rPr>
                <w:rFonts w:ascii="Cambria" w:hAnsi="Cambria" w:cs="Calibri"/>
                <w:color w:val="000000"/>
                <w:sz w:val="20"/>
                <w:szCs w:val="20"/>
              </w:rPr>
              <w:t>471.9</w:t>
            </w:r>
            <w:r w:rsidR="009702F3">
              <w:rPr>
                <w:rFonts w:ascii="Cambria" w:hAnsi="Cambria" w:cs="Calibri"/>
                <w:color w:val="000000"/>
                <w:sz w:val="20"/>
                <w:szCs w:val="20"/>
              </w:rPr>
              <w:t>2</w:t>
            </w:r>
          </w:p>
        </w:tc>
        <w:tc>
          <w:tcPr>
            <w:tcW w:w="1082" w:type="dxa"/>
            <w:shd w:val="clear" w:color="auto" w:fill="auto"/>
            <w:noWrap/>
            <w:vAlign w:val="center"/>
          </w:tcPr>
          <w:p w14:paraId="369E11A2" w14:textId="663607E6"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p>
        </w:tc>
        <w:tc>
          <w:tcPr>
            <w:tcW w:w="1402" w:type="dxa"/>
            <w:shd w:val="clear" w:color="auto" w:fill="auto"/>
            <w:noWrap/>
            <w:vAlign w:val="center"/>
          </w:tcPr>
          <w:p w14:paraId="69174DD7" w14:textId="0434EFF8" w:rsidR="00EA13B8" w:rsidRPr="000E7D82" w:rsidRDefault="00CB0984" w:rsidP="00EA13B8">
            <w:pPr>
              <w:spacing w:after="0" w:line="240" w:lineRule="auto"/>
              <w:jc w:val="center"/>
              <w:rPr>
                <w:rFonts w:ascii="Cambria" w:eastAsia="Times New Roman" w:hAnsi="Cambria" w:cs="Calibri"/>
                <w:color w:val="000000"/>
                <w:sz w:val="20"/>
                <w:szCs w:val="20"/>
                <w:lang w:val="en-IN" w:eastAsia="en-IN"/>
              </w:rPr>
            </w:pPr>
            <w:r>
              <w:rPr>
                <w:rFonts w:ascii="Cambria" w:hAnsi="Cambria" w:cs="Calibri"/>
                <w:color w:val="000000"/>
                <w:sz w:val="20"/>
                <w:szCs w:val="20"/>
              </w:rPr>
              <w:t>471.9</w:t>
            </w:r>
            <w:r w:rsidR="009702F3">
              <w:rPr>
                <w:rFonts w:ascii="Cambria" w:hAnsi="Cambria" w:cs="Calibri"/>
                <w:color w:val="000000"/>
                <w:sz w:val="20"/>
                <w:szCs w:val="20"/>
              </w:rPr>
              <w:t>2</w:t>
            </w:r>
          </w:p>
        </w:tc>
        <w:tc>
          <w:tcPr>
            <w:tcW w:w="1276" w:type="dxa"/>
            <w:vAlign w:val="center"/>
          </w:tcPr>
          <w:p w14:paraId="2AD05C93" w14:textId="17ABB038" w:rsidR="00EA13B8" w:rsidRPr="000E7D82" w:rsidRDefault="0092480E" w:rsidP="00EA13B8">
            <w:pPr>
              <w:spacing w:after="0" w:line="240" w:lineRule="auto"/>
              <w:jc w:val="center"/>
              <w:rPr>
                <w:rFonts w:ascii="Cambria" w:eastAsia="Times New Roman" w:hAnsi="Cambria" w:cs="Calibri"/>
                <w:color w:val="000000"/>
                <w:sz w:val="20"/>
                <w:szCs w:val="20"/>
                <w:lang w:val="en-IN" w:eastAsia="en-IN"/>
              </w:rPr>
            </w:pPr>
            <w:r>
              <w:rPr>
                <w:rFonts w:ascii="Cambria" w:hAnsi="Cambria" w:cs="Calibri"/>
                <w:color w:val="000000"/>
                <w:sz w:val="20"/>
                <w:szCs w:val="20"/>
              </w:rPr>
              <w:t>471.9</w:t>
            </w:r>
            <w:r w:rsidR="009702F3">
              <w:rPr>
                <w:rFonts w:ascii="Cambria" w:hAnsi="Cambria" w:cs="Calibri"/>
                <w:color w:val="000000"/>
                <w:sz w:val="20"/>
                <w:szCs w:val="20"/>
              </w:rPr>
              <w:t>2</w:t>
            </w:r>
          </w:p>
        </w:tc>
        <w:tc>
          <w:tcPr>
            <w:tcW w:w="1150" w:type="dxa"/>
            <w:vAlign w:val="center"/>
          </w:tcPr>
          <w:p w14:paraId="10564D23" w14:textId="48F9D167" w:rsidR="00EA13B8" w:rsidRPr="000E7D82" w:rsidRDefault="00EA13B8" w:rsidP="00E71C78">
            <w:pPr>
              <w:spacing w:after="0" w:line="240" w:lineRule="auto"/>
              <w:jc w:val="center"/>
              <w:rPr>
                <w:rFonts w:ascii="Cambria" w:hAnsi="Cambria" w:cs="Calibri"/>
                <w:color w:val="000000"/>
                <w:sz w:val="20"/>
                <w:szCs w:val="20"/>
              </w:rPr>
            </w:pPr>
            <w:r w:rsidRPr="000E7D82">
              <w:rPr>
                <w:rFonts w:ascii="Cambria" w:eastAsia="Times New Roman" w:hAnsi="Cambria" w:cs="Calibri"/>
                <w:color w:val="000000"/>
                <w:sz w:val="20"/>
                <w:szCs w:val="20"/>
                <w:lang w:val="en-IN" w:eastAsia="en-IN"/>
              </w:rPr>
              <w:t>433.96</w:t>
            </w:r>
          </w:p>
        </w:tc>
      </w:tr>
      <w:tr w:rsidR="00EA13B8" w:rsidRPr="000E7D82" w14:paraId="568850B9" w14:textId="59DA0018" w:rsidTr="001421A5">
        <w:trPr>
          <w:trHeight w:val="300"/>
        </w:trPr>
        <w:tc>
          <w:tcPr>
            <w:tcW w:w="542" w:type="dxa"/>
            <w:shd w:val="clear" w:color="auto" w:fill="auto"/>
            <w:noWrap/>
            <w:vAlign w:val="center"/>
            <w:hideMark/>
          </w:tcPr>
          <w:p w14:paraId="56180DA0" w14:textId="03E61CA1"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3</w:t>
            </w:r>
          </w:p>
        </w:tc>
        <w:tc>
          <w:tcPr>
            <w:tcW w:w="2719" w:type="dxa"/>
            <w:shd w:val="clear" w:color="auto" w:fill="auto"/>
            <w:noWrap/>
            <w:vAlign w:val="center"/>
            <w:hideMark/>
          </w:tcPr>
          <w:p w14:paraId="73CFA876" w14:textId="7C38176C" w:rsidR="00EA13B8" w:rsidRPr="000E7D82" w:rsidRDefault="00EA13B8" w:rsidP="00EA13B8">
            <w:pPr>
              <w:spacing w:after="0" w:line="240" w:lineRule="auto"/>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Maintenance spares (20% of avg. R&amp;M for 1 month)</w:t>
            </w:r>
          </w:p>
        </w:tc>
        <w:tc>
          <w:tcPr>
            <w:tcW w:w="1276" w:type="dxa"/>
            <w:shd w:val="clear" w:color="auto" w:fill="auto"/>
            <w:noWrap/>
            <w:vAlign w:val="center"/>
          </w:tcPr>
          <w:p w14:paraId="007EA1F2" w14:textId="2454E9EA"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244.35</w:t>
            </w:r>
          </w:p>
        </w:tc>
        <w:tc>
          <w:tcPr>
            <w:tcW w:w="1044" w:type="dxa"/>
            <w:shd w:val="clear" w:color="auto" w:fill="auto"/>
            <w:noWrap/>
            <w:vAlign w:val="center"/>
          </w:tcPr>
          <w:p w14:paraId="151763C2" w14:textId="25BC4C9C"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20.36</w:t>
            </w:r>
          </w:p>
        </w:tc>
        <w:tc>
          <w:tcPr>
            <w:tcW w:w="1082" w:type="dxa"/>
            <w:shd w:val="clear" w:color="auto" w:fill="auto"/>
            <w:noWrap/>
            <w:vAlign w:val="center"/>
          </w:tcPr>
          <w:p w14:paraId="3D5ACEB6" w14:textId="2E5B0DF9"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4.07</w:t>
            </w:r>
          </w:p>
        </w:tc>
        <w:tc>
          <w:tcPr>
            <w:tcW w:w="1402" w:type="dxa"/>
            <w:shd w:val="clear" w:color="auto" w:fill="auto"/>
            <w:noWrap/>
            <w:vAlign w:val="center"/>
          </w:tcPr>
          <w:p w14:paraId="5FB8FB2A" w14:textId="3EB23725"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4.07</w:t>
            </w:r>
          </w:p>
        </w:tc>
        <w:tc>
          <w:tcPr>
            <w:tcW w:w="1276" w:type="dxa"/>
            <w:vAlign w:val="center"/>
          </w:tcPr>
          <w:p w14:paraId="3484B08F" w14:textId="01637ACC"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hAnsi="Cambria" w:cs="Calibri"/>
                <w:color w:val="000000"/>
                <w:sz w:val="20"/>
                <w:szCs w:val="20"/>
              </w:rPr>
              <w:t>4.07</w:t>
            </w:r>
          </w:p>
        </w:tc>
        <w:tc>
          <w:tcPr>
            <w:tcW w:w="1150" w:type="dxa"/>
            <w:vAlign w:val="center"/>
          </w:tcPr>
          <w:p w14:paraId="1B428465" w14:textId="32E342FF" w:rsidR="00EA13B8" w:rsidRPr="000E7D82" w:rsidRDefault="00EA13B8" w:rsidP="00E71C78">
            <w:pPr>
              <w:spacing w:after="0" w:line="240" w:lineRule="auto"/>
              <w:jc w:val="center"/>
              <w:rPr>
                <w:rFonts w:ascii="Cambria" w:hAnsi="Cambria" w:cs="Calibri"/>
                <w:color w:val="000000"/>
                <w:sz w:val="20"/>
                <w:szCs w:val="20"/>
              </w:rPr>
            </w:pPr>
            <w:r w:rsidRPr="000E7D82">
              <w:rPr>
                <w:rFonts w:ascii="Cambria" w:eastAsia="Times New Roman" w:hAnsi="Cambria" w:cs="Calibri"/>
                <w:color w:val="000000"/>
                <w:sz w:val="20"/>
                <w:szCs w:val="20"/>
                <w:lang w:val="en-IN" w:eastAsia="en-IN"/>
              </w:rPr>
              <w:t>4.70</w:t>
            </w:r>
          </w:p>
        </w:tc>
      </w:tr>
      <w:tr w:rsidR="00EA13B8" w:rsidRPr="000E7D82" w14:paraId="3D5E38B3" w14:textId="61DDCAD7" w:rsidTr="001421A5">
        <w:trPr>
          <w:trHeight w:val="300"/>
        </w:trPr>
        <w:tc>
          <w:tcPr>
            <w:tcW w:w="542" w:type="dxa"/>
            <w:shd w:val="clear" w:color="auto" w:fill="F2F2F2" w:themeFill="background1" w:themeFillShade="F2"/>
            <w:noWrap/>
            <w:vAlign w:val="center"/>
            <w:hideMark/>
          </w:tcPr>
          <w:p w14:paraId="468DBA93" w14:textId="445C427D"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4</w:t>
            </w:r>
          </w:p>
        </w:tc>
        <w:tc>
          <w:tcPr>
            <w:tcW w:w="2719" w:type="dxa"/>
            <w:shd w:val="clear" w:color="auto" w:fill="F2F2F2" w:themeFill="background1" w:themeFillShade="F2"/>
            <w:noWrap/>
            <w:vAlign w:val="center"/>
            <w:hideMark/>
          </w:tcPr>
          <w:p w14:paraId="463B6C6C" w14:textId="77777777" w:rsidR="00EA13B8" w:rsidRPr="000E7D82" w:rsidRDefault="00EA13B8" w:rsidP="00EA13B8">
            <w:pPr>
              <w:spacing w:after="0" w:line="240" w:lineRule="auto"/>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 xml:space="preserve">Total monthly requirement </w:t>
            </w:r>
          </w:p>
        </w:tc>
        <w:tc>
          <w:tcPr>
            <w:tcW w:w="1276" w:type="dxa"/>
            <w:shd w:val="clear" w:color="auto" w:fill="F2F2F2" w:themeFill="background1" w:themeFillShade="F2"/>
            <w:noWrap/>
            <w:vAlign w:val="center"/>
            <w:hideMark/>
          </w:tcPr>
          <w:p w14:paraId="70BB4EF6" w14:textId="41D9EECA"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044" w:type="dxa"/>
            <w:shd w:val="clear" w:color="auto" w:fill="F2F2F2" w:themeFill="background1" w:themeFillShade="F2"/>
            <w:noWrap/>
            <w:vAlign w:val="center"/>
            <w:hideMark/>
          </w:tcPr>
          <w:p w14:paraId="5CD12A80" w14:textId="60AA90A6"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082" w:type="dxa"/>
            <w:shd w:val="clear" w:color="auto" w:fill="F2F2F2" w:themeFill="background1" w:themeFillShade="F2"/>
            <w:noWrap/>
            <w:vAlign w:val="center"/>
            <w:hideMark/>
          </w:tcPr>
          <w:p w14:paraId="5F586982" w14:textId="0A7C2545"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402" w:type="dxa"/>
            <w:shd w:val="clear" w:color="auto" w:fill="F2F2F2" w:themeFill="background1" w:themeFillShade="F2"/>
            <w:noWrap/>
            <w:vAlign w:val="center"/>
            <w:hideMark/>
          </w:tcPr>
          <w:p w14:paraId="5DD4877A" w14:textId="3F81924B" w:rsidR="00EA13B8" w:rsidRPr="000E7D82" w:rsidRDefault="0092480E" w:rsidP="00EA13B8">
            <w:pPr>
              <w:spacing w:after="0" w:line="240" w:lineRule="auto"/>
              <w:jc w:val="center"/>
              <w:rPr>
                <w:rFonts w:ascii="Cambria" w:eastAsia="Times New Roman" w:hAnsi="Cambria" w:cs="Calibri"/>
                <w:b/>
                <w:bCs/>
                <w:color w:val="000000"/>
                <w:sz w:val="20"/>
                <w:szCs w:val="20"/>
                <w:lang w:val="en-IN" w:eastAsia="en-IN"/>
              </w:rPr>
            </w:pPr>
            <w:r>
              <w:rPr>
                <w:rFonts w:ascii="Cambria" w:hAnsi="Cambria" w:cs="Calibri"/>
                <w:b/>
                <w:bCs/>
                <w:color w:val="000000"/>
                <w:sz w:val="20"/>
                <w:szCs w:val="20"/>
              </w:rPr>
              <w:t>554.4</w:t>
            </w:r>
            <w:r w:rsidR="009702F3">
              <w:rPr>
                <w:rFonts w:ascii="Cambria" w:hAnsi="Cambria" w:cs="Calibri"/>
                <w:b/>
                <w:bCs/>
                <w:color w:val="000000"/>
                <w:sz w:val="20"/>
                <w:szCs w:val="20"/>
              </w:rPr>
              <w:t>3</w:t>
            </w:r>
          </w:p>
        </w:tc>
        <w:tc>
          <w:tcPr>
            <w:tcW w:w="1276" w:type="dxa"/>
            <w:shd w:val="clear" w:color="auto" w:fill="F2F2F2" w:themeFill="background1" w:themeFillShade="F2"/>
            <w:vAlign w:val="center"/>
          </w:tcPr>
          <w:p w14:paraId="0B3960BF" w14:textId="793620DE" w:rsidR="00EA13B8" w:rsidRPr="000E7D82" w:rsidRDefault="0092480E" w:rsidP="00EA13B8">
            <w:pPr>
              <w:spacing w:after="0" w:line="240" w:lineRule="auto"/>
              <w:jc w:val="center"/>
              <w:rPr>
                <w:rFonts w:ascii="Cambria" w:eastAsia="Times New Roman" w:hAnsi="Cambria" w:cs="Calibri"/>
                <w:b/>
                <w:bCs/>
                <w:color w:val="000000"/>
                <w:sz w:val="20"/>
                <w:szCs w:val="20"/>
                <w:lang w:val="en-IN" w:eastAsia="en-IN"/>
              </w:rPr>
            </w:pPr>
            <w:r>
              <w:rPr>
                <w:rFonts w:ascii="Cambria" w:hAnsi="Cambria" w:cs="Calibri"/>
                <w:b/>
                <w:bCs/>
                <w:color w:val="000000"/>
                <w:sz w:val="20"/>
                <w:szCs w:val="20"/>
              </w:rPr>
              <w:t>554.4</w:t>
            </w:r>
            <w:r w:rsidR="009702F3">
              <w:rPr>
                <w:rFonts w:ascii="Cambria" w:hAnsi="Cambria" w:cs="Calibri"/>
                <w:b/>
                <w:bCs/>
                <w:color w:val="000000"/>
                <w:sz w:val="20"/>
                <w:szCs w:val="20"/>
              </w:rPr>
              <w:t>3</w:t>
            </w:r>
          </w:p>
        </w:tc>
        <w:tc>
          <w:tcPr>
            <w:tcW w:w="1150" w:type="dxa"/>
            <w:shd w:val="clear" w:color="auto" w:fill="F2F2F2" w:themeFill="background1" w:themeFillShade="F2"/>
            <w:vAlign w:val="center"/>
          </w:tcPr>
          <w:p w14:paraId="14BB8422" w14:textId="538DFDAA" w:rsidR="00EA13B8" w:rsidRPr="000E7D82" w:rsidRDefault="00EA13B8" w:rsidP="00E71C78">
            <w:pPr>
              <w:spacing w:after="0" w:line="240" w:lineRule="auto"/>
              <w:jc w:val="center"/>
              <w:rPr>
                <w:rFonts w:ascii="Cambria" w:hAnsi="Cambria" w:cs="Calibri"/>
                <w:b/>
                <w:bCs/>
                <w:color w:val="000000"/>
                <w:sz w:val="20"/>
                <w:szCs w:val="20"/>
              </w:rPr>
            </w:pPr>
            <w:r w:rsidRPr="000E7D82">
              <w:rPr>
                <w:rFonts w:ascii="Cambria" w:eastAsia="Times New Roman" w:hAnsi="Cambria" w:cs="Calibri"/>
                <w:b/>
                <w:bCs/>
                <w:color w:val="000000"/>
                <w:sz w:val="20"/>
                <w:szCs w:val="20"/>
                <w:lang w:val="en-IN" w:eastAsia="en-IN"/>
              </w:rPr>
              <w:t>520.11</w:t>
            </w:r>
          </w:p>
        </w:tc>
      </w:tr>
      <w:tr w:rsidR="00EA13B8" w:rsidRPr="000E7D82" w14:paraId="539D7701" w14:textId="78C8C0A6" w:rsidTr="001421A5">
        <w:trPr>
          <w:trHeight w:val="300"/>
        </w:trPr>
        <w:tc>
          <w:tcPr>
            <w:tcW w:w="542" w:type="dxa"/>
            <w:shd w:val="clear" w:color="auto" w:fill="auto"/>
            <w:noWrap/>
            <w:vAlign w:val="center"/>
          </w:tcPr>
          <w:p w14:paraId="27BC623B" w14:textId="5AEB4F95"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5</w:t>
            </w:r>
          </w:p>
        </w:tc>
        <w:tc>
          <w:tcPr>
            <w:tcW w:w="2719" w:type="dxa"/>
            <w:shd w:val="clear" w:color="auto" w:fill="auto"/>
            <w:noWrap/>
            <w:vAlign w:val="center"/>
          </w:tcPr>
          <w:p w14:paraId="011143DC" w14:textId="21AD03A5" w:rsidR="00EA13B8" w:rsidRPr="000E7D82" w:rsidRDefault="00EA13B8" w:rsidP="00EA13B8">
            <w:pPr>
              <w:spacing w:after="0" w:line="240" w:lineRule="auto"/>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Less: Depreciation allowed on old assets</w:t>
            </w:r>
          </w:p>
        </w:tc>
        <w:tc>
          <w:tcPr>
            <w:tcW w:w="1276" w:type="dxa"/>
            <w:shd w:val="clear" w:color="auto" w:fill="auto"/>
            <w:noWrap/>
            <w:vAlign w:val="center"/>
          </w:tcPr>
          <w:p w14:paraId="52FA61A9"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044" w:type="dxa"/>
            <w:shd w:val="clear" w:color="auto" w:fill="auto"/>
            <w:noWrap/>
            <w:vAlign w:val="center"/>
          </w:tcPr>
          <w:p w14:paraId="6A816B65"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082" w:type="dxa"/>
            <w:shd w:val="clear" w:color="auto" w:fill="auto"/>
            <w:noWrap/>
            <w:vAlign w:val="center"/>
          </w:tcPr>
          <w:p w14:paraId="0201DF81"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402" w:type="dxa"/>
            <w:shd w:val="clear" w:color="auto" w:fill="auto"/>
            <w:noWrap/>
            <w:vAlign w:val="center"/>
          </w:tcPr>
          <w:p w14:paraId="1CE81B3A"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276" w:type="dxa"/>
            <w:shd w:val="clear" w:color="auto" w:fill="auto"/>
          </w:tcPr>
          <w:p w14:paraId="0F693EDE"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150" w:type="dxa"/>
            <w:vAlign w:val="center"/>
          </w:tcPr>
          <w:p w14:paraId="48939844" w14:textId="501F661B" w:rsidR="00EA13B8" w:rsidRPr="000E7D82" w:rsidRDefault="0092480E" w:rsidP="00E71C7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59.67</w:t>
            </w:r>
          </w:p>
        </w:tc>
      </w:tr>
      <w:tr w:rsidR="00EA13B8" w:rsidRPr="000E7D82" w14:paraId="25D821E0" w14:textId="61453B33" w:rsidTr="001421A5">
        <w:trPr>
          <w:trHeight w:val="300"/>
        </w:trPr>
        <w:tc>
          <w:tcPr>
            <w:tcW w:w="542" w:type="dxa"/>
            <w:shd w:val="clear" w:color="auto" w:fill="auto"/>
            <w:noWrap/>
            <w:vAlign w:val="center"/>
          </w:tcPr>
          <w:p w14:paraId="5DE65E60" w14:textId="6F985F25"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6</w:t>
            </w:r>
          </w:p>
        </w:tc>
        <w:tc>
          <w:tcPr>
            <w:tcW w:w="2719" w:type="dxa"/>
            <w:shd w:val="clear" w:color="auto" w:fill="auto"/>
            <w:noWrap/>
            <w:vAlign w:val="center"/>
          </w:tcPr>
          <w:p w14:paraId="69BF80D5" w14:textId="5C63909A" w:rsidR="00EA13B8" w:rsidRPr="000E7D82" w:rsidRDefault="00EA13B8" w:rsidP="00EA13B8">
            <w:pPr>
              <w:spacing w:after="0" w:line="240" w:lineRule="auto"/>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Net Working Capital</w:t>
            </w:r>
          </w:p>
        </w:tc>
        <w:tc>
          <w:tcPr>
            <w:tcW w:w="1276" w:type="dxa"/>
            <w:shd w:val="clear" w:color="auto" w:fill="auto"/>
            <w:noWrap/>
            <w:vAlign w:val="center"/>
          </w:tcPr>
          <w:p w14:paraId="0D15719C"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044" w:type="dxa"/>
            <w:shd w:val="clear" w:color="auto" w:fill="auto"/>
            <w:noWrap/>
            <w:vAlign w:val="center"/>
          </w:tcPr>
          <w:p w14:paraId="0AB412C4"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082" w:type="dxa"/>
            <w:shd w:val="clear" w:color="auto" w:fill="auto"/>
            <w:noWrap/>
            <w:vAlign w:val="center"/>
          </w:tcPr>
          <w:p w14:paraId="3940994F"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402" w:type="dxa"/>
            <w:shd w:val="clear" w:color="auto" w:fill="auto"/>
            <w:noWrap/>
            <w:vAlign w:val="center"/>
          </w:tcPr>
          <w:p w14:paraId="7E4636B3"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276" w:type="dxa"/>
            <w:shd w:val="clear" w:color="auto" w:fill="auto"/>
          </w:tcPr>
          <w:p w14:paraId="66AD6A69"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p>
        </w:tc>
        <w:tc>
          <w:tcPr>
            <w:tcW w:w="1150" w:type="dxa"/>
            <w:vAlign w:val="center"/>
          </w:tcPr>
          <w:p w14:paraId="37FCECD8" w14:textId="459FD43C" w:rsidR="00EA13B8" w:rsidRPr="000E7D82" w:rsidRDefault="0092480E" w:rsidP="00E71C7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460.44</w:t>
            </w:r>
          </w:p>
        </w:tc>
      </w:tr>
      <w:tr w:rsidR="00EA13B8" w:rsidRPr="000E7D82" w14:paraId="3F878F01" w14:textId="7D16E1B9" w:rsidTr="001421A5">
        <w:trPr>
          <w:trHeight w:val="300"/>
        </w:trPr>
        <w:tc>
          <w:tcPr>
            <w:tcW w:w="542" w:type="dxa"/>
            <w:shd w:val="clear" w:color="auto" w:fill="auto"/>
            <w:noWrap/>
            <w:vAlign w:val="center"/>
            <w:hideMark/>
          </w:tcPr>
          <w:p w14:paraId="62B1FBA6" w14:textId="2E2FEE5D"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7</w:t>
            </w:r>
          </w:p>
        </w:tc>
        <w:tc>
          <w:tcPr>
            <w:tcW w:w="2719" w:type="dxa"/>
            <w:shd w:val="clear" w:color="auto" w:fill="auto"/>
            <w:noWrap/>
            <w:vAlign w:val="center"/>
            <w:hideMark/>
          </w:tcPr>
          <w:p w14:paraId="610FFA3A" w14:textId="0C915A53" w:rsidR="00EA13B8" w:rsidRPr="000E7D82" w:rsidRDefault="00EA13B8" w:rsidP="00EA13B8">
            <w:pPr>
              <w:spacing w:after="0" w:line="240" w:lineRule="auto"/>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 xml:space="preserve">Rate of Interest for Working Capital </w:t>
            </w:r>
          </w:p>
        </w:tc>
        <w:tc>
          <w:tcPr>
            <w:tcW w:w="1276" w:type="dxa"/>
            <w:shd w:val="clear" w:color="auto" w:fill="auto"/>
            <w:noWrap/>
            <w:vAlign w:val="center"/>
            <w:hideMark/>
          </w:tcPr>
          <w:p w14:paraId="3CFF64A1" w14:textId="076107B3"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 </w:t>
            </w:r>
          </w:p>
        </w:tc>
        <w:tc>
          <w:tcPr>
            <w:tcW w:w="1044" w:type="dxa"/>
            <w:shd w:val="clear" w:color="auto" w:fill="auto"/>
            <w:noWrap/>
            <w:vAlign w:val="center"/>
            <w:hideMark/>
          </w:tcPr>
          <w:p w14:paraId="2CC43AFF" w14:textId="77777777"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 </w:t>
            </w:r>
          </w:p>
        </w:tc>
        <w:tc>
          <w:tcPr>
            <w:tcW w:w="1082" w:type="dxa"/>
            <w:shd w:val="clear" w:color="auto" w:fill="auto"/>
            <w:noWrap/>
            <w:vAlign w:val="center"/>
            <w:hideMark/>
          </w:tcPr>
          <w:p w14:paraId="7F181F8D" w14:textId="77777777"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 </w:t>
            </w:r>
          </w:p>
        </w:tc>
        <w:tc>
          <w:tcPr>
            <w:tcW w:w="1402" w:type="dxa"/>
            <w:shd w:val="clear" w:color="auto" w:fill="auto"/>
            <w:noWrap/>
            <w:vAlign w:val="center"/>
            <w:hideMark/>
          </w:tcPr>
          <w:p w14:paraId="5B7F5909" w14:textId="4E0ABA13" w:rsidR="00EA13B8" w:rsidRPr="000E7D82" w:rsidRDefault="00EA13B8" w:rsidP="00EA13B8">
            <w:pPr>
              <w:spacing w:after="0" w:line="240" w:lineRule="auto"/>
              <w:jc w:val="center"/>
              <w:rPr>
                <w:rFonts w:ascii="Cambria" w:eastAsia="Times New Roman" w:hAnsi="Cambria" w:cs="Calibri"/>
                <w:color w:val="000000"/>
                <w:sz w:val="20"/>
                <w:szCs w:val="20"/>
                <w:lang w:val="en-IN" w:eastAsia="en-IN"/>
              </w:rPr>
            </w:pPr>
            <w:r w:rsidRPr="000E7D82">
              <w:rPr>
                <w:rFonts w:ascii="Cambria" w:eastAsia="Times New Roman" w:hAnsi="Cambria" w:cs="Calibri"/>
                <w:color w:val="000000"/>
                <w:sz w:val="20"/>
                <w:szCs w:val="20"/>
                <w:lang w:val="en-IN" w:eastAsia="en-IN"/>
              </w:rPr>
              <w:t>13.10%*</w:t>
            </w:r>
          </w:p>
        </w:tc>
        <w:tc>
          <w:tcPr>
            <w:tcW w:w="1276" w:type="dxa"/>
            <w:vAlign w:val="center"/>
          </w:tcPr>
          <w:p w14:paraId="65F30958" w14:textId="38700F69" w:rsidR="00EA13B8" w:rsidRPr="00EC5D8D" w:rsidRDefault="00EA13B8" w:rsidP="00EA13B8">
            <w:pPr>
              <w:spacing w:after="0" w:line="240" w:lineRule="auto"/>
              <w:jc w:val="center"/>
              <w:rPr>
                <w:rFonts w:ascii="Cambria" w:eastAsia="Times New Roman" w:hAnsi="Cambria" w:cs="Calibri"/>
                <w:b/>
                <w:bCs/>
                <w:color w:val="000000"/>
                <w:sz w:val="20"/>
                <w:szCs w:val="20"/>
                <w:lang w:val="en-IN" w:eastAsia="en-IN"/>
              </w:rPr>
            </w:pPr>
            <w:r w:rsidRPr="00EC5D8D">
              <w:rPr>
                <w:rFonts w:ascii="Cambria" w:eastAsia="Times New Roman" w:hAnsi="Cambria" w:cs="Calibri"/>
                <w:b/>
                <w:bCs/>
                <w:color w:val="000000"/>
                <w:sz w:val="20"/>
                <w:szCs w:val="20"/>
                <w:lang w:val="en-IN" w:eastAsia="en-IN"/>
              </w:rPr>
              <w:t>7.</w:t>
            </w:r>
            <w:r w:rsidR="00E71C78" w:rsidRPr="00EC5D8D">
              <w:rPr>
                <w:rFonts w:ascii="Cambria" w:eastAsia="Times New Roman" w:hAnsi="Cambria" w:cs="Calibri"/>
                <w:b/>
                <w:bCs/>
                <w:color w:val="000000"/>
                <w:sz w:val="20"/>
                <w:szCs w:val="20"/>
                <w:lang w:val="en-IN" w:eastAsia="en-IN"/>
              </w:rPr>
              <w:t>94</w:t>
            </w:r>
            <w:r w:rsidRPr="00EC5D8D">
              <w:rPr>
                <w:rFonts w:ascii="Cambria" w:eastAsia="Times New Roman" w:hAnsi="Cambria" w:cs="Calibri"/>
                <w:b/>
                <w:bCs/>
                <w:color w:val="000000"/>
                <w:sz w:val="20"/>
                <w:szCs w:val="20"/>
                <w:lang w:val="en-IN" w:eastAsia="en-IN"/>
              </w:rPr>
              <w:t>%</w:t>
            </w:r>
          </w:p>
        </w:tc>
        <w:tc>
          <w:tcPr>
            <w:tcW w:w="1150" w:type="dxa"/>
            <w:vAlign w:val="center"/>
          </w:tcPr>
          <w:p w14:paraId="71DE6C71" w14:textId="7AF3204E" w:rsidR="00EA13B8" w:rsidRPr="00E71C78" w:rsidRDefault="0092480E" w:rsidP="00E71C78">
            <w:pPr>
              <w:spacing w:after="0" w:line="240" w:lineRule="auto"/>
              <w:jc w:val="center"/>
              <w:rPr>
                <w:rFonts w:ascii="Cambria" w:eastAsia="Times New Roman" w:hAnsi="Cambria" w:cs="Calibri"/>
                <w:color w:val="000000"/>
                <w:sz w:val="20"/>
                <w:szCs w:val="20"/>
                <w:lang w:val="en-IN" w:eastAsia="en-IN"/>
              </w:rPr>
            </w:pPr>
            <w:r w:rsidRPr="00E71C78">
              <w:rPr>
                <w:rFonts w:ascii="Cambria" w:eastAsia="Times New Roman" w:hAnsi="Cambria" w:cs="Calibri"/>
                <w:color w:val="000000"/>
                <w:sz w:val="20"/>
                <w:szCs w:val="20"/>
                <w:lang w:val="en-IN" w:eastAsia="en-IN"/>
              </w:rPr>
              <w:t>11.70%</w:t>
            </w:r>
          </w:p>
        </w:tc>
      </w:tr>
      <w:tr w:rsidR="00EA13B8" w:rsidRPr="000E7D82" w14:paraId="05E99EE3" w14:textId="7CF31D2A" w:rsidTr="001421A5">
        <w:trPr>
          <w:trHeight w:val="300"/>
        </w:trPr>
        <w:tc>
          <w:tcPr>
            <w:tcW w:w="542" w:type="dxa"/>
            <w:shd w:val="clear" w:color="auto" w:fill="F2F2F2" w:themeFill="background1" w:themeFillShade="F2"/>
            <w:noWrap/>
            <w:vAlign w:val="center"/>
            <w:hideMark/>
          </w:tcPr>
          <w:p w14:paraId="4E85DFF2" w14:textId="245022D8"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8</w:t>
            </w:r>
          </w:p>
        </w:tc>
        <w:tc>
          <w:tcPr>
            <w:tcW w:w="2719" w:type="dxa"/>
            <w:shd w:val="clear" w:color="auto" w:fill="F2F2F2" w:themeFill="background1" w:themeFillShade="F2"/>
            <w:noWrap/>
            <w:vAlign w:val="center"/>
            <w:hideMark/>
          </w:tcPr>
          <w:p w14:paraId="00ED24CE" w14:textId="77777777" w:rsidR="00EA13B8" w:rsidRPr="000E7D82" w:rsidRDefault="00EA13B8" w:rsidP="00EA13B8">
            <w:pPr>
              <w:spacing w:after="0" w:line="240" w:lineRule="auto"/>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Interest on Working Capital</w:t>
            </w:r>
          </w:p>
        </w:tc>
        <w:tc>
          <w:tcPr>
            <w:tcW w:w="1276" w:type="dxa"/>
            <w:shd w:val="clear" w:color="auto" w:fill="F2F2F2" w:themeFill="background1" w:themeFillShade="F2"/>
            <w:noWrap/>
            <w:vAlign w:val="center"/>
            <w:hideMark/>
          </w:tcPr>
          <w:p w14:paraId="24A996CE" w14:textId="7F9EF22A"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 </w:t>
            </w:r>
          </w:p>
        </w:tc>
        <w:tc>
          <w:tcPr>
            <w:tcW w:w="1044" w:type="dxa"/>
            <w:shd w:val="clear" w:color="auto" w:fill="F2F2F2" w:themeFill="background1" w:themeFillShade="F2"/>
            <w:noWrap/>
            <w:vAlign w:val="center"/>
            <w:hideMark/>
          </w:tcPr>
          <w:p w14:paraId="190B1782"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 </w:t>
            </w:r>
          </w:p>
        </w:tc>
        <w:tc>
          <w:tcPr>
            <w:tcW w:w="1082" w:type="dxa"/>
            <w:shd w:val="clear" w:color="auto" w:fill="F2F2F2" w:themeFill="background1" w:themeFillShade="F2"/>
            <w:noWrap/>
            <w:vAlign w:val="center"/>
            <w:hideMark/>
          </w:tcPr>
          <w:p w14:paraId="59919DD2" w14:textId="77777777" w:rsidR="00EA13B8" w:rsidRPr="000E7D82" w:rsidRDefault="00EA13B8" w:rsidP="00EA13B8">
            <w:pPr>
              <w:spacing w:after="0" w:line="240" w:lineRule="auto"/>
              <w:jc w:val="center"/>
              <w:rPr>
                <w:rFonts w:ascii="Cambria" w:eastAsia="Times New Roman" w:hAnsi="Cambria" w:cs="Calibri"/>
                <w:b/>
                <w:bCs/>
                <w:color w:val="000000"/>
                <w:sz w:val="20"/>
                <w:szCs w:val="20"/>
                <w:lang w:val="en-IN" w:eastAsia="en-IN"/>
              </w:rPr>
            </w:pPr>
            <w:r w:rsidRPr="000E7D82">
              <w:rPr>
                <w:rFonts w:ascii="Cambria" w:eastAsia="Times New Roman" w:hAnsi="Cambria" w:cs="Calibri"/>
                <w:b/>
                <w:bCs/>
                <w:color w:val="000000"/>
                <w:sz w:val="20"/>
                <w:szCs w:val="20"/>
                <w:lang w:val="en-IN" w:eastAsia="en-IN"/>
              </w:rPr>
              <w:t> </w:t>
            </w:r>
          </w:p>
        </w:tc>
        <w:tc>
          <w:tcPr>
            <w:tcW w:w="1402" w:type="dxa"/>
            <w:shd w:val="clear" w:color="auto" w:fill="F2F2F2" w:themeFill="background1" w:themeFillShade="F2"/>
            <w:noWrap/>
            <w:vAlign w:val="center"/>
            <w:hideMark/>
          </w:tcPr>
          <w:p w14:paraId="42605D57" w14:textId="08DC641A" w:rsidR="00EA13B8" w:rsidRPr="000E7D82" w:rsidRDefault="0092480E" w:rsidP="00EA13B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72.63</w:t>
            </w:r>
          </w:p>
        </w:tc>
        <w:tc>
          <w:tcPr>
            <w:tcW w:w="1276" w:type="dxa"/>
            <w:shd w:val="clear" w:color="auto" w:fill="F2F2F2" w:themeFill="background1" w:themeFillShade="F2"/>
            <w:vAlign w:val="center"/>
          </w:tcPr>
          <w:p w14:paraId="05DD99CB" w14:textId="196E400C" w:rsidR="00EA13B8" w:rsidRPr="000E7D82" w:rsidRDefault="00E71C78" w:rsidP="00EA13B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44.04</w:t>
            </w:r>
          </w:p>
        </w:tc>
        <w:tc>
          <w:tcPr>
            <w:tcW w:w="1150" w:type="dxa"/>
            <w:shd w:val="clear" w:color="auto" w:fill="F2F2F2" w:themeFill="background1" w:themeFillShade="F2"/>
            <w:vAlign w:val="center"/>
          </w:tcPr>
          <w:p w14:paraId="15B2C6AD" w14:textId="46E6A962" w:rsidR="00EA13B8" w:rsidRPr="000E7D82" w:rsidRDefault="0092480E" w:rsidP="00E71C78">
            <w:pPr>
              <w:spacing w:after="0" w:line="240" w:lineRule="auto"/>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53.87</w:t>
            </w:r>
          </w:p>
        </w:tc>
      </w:tr>
    </w:tbl>
    <w:p w14:paraId="45BC4C0D" w14:textId="68B800F4" w:rsidR="001F6CF3" w:rsidRPr="001F6CF3" w:rsidRDefault="001F6CF3" w:rsidP="001F6CF3">
      <w:pPr>
        <w:pStyle w:val="ListParagraph"/>
        <w:spacing w:after="0" w:line="360" w:lineRule="auto"/>
        <w:ind w:left="786"/>
        <w:jc w:val="both"/>
        <w:rPr>
          <w:rFonts w:ascii="Cambria" w:eastAsia="Times New Roman" w:hAnsi="Cambria" w:cs="Arial"/>
          <w:lang w:eastAsia="en-IN"/>
        </w:rPr>
      </w:pPr>
      <w:r w:rsidRPr="001F6CF3">
        <w:rPr>
          <w:rFonts w:ascii="Cambria" w:eastAsia="Times New Roman" w:hAnsi="Cambria" w:cs="Arial"/>
          <w:lang w:eastAsia="en-IN"/>
        </w:rPr>
        <w:t xml:space="preserve">* </w:t>
      </w:r>
      <w:r w:rsidRPr="000E7D82">
        <w:rPr>
          <w:rFonts w:ascii="Cambria" w:eastAsia="Times New Roman" w:hAnsi="Cambria" w:cs="Arial"/>
          <w:i/>
          <w:iCs/>
          <w:sz w:val="20"/>
          <w:szCs w:val="20"/>
          <w:lang w:eastAsia="en-IN"/>
        </w:rPr>
        <w:t>SBI Base Rate as on 15.03.202</w:t>
      </w:r>
      <w:r w:rsidR="008F539D" w:rsidRPr="000E7D82">
        <w:rPr>
          <w:rFonts w:ascii="Cambria" w:eastAsia="Times New Roman" w:hAnsi="Cambria" w:cs="Arial"/>
          <w:i/>
          <w:iCs/>
          <w:sz w:val="20"/>
          <w:szCs w:val="20"/>
          <w:lang w:eastAsia="en-IN"/>
        </w:rPr>
        <w:t>3</w:t>
      </w:r>
      <w:r w:rsidRPr="000E7D82">
        <w:rPr>
          <w:rFonts w:ascii="Cambria" w:eastAsia="Times New Roman" w:hAnsi="Cambria" w:cs="Arial"/>
          <w:i/>
          <w:iCs/>
          <w:sz w:val="20"/>
          <w:szCs w:val="20"/>
          <w:lang w:eastAsia="en-IN"/>
        </w:rPr>
        <w:t xml:space="preserve"> (</w:t>
      </w:r>
      <w:r w:rsidR="008F539D" w:rsidRPr="000E7D82">
        <w:rPr>
          <w:rFonts w:ascii="Cambria" w:eastAsia="Times New Roman" w:hAnsi="Cambria" w:cs="Arial"/>
          <w:i/>
          <w:iCs/>
          <w:sz w:val="20"/>
          <w:szCs w:val="20"/>
          <w:lang w:eastAsia="en-IN"/>
        </w:rPr>
        <w:t>10.10</w:t>
      </w:r>
      <w:r w:rsidRPr="000E7D82">
        <w:rPr>
          <w:rFonts w:ascii="Cambria" w:eastAsia="Times New Roman" w:hAnsi="Cambria" w:cs="Arial"/>
          <w:i/>
          <w:iCs/>
          <w:sz w:val="20"/>
          <w:szCs w:val="20"/>
          <w:lang w:eastAsia="en-IN"/>
        </w:rPr>
        <w:t>%) plus 300 basis points</w:t>
      </w:r>
    </w:p>
    <w:p w14:paraId="5C4EDC1F" w14:textId="5E6A1547" w:rsidR="007C3A25" w:rsidRDefault="007C3A25" w:rsidP="001421A5">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 xml:space="preserve">Further 3.10.1 of the OERC Tariff Regulations, 2022 provides that any variation between </w:t>
      </w:r>
      <w:r w:rsidRPr="007C3A25">
        <w:rPr>
          <w:rFonts w:ascii="Cambria" w:hAnsi="Cambria"/>
          <w:sz w:val="24"/>
          <w:szCs w:val="24"/>
        </w:rPr>
        <w:t>the normative interest on working capital</w:t>
      </w:r>
      <w:r>
        <w:rPr>
          <w:rFonts w:ascii="Cambria" w:hAnsi="Cambria"/>
          <w:sz w:val="24"/>
          <w:szCs w:val="24"/>
        </w:rPr>
        <w:t xml:space="preserve"> </w:t>
      </w:r>
      <w:r w:rsidRPr="007C3A25">
        <w:rPr>
          <w:rFonts w:ascii="Cambria" w:hAnsi="Cambria"/>
          <w:sz w:val="24"/>
          <w:szCs w:val="24"/>
        </w:rPr>
        <w:t>recomputed at the time of Truing-up and the actual interest on working capital</w:t>
      </w:r>
      <w:r>
        <w:rPr>
          <w:rFonts w:ascii="Cambria" w:hAnsi="Cambria"/>
          <w:sz w:val="24"/>
          <w:szCs w:val="24"/>
        </w:rPr>
        <w:t xml:space="preserve"> </w:t>
      </w:r>
      <w:r w:rsidRPr="007C3A25">
        <w:rPr>
          <w:rFonts w:ascii="Cambria" w:hAnsi="Cambria"/>
          <w:sz w:val="24"/>
          <w:szCs w:val="24"/>
        </w:rPr>
        <w:t>incurred by the Distribution Licensee</w:t>
      </w:r>
      <w:r>
        <w:rPr>
          <w:rFonts w:ascii="Cambria" w:hAnsi="Cambria"/>
          <w:sz w:val="24"/>
          <w:szCs w:val="24"/>
        </w:rPr>
        <w:t xml:space="preserve"> </w:t>
      </w:r>
      <w:r w:rsidRPr="007C3A25">
        <w:rPr>
          <w:rFonts w:ascii="Cambria" w:hAnsi="Cambria"/>
          <w:sz w:val="24"/>
          <w:szCs w:val="24"/>
        </w:rPr>
        <w:t xml:space="preserve">substantiated </w:t>
      </w:r>
      <w:r w:rsidR="0092480E">
        <w:rPr>
          <w:rFonts w:ascii="Cambria" w:hAnsi="Cambria"/>
          <w:sz w:val="24"/>
          <w:szCs w:val="24"/>
        </w:rPr>
        <w:t>with</w:t>
      </w:r>
      <w:r w:rsidR="0092480E" w:rsidRPr="007C3A25">
        <w:rPr>
          <w:rFonts w:ascii="Cambria" w:hAnsi="Cambria"/>
          <w:sz w:val="24"/>
          <w:szCs w:val="24"/>
        </w:rPr>
        <w:t xml:space="preserve"> </w:t>
      </w:r>
      <w:r w:rsidRPr="007C3A25">
        <w:rPr>
          <w:rFonts w:ascii="Cambria" w:hAnsi="Cambria"/>
          <w:sz w:val="24"/>
          <w:szCs w:val="24"/>
        </w:rPr>
        <w:t>documentary evidence,</w:t>
      </w:r>
      <w:r>
        <w:rPr>
          <w:rFonts w:ascii="Cambria" w:hAnsi="Cambria"/>
          <w:sz w:val="24"/>
          <w:szCs w:val="24"/>
        </w:rPr>
        <w:t xml:space="preserve"> </w:t>
      </w:r>
      <w:r w:rsidRPr="007C3A25">
        <w:rPr>
          <w:rFonts w:ascii="Cambria" w:hAnsi="Cambria"/>
          <w:sz w:val="24"/>
          <w:szCs w:val="24"/>
        </w:rPr>
        <w:t>shall be considered as an efficiency gain or efficiency loss</w:t>
      </w:r>
      <w:r>
        <w:rPr>
          <w:rFonts w:ascii="Cambria" w:hAnsi="Cambria"/>
          <w:sz w:val="24"/>
          <w:szCs w:val="24"/>
        </w:rPr>
        <w:t xml:space="preserve"> </w:t>
      </w:r>
      <w:r w:rsidR="00BA0D2A">
        <w:rPr>
          <w:rFonts w:ascii="Cambria" w:hAnsi="Cambria"/>
          <w:sz w:val="24"/>
          <w:szCs w:val="24"/>
        </w:rPr>
        <w:t xml:space="preserve">on </w:t>
      </w:r>
      <w:r w:rsidRPr="007C3A25">
        <w:rPr>
          <w:rFonts w:ascii="Cambria" w:hAnsi="Cambria"/>
          <w:sz w:val="24"/>
          <w:szCs w:val="24"/>
        </w:rPr>
        <w:t>account of controllable factors.</w:t>
      </w:r>
    </w:p>
    <w:p w14:paraId="1BEFCF63" w14:textId="0A504456" w:rsidR="001421A5" w:rsidRDefault="001421A5" w:rsidP="001421A5">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 xml:space="preserve">As has been submitted in above paragraphs, the company has a Secured Overdraft (SOD) working capital loan of Rs. 215 Cr. </w:t>
      </w:r>
      <w:r w:rsidRPr="00563802">
        <w:rPr>
          <w:rFonts w:ascii="Cambria" w:hAnsi="Cambria"/>
          <w:sz w:val="24"/>
          <w:szCs w:val="24"/>
        </w:rPr>
        <w:t>taken from U</w:t>
      </w:r>
      <w:r>
        <w:rPr>
          <w:rFonts w:ascii="Cambria" w:hAnsi="Cambria"/>
          <w:sz w:val="24"/>
          <w:szCs w:val="24"/>
        </w:rPr>
        <w:t xml:space="preserve">nion </w:t>
      </w:r>
      <w:r w:rsidRPr="00563802">
        <w:rPr>
          <w:rFonts w:ascii="Cambria" w:hAnsi="Cambria"/>
          <w:sz w:val="24"/>
          <w:szCs w:val="24"/>
        </w:rPr>
        <w:t>B</w:t>
      </w:r>
      <w:r>
        <w:rPr>
          <w:rFonts w:ascii="Cambria" w:hAnsi="Cambria"/>
          <w:sz w:val="24"/>
          <w:szCs w:val="24"/>
        </w:rPr>
        <w:t xml:space="preserve">ank of </w:t>
      </w:r>
      <w:r w:rsidRPr="00563802">
        <w:rPr>
          <w:rFonts w:ascii="Cambria" w:hAnsi="Cambria"/>
          <w:sz w:val="24"/>
          <w:szCs w:val="24"/>
        </w:rPr>
        <w:t>I</w:t>
      </w:r>
      <w:r>
        <w:rPr>
          <w:rFonts w:ascii="Cambria" w:hAnsi="Cambria"/>
          <w:sz w:val="24"/>
          <w:szCs w:val="24"/>
        </w:rPr>
        <w:t>ndia (UBI)</w:t>
      </w:r>
      <w:r w:rsidRPr="00563802">
        <w:rPr>
          <w:rFonts w:ascii="Cambria" w:hAnsi="Cambria"/>
          <w:sz w:val="24"/>
          <w:szCs w:val="24"/>
        </w:rPr>
        <w:t xml:space="preserve"> </w:t>
      </w:r>
      <w:r>
        <w:rPr>
          <w:rFonts w:ascii="Cambria" w:hAnsi="Cambria"/>
          <w:sz w:val="24"/>
          <w:szCs w:val="24"/>
        </w:rPr>
        <w:t xml:space="preserve">backed by a Fixed Deposit (FD) as collateral. </w:t>
      </w:r>
      <w:r w:rsidRPr="00563802">
        <w:rPr>
          <w:rFonts w:ascii="Cambria" w:hAnsi="Cambria"/>
          <w:sz w:val="24"/>
          <w:szCs w:val="24"/>
        </w:rPr>
        <w:t>The overdraft limit is utilized on a day-to-day basis as needed and is repaid at the end of each day, with the collection account linked to the loan account. Interest is charged only on the loan's outstanding balance at the close of each day.</w:t>
      </w:r>
      <w:r>
        <w:rPr>
          <w:rFonts w:ascii="Cambria" w:hAnsi="Cambria"/>
          <w:sz w:val="24"/>
          <w:szCs w:val="24"/>
        </w:rPr>
        <w:t xml:space="preserve"> </w:t>
      </w:r>
      <w:r w:rsidRPr="002E68AE">
        <w:rPr>
          <w:rFonts w:ascii="Cambria" w:hAnsi="Cambria"/>
          <w:sz w:val="24"/>
          <w:szCs w:val="24"/>
        </w:rPr>
        <w:t>The actual weighted average rate of working capital interest charged by the bank is 7.</w:t>
      </w:r>
      <w:r>
        <w:rPr>
          <w:rFonts w:ascii="Cambria" w:hAnsi="Cambria"/>
          <w:sz w:val="24"/>
          <w:szCs w:val="24"/>
        </w:rPr>
        <w:t>94</w:t>
      </w:r>
      <w:r w:rsidRPr="002E68AE">
        <w:rPr>
          <w:rFonts w:ascii="Cambria" w:hAnsi="Cambria"/>
          <w:sz w:val="24"/>
          <w:szCs w:val="24"/>
        </w:rPr>
        <w:t>%</w:t>
      </w:r>
      <w:r>
        <w:rPr>
          <w:rFonts w:ascii="Cambria" w:hAnsi="Cambria"/>
          <w:sz w:val="24"/>
          <w:szCs w:val="24"/>
        </w:rPr>
        <w:t>, which is substantiated by the following table:</w:t>
      </w:r>
    </w:p>
    <w:p w14:paraId="3EC0534A" w14:textId="77777777" w:rsidR="00275EA4" w:rsidRDefault="00275EA4" w:rsidP="00275EA4">
      <w:pPr>
        <w:pStyle w:val="ListParagraph"/>
        <w:spacing w:beforeLines="100" w:before="240" w:afterLines="100" w:after="240" w:line="360" w:lineRule="auto"/>
        <w:ind w:left="782"/>
        <w:contextualSpacing w:val="0"/>
        <w:jc w:val="both"/>
        <w:rPr>
          <w:rFonts w:ascii="Cambria" w:hAnsi="Cambria"/>
          <w:sz w:val="24"/>
          <w:szCs w:val="24"/>
        </w:rPr>
      </w:pPr>
    </w:p>
    <w:tbl>
      <w:tblPr>
        <w:tblW w:w="8652" w:type="dxa"/>
        <w:tblInd w:w="846" w:type="dxa"/>
        <w:tblLook w:val="04A0" w:firstRow="1" w:lastRow="0" w:firstColumn="1" w:lastColumn="0" w:noHBand="0" w:noVBand="1"/>
      </w:tblPr>
      <w:tblGrid>
        <w:gridCol w:w="562"/>
        <w:gridCol w:w="2514"/>
        <w:gridCol w:w="1461"/>
        <w:gridCol w:w="1601"/>
        <w:gridCol w:w="1414"/>
        <w:gridCol w:w="1100"/>
      </w:tblGrid>
      <w:tr w:rsidR="001421A5" w:rsidRPr="001421A5" w14:paraId="613919BA" w14:textId="77777777" w:rsidTr="001421A5">
        <w:trPr>
          <w:trHeight w:val="870"/>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2CAF0568"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S. No.</w:t>
            </w:r>
          </w:p>
        </w:tc>
        <w:tc>
          <w:tcPr>
            <w:tcW w:w="2514"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16F2C17"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Deposit A/c No.</w:t>
            </w:r>
          </w:p>
        </w:tc>
        <w:tc>
          <w:tcPr>
            <w:tcW w:w="146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699CEF8"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xml:space="preserve">Value as on 02.02.24 </w:t>
            </w:r>
            <w:r w:rsidRPr="001421A5">
              <w:rPr>
                <w:rFonts w:ascii="Cambria" w:eastAsia="Times New Roman" w:hAnsi="Cambria"/>
                <w:b/>
                <w:bCs/>
                <w:color w:val="000000"/>
                <w:sz w:val="20"/>
                <w:szCs w:val="20"/>
                <w:lang w:val="en-IN" w:eastAsia="en-IN" w:bidi="hi-IN"/>
              </w:rPr>
              <w:br/>
              <w:t>(Rs. Cr.)</w:t>
            </w:r>
          </w:p>
        </w:tc>
        <w:tc>
          <w:tcPr>
            <w:tcW w:w="1601"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5A5DB95"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Rate of Interest + 0.5% for SOD</w:t>
            </w:r>
          </w:p>
        </w:tc>
        <w:tc>
          <w:tcPr>
            <w:tcW w:w="141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5029E9E" w14:textId="77777777" w:rsidR="001421A5" w:rsidRDefault="001421A5" w:rsidP="00C45C95">
            <w:pPr>
              <w:spacing w:after="0" w:line="240" w:lineRule="auto"/>
              <w:contextualSpacing/>
              <w:jc w:val="center"/>
              <w:rPr>
                <w:rFonts w:ascii="Cambria" w:eastAsia="Times New Roman" w:hAnsi="Cambria" w:cs="Calibri"/>
                <w:b/>
                <w:bCs/>
                <w:color w:val="000000"/>
                <w:sz w:val="20"/>
                <w:szCs w:val="20"/>
                <w:lang w:val="en-IN" w:eastAsia="en-IN" w:bidi="hi-IN"/>
              </w:rPr>
            </w:pPr>
            <w:r w:rsidRPr="001421A5">
              <w:rPr>
                <w:rFonts w:ascii="Cambria" w:eastAsia="Times New Roman" w:hAnsi="Cambria" w:cs="Calibri"/>
                <w:b/>
                <w:bCs/>
                <w:color w:val="000000"/>
                <w:sz w:val="20"/>
                <w:szCs w:val="20"/>
                <w:lang w:val="en-IN" w:eastAsia="en-IN" w:bidi="hi-IN"/>
              </w:rPr>
              <w:t xml:space="preserve"> FD Considered @97.5% </w:t>
            </w:r>
          </w:p>
          <w:p w14:paraId="06E5B4A8" w14:textId="6D3F29EB" w:rsidR="001421A5" w:rsidRPr="001421A5" w:rsidRDefault="001421A5" w:rsidP="00C45C95">
            <w:pPr>
              <w:spacing w:after="0" w:line="240" w:lineRule="auto"/>
              <w:contextualSpacing/>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c>
          <w:tcPr>
            <w:tcW w:w="110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FF1C29F" w14:textId="77777777" w:rsid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Weighted Interest</w:t>
            </w:r>
          </w:p>
          <w:p w14:paraId="3550361F" w14:textId="1E26C8D8"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Pr>
                <w:rFonts w:ascii="Cambria" w:eastAsia="Times New Roman" w:hAnsi="Cambria"/>
                <w:b/>
                <w:bCs/>
                <w:color w:val="000000"/>
                <w:sz w:val="20"/>
                <w:szCs w:val="20"/>
                <w:lang w:val="en-IN" w:eastAsia="en-IN" w:bidi="hi-IN"/>
              </w:rPr>
              <w:t>(Rs. Cr.)</w:t>
            </w:r>
          </w:p>
        </w:tc>
      </w:tr>
      <w:tr w:rsidR="001421A5" w:rsidRPr="001421A5" w14:paraId="341B870B" w14:textId="77777777" w:rsidTr="00C45C95">
        <w:trPr>
          <w:trHeight w:val="23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69CE5E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w:t>
            </w:r>
          </w:p>
        </w:tc>
        <w:tc>
          <w:tcPr>
            <w:tcW w:w="2514" w:type="dxa"/>
            <w:tcBorders>
              <w:top w:val="nil"/>
              <w:left w:val="nil"/>
              <w:bottom w:val="single" w:sz="4" w:space="0" w:color="auto"/>
              <w:right w:val="single" w:sz="4" w:space="0" w:color="auto"/>
            </w:tcBorders>
            <w:shd w:val="clear" w:color="auto" w:fill="auto"/>
            <w:noWrap/>
            <w:vAlign w:val="center"/>
            <w:hideMark/>
          </w:tcPr>
          <w:p w14:paraId="2C2DFB36"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365203030070980</w:t>
            </w:r>
          </w:p>
        </w:tc>
        <w:tc>
          <w:tcPr>
            <w:tcW w:w="1461" w:type="dxa"/>
            <w:tcBorders>
              <w:top w:val="nil"/>
              <w:left w:val="nil"/>
              <w:bottom w:val="single" w:sz="4" w:space="0" w:color="auto"/>
              <w:right w:val="single" w:sz="4" w:space="0" w:color="auto"/>
            </w:tcBorders>
            <w:shd w:val="clear" w:color="auto" w:fill="auto"/>
            <w:noWrap/>
            <w:vAlign w:val="center"/>
            <w:hideMark/>
          </w:tcPr>
          <w:p w14:paraId="70A4AB5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0.29</w:t>
            </w:r>
          </w:p>
        </w:tc>
        <w:tc>
          <w:tcPr>
            <w:tcW w:w="1601" w:type="dxa"/>
            <w:tcBorders>
              <w:top w:val="nil"/>
              <w:left w:val="nil"/>
              <w:bottom w:val="single" w:sz="4" w:space="0" w:color="auto"/>
              <w:right w:val="single" w:sz="4" w:space="0" w:color="auto"/>
            </w:tcBorders>
            <w:shd w:val="clear" w:color="auto" w:fill="auto"/>
            <w:noWrap/>
            <w:vAlign w:val="bottom"/>
            <w:hideMark/>
          </w:tcPr>
          <w:p w14:paraId="784D3B6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45EDF8A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0.28</w:t>
            </w:r>
          </w:p>
        </w:tc>
        <w:tc>
          <w:tcPr>
            <w:tcW w:w="1100" w:type="dxa"/>
            <w:tcBorders>
              <w:top w:val="nil"/>
              <w:left w:val="nil"/>
              <w:bottom w:val="single" w:sz="4" w:space="0" w:color="auto"/>
              <w:right w:val="single" w:sz="4" w:space="0" w:color="auto"/>
            </w:tcBorders>
            <w:shd w:val="clear" w:color="auto" w:fill="auto"/>
            <w:noWrap/>
            <w:vAlign w:val="bottom"/>
            <w:hideMark/>
          </w:tcPr>
          <w:p w14:paraId="5568E4B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0.016</w:t>
            </w:r>
          </w:p>
        </w:tc>
      </w:tr>
      <w:tr w:rsidR="001421A5" w:rsidRPr="001421A5" w14:paraId="3C57FEB8" w14:textId="77777777" w:rsidTr="00C45C95">
        <w:trPr>
          <w:trHeight w:val="20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1871D0"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w:t>
            </w:r>
          </w:p>
        </w:tc>
        <w:tc>
          <w:tcPr>
            <w:tcW w:w="2514" w:type="dxa"/>
            <w:tcBorders>
              <w:top w:val="nil"/>
              <w:left w:val="nil"/>
              <w:bottom w:val="single" w:sz="4" w:space="0" w:color="auto"/>
              <w:right w:val="single" w:sz="4" w:space="0" w:color="auto"/>
            </w:tcBorders>
            <w:shd w:val="clear" w:color="auto" w:fill="auto"/>
            <w:noWrap/>
            <w:vAlign w:val="center"/>
            <w:hideMark/>
          </w:tcPr>
          <w:p w14:paraId="07D2F09D"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365203030071060</w:t>
            </w:r>
          </w:p>
        </w:tc>
        <w:tc>
          <w:tcPr>
            <w:tcW w:w="1461" w:type="dxa"/>
            <w:tcBorders>
              <w:top w:val="nil"/>
              <w:left w:val="nil"/>
              <w:bottom w:val="single" w:sz="4" w:space="0" w:color="auto"/>
              <w:right w:val="single" w:sz="4" w:space="0" w:color="auto"/>
            </w:tcBorders>
            <w:shd w:val="clear" w:color="auto" w:fill="auto"/>
            <w:noWrap/>
            <w:vAlign w:val="center"/>
            <w:hideMark/>
          </w:tcPr>
          <w:p w14:paraId="46F07E0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0.55</w:t>
            </w:r>
          </w:p>
        </w:tc>
        <w:tc>
          <w:tcPr>
            <w:tcW w:w="1601" w:type="dxa"/>
            <w:tcBorders>
              <w:top w:val="nil"/>
              <w:left w:val="nil"/>
              <w:bottom w:val="single" w:sz="4" w:space="0" w:color="auto"/>
              <w:right w:val="single" w:sz="4" w:space="0" w:color="auto"/>
            </w:tcBorders>
            <w:shd w:val="clear" w:color="auto" w:fill="auto"/>
            <w:noWrap/>
            <w:vAlign w:val="bottom"/>
            <w:hideMark/>
          </w:tcPr>
          <w:p w14:paraId="1320C42B"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6B125A5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0.53</w:t>
            </w:r>
          </w:p>
        </w:tc>
        <w:tc>
          <w:tcPr>
            <w:tcW w:w="1100" w:type="dxa"/>
            <w:tcBorders>
              <w:top w:val="nil"/>
              <w:left w:val="nil"/>
              <w:bottom w:val="single" w:sz="4" w:space="0" w:color="auto"/>
              <w:right w:val="single" w:sz="4" w:space="0" w:color="auto"/>
            </w:tcBorders>
            <w:shd w:val="clear" w:color="auto" w:fill="auto"/>
            <w:noWrap/>
            <w:vAlign w:val="bottom"/>
            <w:hideMark/>
          </w:tcPr>
          <w:p w14:paraId="3A21C38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0.031</w:t>
            </w:r>
          </w:p>
        </w:tc>
      </w:tr>
      <w:tr w:rsidR="001421A5" w:rsidRPr="001421A5" w14:paraId="06E733C7" w14:textId="77777777" w:rsidTr="00C45C95">
        <w:trPr>
          <w:trHeight w:val="16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D3B469"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w:t>
            </w:r>
          </w:p>
        </w:tc>
        <w:tc>
          <w:tcPr>
            <w:tcW w:w="2514" w:type="dxa"/>
            <w:tcBorders>
              <w:top w:val="nil"/>
              <w:left w:val="nil"/>
              <w:bottom w:val="single" w:sz="4" w:space="0" w:color="auto"/>
              <w:right w:val="single" w:sz="4" w:space="0" w:color="auto"/>
            </w:tcBorders>
            <w:shd w:val="clear" w:color="auto" w:fill="auto"/>
            <w:noWrap/>
            <w:vAlign w:val="center"/>
            <w:hideMark/>
          </w:tcPr>
          <w:p w14:paraId="52BCD245"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365203030068903</w:t>
            </w:r>
          </w:p>
        </w:tc>
        <w:tc>
          <w:tcPr>
            <w:tcW w:w="1461" w:type="dxa"/>
            <w:tcBorders>
              <w:top w:val="nil"/>
              <w:left w:val="nil"/>
              <w:bottom w:val="single" w:sz="4" w:space="0" w:color="auto"/>
              <w:right w:val="single" w:sz="4" w:space="0" w:color="auto"/>
            </w:tcBorders>
            <w:shd w:val="clear" w:color="auto" w:fill="auto"/>
            <w:noWrap/>
            <w:vAlign w:val="center"/>
            <w:hideMark/>
          </w:tcPr>
          <w:p w14:paraId="7200A5A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1.28</w:t>
            </w:r>
          </w:p>
        </w:tc>
        <w:tc>
          <w:tcPr>
            <w:tcW w:w="1601" w:type="dxa"/>
            <w:tcBorders>
              <w:top w:val="nil"/>
              <w:left w:val="nil"/>
              <w:bottom w:val="single" w:sz="4" w:space="0" w:color="auto"/>
              <w:right w:val="single" w:sz="4" w:space="0" w:color="auto"/>
            </w:tcBorders>
            <w:shd w:val="clear" w:color="auto" w:fill="auto"/>
            <w:noWrap/>
            <w:vAlign w:val="bottom"/>
            <w:hideMark/>
          </w:tcPr>
          <w:p w14:paraId="1DE0F20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59B2E80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1.25</w:t>
            </w:r>
          </w:p>
        </w:tc>
        <w:tc>
          <w:tcPr>
            <w:tcW w:w="1100" w:type="dxa"/>
            <w:tcBorders>
              <w:top w:val="nil"/>
              <w:left w:val="nil"/>
              <w:bottom w:val="single" w:sz="4" w:space="0" w:color="auto"/>
              <w:right w:val="single" w:sz="4" w:space="0" w:color="auto"/>
            </w:tcBorders>
            <w:shd w:val="clear" w:color="auto" w:fill="auto"/>
            <w:noWrap/>
            <w:vAlign w:val="bottom"/>
            <w:hideMark/>
          </w:tcPr>
          <w:p w14:paraId="3F7BAEA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0.072</w:t>
            </w:r>
          </w:p>
        </w:tc>
      </w:tr>
      <w:tr w:rsidR="001421A5" w:rsidRPr="001421A5" w14:paraId="026FBE6F" w14:textId="77777777" w:rsidTr="00C45C95">
        <w:trPr>
          <w:trHeight w:val="2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BA123C"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4</w:t>
            </w:r>
          </w:p>
        </w:tc>
        <w:tc>
          <w:tcPr>
            <w:tcW w:w="2514" w:type="dxa"/>
            <w:tcBorders>
              <w:top w:val="nil"/>
              <w:left w:val="nil"/>
              <w:bottom w:val="single" w:sz="4" w:space="0" w:color="auto"/>
              <w:right w:val="single" w:sz="4" w:space="0" w:color="auto"/>
            </w:tcBorders>
            <w:shd w:val="clear" w:color="auto" w:fill="auto"/>
            <w:noWrap/>
            <w:vAlign w:val="center"/>
            <w:hideMark/>
          </w:tcPr>
          <w:p w14:paraId="735A89CB"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365203030071410</w:t>
            </w:r>
          </w:p>
        </w:tc>
        <w:tc>
          <w:tcPr>
            <w:tcW w:w="1461" w:type="dxa"/>
            <w:tcBorders>
              <w:top w:val="nil"/>
              <w:left w:val="nil"/>
              <w:bottom w:val="single" w:sz="4" w:space="0" w:color="auto"/>
              <w:right w:val="single" w:sz="4" w:space="0" w:color="auto"/>
            </w:tcBorders>
            <w:shd w:val="clear" w:color="auto" w:fill="auto"/>
            <w:noWrap/>
            <w:vAlign w:val="center"/>
            <w:hideMark/>
          </w:tcPr>
          <w:p w14:paraId="0CEE223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1.07</w:t>
            </w:r>
          </w:p>
        </w:tc>
        <w:tc>
          <w:tcPr>
            <w:tcW w:w="1601" w:type="dxa"/>
            <w:tcBorders>
              <w:top w:val="nil"/>
              <w:left w:val="nil"/>
              <w:bottom w:val="single" w:sz="4" w:space="0" w:color="auto"/>
              <w:right w:val="single" w:sz="4" w:space="0" w:color="auto"/>
            </w:tcBorders>
            <w:shd w:val="clear" w:color="auto" w:fill="auto"/>
            <w:noWrap/>
            <w:vAlign w:val="bottom"/>
            <w:hideMark/>
          </w:tcPr>
          <w:p w14:paraId="26A2B24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4A9F2184"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1.04</w:t>
            </w:r>
          </w:p>
        </w:tc>
        <w:tc>
          <w:tcPr>
            <w:tcW w:w="1100" w:type="dxa"/>
            <w:tcBorders>
              <w:top w:val="nil"/>
              <w:left w:val="nil"/>
              <w:bottom w:val="single" w:sz="4" w:space="0" w:color="auto"/>
              <w:right w:val="single" w:sz="4" w:space="0" w:color="auto"/>
            </w:tcBorders>
            <w:shd w:val="clear" w:color="auto" w:fill="auto"/>
            <w:noWrap/>
            <w:vAlign w:val="bottom"/>
            <w:hideMark/>
          </w:tcPr>
          <w:p w14:paraId="55D5B438"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0.060</w:t>
            </w:r>
          </w:p>
        </w:tc>
      </w:tr>
      <w:tr w:rsidR="001421A5" w:rsidRPr="001421A5" w14:paraId="6DDF120A" w14:textId="77777777" w:rsidTr="00C45C95">
        <w:trPr>
          <w:trHeight w:val="10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E965F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w:t>
            </w:r>
          </w:p>
        </w:tc>
        <w:tc>
          <w:tcPr>
            <w:tcW w:w="2514" w:type="dxa"/>
            <w:tcBorders>
              <w:top w:val="nil"/>
              <w:left w:val="nil"/>
              <w:bottom w:val="single" w:sz="4" w:space="0" w:color="auto"/>
              <w:right w:val="single" w:sz="4" w:space="0" w:color="auto"/>
            </w:tcBorders>
            <w:shd w:val="clear" w:color="auto" w:fill="auto"/>
            <w:noWrap/>
            <w:vAlign w:val="center"/>
            <w:hideMark/>
          </w:tcPr>
          <w:p w14:paraId="7BFA878E"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365203030071411</w:t>
            </w:r>
          </w:p>
        </w:tc>
        <w:tc>
          <w:tcPr>
            <w:tcW w:w="1461" w:type="dxa"/>
            <w:tcBorders>
              <w:top w:val="nil"/>
              <w:left w:val="nil"/>
              <w:bottom w:val="single" w:sz="4" w:space="0" w:color="auto"/>
              <w:right w:val="single" w:sz="4" w:space="0" w:color="auto"/>
            </w:tcBorders>
            <w:shd w:val="clear" w:color="auto" w:fill="auto"/>
            <w:noWrap/>
            <w:vAlign w:val="center"/>
            <w:hideMark/>
          </w:tcPr>
          <w:p w14:paraId="1368427B"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1.98</w:t>
            </w:r>
          </w:p>
        </w:tc>
        <w:tc>
          <w:tcPr>
            <w:tcW w:w="1601" w:type="dxa"/>
            <w:tcBorders>
              <w:top w:val="nil"/>
              <w:left w:val="nil"/>
              <w:bottom w:val="single" w:sz="4" w:space="0" w:color="auto"/>
              <w:right w:val="single" w:sz="4" w:space="0" w:color="auto"/>
            </w:tcBorders>
            <w:shd w:val="clear" w:color="auto" w:fill="auto"/>
            <w:noWrap/>
            <w:vAlign w:val="bottom"/>
            <w:hideMark/>
          </w:tcPr>
          <w:p w14:paraId="21CB22A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08FE375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1.93</w:t>
            </w:r>
          </w:p>
        </w:tc>
        <w:tc>
          <w:tcPr>
            <w:tcW w:w="1100" w:type="dxa"/>
            <w:tcBorders>
              <w:top w:val="nil"/>
              <w:left w:val="nil"/>
              <w:bottom w:val="single" w:sz="4" w:space="0" w:color="auto"/>
              <w:right w:val="single" w:sz="4" w:space="0" w:color="auto"/>
            </w:tcBorders>
            <w:shd w:val="clear" w:color="auto" w:fill="auto"/>
            <w:noWrap/>
            <w:vAlign w:val="bottom"/>
            <w:hideMark/>
          </w:tcPr>
          <w:p w14:paraId="1B9CEA8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0.111</w:t>
            </w:r>
          </w:p>
        </w:tc>
      </w:tr>
      <w:tr w:rsidR="001421A5" w:rsidRPr="001421A5" w14:paraId="4063F1ED" w14:textId="77777777" w:rsidTr="00C45C95">
        <w:trPr>
          <w:trHeight w:val="13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C3FC4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w:t>
            </w:r>
          </w:p>
        </w:tc>
        <w:tc>
          <w:tcPr>
            <w:tcW w:w="2514" w:type="dxa"/>
            <w:tcBorders>
              <w:top w:val="nil"/>
              <w:left w:val="nil"/>
              <w:bottom w:val="single" w:sz="4" w:space="0" w:color="auto"/>
              <w:right w:val="single" w:sz="4" w:space="0" w:color="auto"/>
            </w:tcBorders>
            <w:shd w:val="clear" w:color="auto" w:fill="auto"/>
            <w:noWrap/>
            <w:vAlign w:val="center"/>
            <w:hideMark/>
          </w:tcPr>
          <w:p w14:paraId="76B1DFF8"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365203030070271</w:t>
            </w:r>
          </w:p>
        </w:tc>
        <w:tc>
          <w:tcPr>
            <w:tcW w:w="1461" w:type="dxa"/>
            <w:tcBorders>
              <w:top w:val="nil"/>
              <w:left w:val="nil"/>
              <w:bottom w:val="single" w:sz="4" w:space="0" w:color="auto"/>
              <w:right w:val="single" w:sz="4" w:space="0" w:color="auto"/>
            </w:tcBorders>
            <w:shd w:val="clear" w:color="auto" w:fill="auto"/>
            <w:noWrap/>
            <w:vAlign w:val="center"/>
            <w:hideMark/>
          </w:tcPr>
          <w:p w14:paraId="51AABC0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1.17</w:t>
            </w:r>
          </w:p>
        </w:tc>
        <w:tc>
          <w:tcPr>
            <w:tcW w:w="1601" w:type="dxa"/>
            <w:tcBorders>
              <w:top w:val="nil"/>
              <w:left w:val="nil"/>
              <w:bottom w:val="single" w:sz="4" w:space="0" w:color="auto"/>
              <w:right w:val="single" w:sz="4" w:space="0" w:color="auto"/>
            </w:tcBorders>
            <w:shd w:val="clear" w:color="auto" w:fill="auto"/>
            <w:noWrap/>
            <w:vAlign w:val="bottom"/>
            <w:hideMark/>
          </w:tcPr>
          <w:p w14:paraId="1DFB8AC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5.75%</w:t>
            </w:r>
          </w:p>
        </w:tc>
        <w:tc>
          <w:tcPr>
            <w:tcW w:w="1414" w:type="dxa"/>
            <w:tcBorders>
              <w:top w:val="nil"/>
              <w:left w:val="nil"/>
              <w:bottom w:val="single" w:sz="4" w:space="0" w:color="auto"/>
              <w:right w:val="single" w:sz="4" w:space="0" w:color="auto"/>
            </w:tcBorders>
            <w:shd w:val="clear" w:color="auto" w:fill="auto"/>
            <w:noWrap/>
            <w:vAlign w:val="bottom"/>
            <w:hideMark/>
          </w:tcPr>
          <w:p w14:paraId="56076C9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1.15</w:t>
            </w:r>
          </w:p>
        </w:tc>
        <w:tc>
          <w:tcPr>
            <w:tcW w:w="1100" w:type="dxa"/>
            <w:tcBorders>
              <w:top w:val="nil"/>
              <w:left w:val="nil"/>
              <w:bottom w:val="single" w:sz="4" w:space="0" w:color="auto"/>
              <w:right w:val="single" w:sz="4" w:space="0" w:color="auto"/>
            </w:tcBorders>
            <w:shd w:val="clear" w:color="auto" w:fill="auto"/>
            <w:noWrap/>
            <w:vAlign w:val="bottom"/>
            <w:hideMark/>
          </w:tcPr>
          <w:p w14:paraId="75DD286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0.066</w:t>
            </w:r>
          </w:p>
        </w:tc>
      </w:tr>
      <w:tr w:rsidR="001421A5" w:rsidRPr="001421A5" w14:paraId="2C9A1BB6" w14:textId="77777777" w:rsidTr="00C45C95">
        <w:trPr>
          <w:trHeight w:val="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544EA5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w:t>
            </w:r>
          </w:p>
        </w:tc>
        <w:tc>
          <w:tcPr>
            <w:tcW w:w="2514" w:type="dxa"/>
            <w:tcBorders>
              <w:top w:val="nil"/>
              <w:left w:val="nil"/>
              <w:bottom w:val="single" w:sz="4" w:space="0" w:color="auto"/>
              <w:right w:val="single" w:sz="4" w:space="0" w:color="auto"/>
            </w:tcBorders>
            <w:shd w:val="clear" w:color="auto" w:fill="auto"/>
            <w:noWrap/>
            <w:vAlign w:val="center"/>
            <w:hideMark/>
          </w:tcPr>
          <w:p w14:paraId="4FDECBE5"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365203030069743</w:t>
            </w:r>
          </w:p>
        </w:tc>
        <w:tc>
          <w:tcPr>
            <w:tcW w:w="1461" w:type="dxa"/>
            <w:tcBorders>
              <w:top w:val="nil"/>
              <w:left w:val="nil"/>
              <w:bottom w:val="single" w:sz="4" w:space="0" w:color="auto"/>
              <w:right w:val="single" w:sz="4" w:space="0" w:color="auto"/>
            </w:tcBorders>
            <w:shd w:val="clear" w:color="auto" w:fill="auto"/>
            <w:noWrap/>
            <w:vAlign w:val="center"/>
            <w:hideMark/>
          </w:tcPr>
          <w:p w14:paraId="217ED0AB"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0.97</w:t>
            </w:r>
          </w:p>
        </w:tc>
        <w:tc>
          <w:tcPr>
            <w:tcW w:w="1601" w:type="dxa"/>
            <w:tcBorders>
              <w:top w:val="nil"/>
              <w:left w:val="nil"/>
              <w:bottom w:val="single" w:sz="4" w:space="0" w:color="auto"/>
              <w:right w:val="single" w:sz="4" w:space="0" w:color="auto"/>
            </w:tcBorders>
            <w:shd w:val="clear" w:color="auto" w:fill="auto"/>
            <w:noWrap/>
            <w:vAlign w:val="bottom"/>
            <w:hideMark/>
          </w:tcPr>
          <w:p w14:paraId="1917F1B0"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7.25%</w:t>
            </w:r>
          </w:p>
        </w:tc>
        <w:tc>
          <w:tcPr>
            <w:tcW w:w="1414" w:type="dxa"/>
            <w:tcBorders>
              <w:top w:val="nil"/>
              <w:left w:val="nil"/>
              <w:bottom w:val="single" w:sz="4" w:space="0" w:color="auto"/>
              <w:right w:val="single" w:sz="4" w:space="0" w:color="auto"/>
            </w:tcBorders>
            <w:shd w:val="clear" w:color="auto" w:fill="auto"/>
            <w:noWrap/>
            <w:vAlign w:val="bottom"/>
            <w:hideMark/>
          </w:tcPr>
          <w:p w14:paraId="469F9DF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0.95</w:t>
            </w:r>
          </w:p>
        </w:tc>
        <w:tc>
          <w:tcPr>
            <w:tcW w:w="1100" w:type="dxa"/>
            <w:tcBorders>
              <w:top w:val="nil"/>
              <w:left w:val="nil"/>
              <w:bottom w:val="single" w:sz="4" w:space="0" w:color="auto"/>
              <w:right w:val="single" w:sz="4" w:space="0" w:color="auto"/>
            </w:tcBorders>
            <w:shd w:val="clear" w:color="auto" w:fill="auto"/>
            <w:noWrap/>
            <w:vAlign w:val="bottom"/>
            <w:hideMark/>
          </w:tcPr>
          <w:p w14:paraId="747AF87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0.069</w:t>
            </w:r>
          </w:p>
        </w:tc>
      </w:tr>
      <w:tr w:rsidR="001421A5" w:rsidRPr="001421A5" w14:paraId="50B23B2F" w14:textId="77777777" w:rsidTr="00C45C95">
        <w:trPr>
          <w:trHeight w:val="21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F25D6FB"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8</w:t>
            </w:r>
          </w:p>
        </w:tc>
        <w:tc>
          <w:tcPr>
            <w:tcW w:w="2514" w:type="dxa"/>
            <w:tcBorders>
              <w:top w:val="nil"/>
              <w:left w:val="nil"/>
              <w:bottom w:val="single" w:sz="4" w:space="0" w:color="auto"/>
              <w:right w:val="single" w:sz="4" w:space="0" w:color="auto"/>
            </w:tcBorders>
            <w:shd w:val="clear" w:color="auto" w:fill="auto"/>
            <w:noWrap/>
            <w:vAlign w:val="center"/>
            <w:hideMark/>
          </w:tcPr>
          <w:p w14:paraId="59B5280F"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365203030071252</w:t>
            </w:r>
          </w:p>
        </w:tc>
        <w:tc>
          <w:tcPr>
            <w:tcW w:w="1461" w:type="dxa"/>
            <w:tcBorders>
              <w:top w:val="nil"/>
              <w:left w:val="nil"/>
              <w:bottom w:val="single" w:sz="4" w:space="0" w:color="auto"/>
              <w:right w:val="single" w:sz="4" w:space="0" w:color="auto"/>
            </w:tcBorders>
            <w:shd w:val="clear" w:color="auto" w:fill="auto"/>
            <w:noWrap/>
            <w:vAlign w:val="center"/>
            <w:hideMark/>
          </w:tcPr>
          <w:p w14:paraId="35250D80"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6983C1A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7EA877C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20073CB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0.136</w:t>
            </w:r>
          </w:p>
        </w:tc>
      </w:tr>
      <w:tr w:rsidR="001421A5" w:rsidRPr="001421A5" w14:paraId="6F1AF4FD" w14:textId="77777777" w:rsidTr="00C45C95">
        <w:trPr>
          <w:trHeight w:val="11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95651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9</w:t>
            </w:r>
          </w:p>
        </w:tc>
        <w:tc>
          <w:tcPr>
            <w:tcW w:w="2514" w:type="dxa"/>
            <w:tcBorders>
              <w:top w:val="nil"/>
              <w:left w:val="nil"/>
              <w:bottom w:val="single" w:sz="4" w:space="0" w:color="auto"/>
              <w:right w:val="single" w:sz="4" w:space="0" w:color="auto"/>
            </w:tcBorders>
            <w:shd w:val="clear" w:color="auto" w:fill="auto"/>
            <w:noWrap/>
            <w:vAlign w:val="center"/>
            <w:hideMark/>
          </w:tcPr>
          <w:p w14:paraId="5E534C10"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365203030071286</w:t>
            </w:r>
          </w:p>
        </w:tc>
        <w:tc>
          <w:tcPr>
            <w:tcW w:w="1461" w:type="dxa"/>
            <w:tcBorders>
              <w:top w:val="nil"/>
              <w:left w:val="nil"/>
              <w:bottom w:val="single" w:sz="4" w:space="0" w:color="auto"/>
              <w:right w:val="single" w:sz="4" w:space="0" w:color="auto"/>
            </w:tcBorders>
            <w:shd w:val="clear" w:color="auto" w:fill="auto"/>
            <w:noWrap/>
            <w:vAlign w:val="center"/>
            <w:hideMark/>
          </w:tcPr>
          <w:p w14:paraId="77C86D9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5F219E3C"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27C0563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18B83D78"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0.135</w:t>
            </w:r>
          </w:p>
        </w:tc>
      </w:tr>
      <w:tr w:rsidR="001421A5" w:rsidRPr="001421A5" w14:paraId="44F6989D" w14:textId="77777777" w:rsidTr="00C45C95">
        <w:trPr>
          <w:trHeight w:val="1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358A4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11</w:t>
            </w:r>
          </w:p>
        </w:tc>
        <w:tc>
          <w:tcPr>
            <w:tcW w:w="2514" w:type="dxa"/>
            <w:tcBorders>
              <w:top w:val="nil"/>
              <w:left w:val="nil"/>
              <w:bottom w:val="single" w:sz="4" w:space="0" w:color="auto"/>
              <w:right w:val="single" w:sz="4" w:space="0" w:color="auto"/>
            </w:tcBorders>
            <w:shd w:val="clear" w:color="auto" w:fill="auto"/>
            <w:noWrap/>
            <w:vAlign w:val="center"/>
            <w:hideMark/>
          </w:tcPr>
          <w:p w14:paraId="390726CE"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365203030071287</w:t>
            </w:r>
          </w:p>
        </w:tc>
        <w:tc>
          <w:tcPr>
            <w:tcW w:w="1461" w:type="dxa"/>
            <w:tcBorders>
              <w:top w:val="nil"/>
              <w:left w:val="nil"/>
              <w:bottom w:val="single" w:sz="4" w:space="0" w:color="auto"/>
              <w:right w:val="single" w:sz="4" w:space="0" w:color="auto"/>
            </w:tcBorders>
            <w:shd w:val="clear" w:color="auto" w:fill="auto"/>
            <w:noWrap/>
            <w:vAlign w:val="center"/>
            <w:hideMark/>
          </w:tcPr>
          <w:p w14:paraId="5BF58FB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7696817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06F0CDD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5F15089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0.135</w:t>
            </w:r>
          </w:p>
        </w:tc>
      </w:tr>
      <w:tr w:rsidR="001421A5" w:rsidRPr="001421A5" w14:paraId="462A614B" w14:textId="77777777" w:rsidTr="00C45C95">
        <w:trPr>
          <w:trHeight w:val="5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49952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w:t>
            </w:r>
          </w:p>
        </w:tc>
        <w:tc>
          <w:tcPr>
            <w:tcW w:w="2514" w:type="dxa"/>
            <w:tcBorders>
              <w:top w:val="nil"/>
              <w:left w:val="nil"/>
              <w:bottom w:val="single" w:sz="4" w:space="0" w:color="auto"/>
              <w:right w:val="single" w:sz="4" w:space="0" w:color="auto"/>
            </w:tcBorders>
            <w:shd w:val="clear" w:color="auto" w:fill="auto"/>
            <w:noWrap/>
            <w:vAlign w:val="center"/>
            <w:hideMark/>
          </w:tcPr>
          <w:p w14:paraId="78EAE183"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365203030071253</w:t>
            </w:r>
          </w:p>
        </w:tc>
        <w:tc>
          <w:tcPr>
            <w:tcW w:w="1461" w:type="dxa"/>
            <w:tcBorders>
              <w:top w:val="nil"/>
              <w:left w:val="nil"/>
              <w:bottom w:val="single" w:sz="4" w:space="0" w:color="auto"/>
              <w:right w:val="single" w:sz="4" w:space="0" w:color="auto"/>
            </w:tcBorders>
            <w:shd w:val="clear" w:color="auto" w:fill="auto"/>
            <w:noWrap/>
            <w:vAlign w:val="center"/>
            <w:hideMark/>
          </w:tcPr>
          <w:p w14:paraId="01C48DE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6C850CF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475054F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6FD7D59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0.135</w:t>
            </w:r>
          </w:p>
        </w:tc>
      </w:tr>
      <w:tr w:rsidR="001421A5" w:rsidRPr="001421A5" w14:paraId="020864A4" w14:textId="77777777" w:rsidTr="00C45C95">
        <w:trPr>
          <w:trHeight w:val="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E346E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13</w:t>
            </w:r>
          </w:p>
        </w:tc>
        <w:tc>
          <w:tcPr>
            <w:tcW w:w="2514" w:type="dxa"/>
            <w:tcBorders>
              <w:top w:val="nil"/>
              <w:left w:val="nil"/>
              <w:bottom w:val="single" w:sz="4" w:space="0" w:color="auto"/>
              <w:right w:val="single" w:sz="4" w:space="0" w:color="auto"/>
            </w:tcBorders>
            <w:shd w:val="clear" w:color="auto" w:fill="auto"/>
            <w:noWrap/>
            <w:vAlign w:val="center"/>
            <w:hideMark/>
          </w:tcPr>
          <w:p w14:paraId="4423B86D"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365203030071301</w:t>
            </w:r>
          </w:p>
        </w:tc>
        <w:tc>
          <w:tcPr>
            <w:tcW w:w="1461" w:type="dxa"/>
            <w:tcBorders>
              <w:top w:val="nil"/>
              <w:left w:val="nil"/>
              <w:bottom w:val="single" w:sz="4" w:space="0" w:color="auto"/>
              <w:right w:val="single" w:sz="4" w:space="0" w:color="auto"/>
            </w:tcBorders>
            <w:shd w:val="clear" w:color="auto" w:fill="auto"/>
            <w:noWrap/>
            <w:vAlign w:val="center"/>
            <w:hideMark/>
          </w:tcPr>
          <w:p w14:paraId="6FF9EC5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2.04</w:t>
            </w:r>
          </w:p>
        </w:tc>
        <w:tc>
          <w:tcPr>
            <w:tcW w:w="1601" w:type="dxa"/>
            <w:tcBorders>
              <w:top w:val="nil"/>
              <w:left w:val="nil"/>
              <w:bottom w:val="single" w:sz="4" w:space="0" w:color="auto"/>
              <w:right w:val="single" w:sz="4" w:space="0" w:color="auto"/>
            </w:tcBorders>
            <w:shd w:val="clear" w:color="auto" w:fill="auto"/>
            <w:noWrap/>
            <w:vAlign w:val="bottom"/>
            <w:hideMark/>
          </w:tcPr>
          <w:p w14:paraId="61ECBDB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6.80%</w:t>
            </w:r>
          </w:p>
        </w:tc>
        <w:tc>
          <w:tcPr>
            <w:tcW w:w="1414" w:type="dxa"/>
            <w:tcBorders>
              <w:top w:val="nil"/>
              <w:left w:val="nil"/>
              <w:bottom w:val="single" w:sz="4" w:space="0" w:color="auto"/>
              <w:right w:val="single" w:sz="4" w:space="0" w:color="auto"/>
            </w:tcBorders>
            <w:shd w:val="clear" w:color="auto" w:fill="auto"/>
            <w:noWrap/>
            <w:vAlign w:val="bottom"/>
            <w:hideMark/>
          </w:tcPr>
          <w:p w14:paraId="5236F5E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1.99</w:t>
            </w:r>
          </w:p>
        </w:tc>
        <w:tc>
          <w:tcPr>
            <w:tcW w:w="1100" w:type="dxa"/>
            <w:tcBorders>
              <w:top w:val="nil"/>
              <w:left w:val="nil"/>
              <w:bottom w:val="single" w:sz="4" w:space="0" w:color="auto"/>
              <w:right w:val="single" w:sz="4" w:space="0" w:color="auto"/>
            </w:tcBorders>
            <w:shd w:val="clear" w:color="auto" w:fill="auto"/>
            <w:noWrap/>
            <w:vAlign w:val="bottom"/>
            <w:hideMark/>
          </w:tcPr>
          <w:p w14:paraId="2184E31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0.135</w:t>
            </w:r>
          </w:p>
        </w:tc>
      </w:tr>
      <w:tr w:rsidR="001421A5" w:rsidRPr="001421A5" w14:paraId="3D4F1E5D" w14:textId="77777777" w:rsidTr="001421A5">
        <w:trPr>
          <w:trHeight w:val="2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098A0C"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14</w:t>
            </w:r>
          </w:p>
        </w:tc>
        <w:tc>
          <w:tcPr>
            <w:tcW w:w="2514" w:type="dxa"/>
            <w:tcBorders>
              <w:top w:val="nil"/>
              <w:left w:val="nil"/>
              <w:bottom w:val="single" w:sz="4" w:space="0" w:color="auto"/>
              <w:right w:val="single" w:sz="4" w:space="0" w:color="auto"/>
            </w:tcBorders>
            <w:shd w:val="clear" w:color="auto" w:fill="auto"/>
            <w:noWrap/>
            <w:vAlign w:val="center"/>
            <w:hideMark/>
          </w:tcPr>
          <w:p w14:paraId="6401B71D"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365203030072893</w:t>
            </w:r>
          </w:p>
        </w:tc>
        <w:tc>
          <w:tcPr>
            <w:tcW w:w="1461" w:type="dxa"/>
            <w:tcBorders>
              <w:top w:val="nil"/>
              <w:left w:val="nil"/>
              <w:bottom w:val="single" w:sz="4" w:space="0" w:color="auto"/>
              <w:right w:val="single" w:sz="4" w:space="0" w:color="auto"/>
            </w:tcBorders>
            <w:shd w:val="clear" w:color="auto" w:fill="auto"/>
            <w:noWrap/>
            <w:vAlign w:val="center"/>
            <w:hideMark/>
          </w:tcPr>
          <w:p w14:paraId="55D18D24"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178.53</w:t>
            </w:r>
          </w:p>
        </w:tc>
        <w:tc>
          <w:tcPr>
            <w:tcW w:w="1601" w:type="dxa"/>
            <w:tcBorders>
              <w:top w:val="nil"/>
              <w:left w:val="nil"/>
              <w:bottom w:val="single" w:sz="4" w:space="0" w:color="auto"/>
              <w:right w:val="single" w:sz="4" w:space="0" w:color="auto"/>
            </w:tcBorders>
            <w:shd w:val="clear" w:color="auto" w:fill="auto"/>
            <w:noWrap/>
            <w:vAlign w:val="bottom"/>
            <w:hideMark/>
          </w:tcPr>
          <w:p w14:paraId="63208ACC"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8.08%</w:t>
            </w:r>
          </w:p>
        </w:tc>
        <w:tc>
          <w:tcPr>
            <w:tcW w:w="1414" w:type="dxa"/>
            <w:tcBorders>
              <w:top w:val="nil"/>
              <w:left w:val="nil"/>
              <w:bottom w:val="single" w:sz="4" w:space="0" w:color="auto"/>
              <w:right w:val="single" w:sz="4" w:space="0" w:color="auto"/>
            </w:tcBorders>
            <w:shd w:val="clear" w:color="auto" w:fill="auto"/>
            <w:noWrap/>
            <w:vAlign w:val="bottom"/>
            <w:hideMark/>
          </w:tcPr>
          <w:p w14:paraId="7279A37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174.06</w:t>
            </w:r>
          </w:p>
        </w:tc>
        <w:tc>
          <w:tcPr>
            <w:tcW w:w="1100" w:type="dxa"/>
            <w:tcBorders>
              <w:top w:val="nil"/>
              <w:left w:val="nil"/>
              <w:bottom w:val="single" w:sz="4" w:space="0" w:color="auto"/>
              <w:right w:val="single" w:sz="4" w:space="0" w:color="auto"/>
            </w:tcBorders>
            <w:shd w:val="clear" w:color="auto" w:fill="auto"/>
            <w:noWrap/>
            <w:vAlign w:val="bottom"/>
            <w:hideMark/>
          </w:tcPr>
          <w:p w14:paraId="3F806FD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14.064</w:t>
            </w:r>
          </w:p>
        </w:tc>
      </w:tr>
      <w:tr w:rsidR="001421A5" w:rsidRPr="001421A5" w14:paraId="4130A391" w14:textId="77777777" w:rsidTr="00C45C95">
        <w:trPr>
          <w:trHeight w:val="12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4CA36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15</w:t>
            </w:r>
          </w:p>
        </w:tc>
        <w:tc>
          <w:tcPr>
            <w:tcW w:w="2514" w:type="dxa"/>
            <w:tcBorders>
              <w:top w:val="nil"/>
              <w:left w:val="nil"/>
              <w:bottom w:val="single" w:sz="4" w:space="0" w:color="auto"/>
              <w:right w:val="single" w:sz="4" w:space="0" w:color="auto"/>
            </w:tcBorders>
            <w:shd w:val="clear" w:color="auto" w:fill="auto"/>
            <w:noWrap/>
            <w:vAlign w:val="center"/>
            <w:hideMark/>
          </w:tcPr>
          <w:p w14:paraId="5A25D3E0"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365203030069798</w:t>
            </w:r>
          </w:p>
        </w:tc>
        <w:tc>
          <w:tcPr>
            <w:tcW w:w="1461" w:type="dxa"/>
            <w:tcBorders>
              <w:top w:val="nil"/>
              <w:left w:val="nil"/>
              <w:bottom w:val="single" w:sz="4" w:space="0" w:color="auto"/>
              <w:right w:val="single" w:sz="4" w:space="0" w:color="auto"/>
            </w:tcBorders>
            <w:shd w:val="clear" w:color="auto" w:fill="auto"/>
            <w:noWrap/>
            <w:vAlign w:val="center"/>
            <w:hideMark/>
          </w:tcPr>
          <w:p w14:paraId="032A98A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1.23</w:t>
            </w:r>
          </w:p>
        </w:tc>
        <w:tc>
          <w:tcPr>
            <w:tcW w:w="1601" w:type="dxa"/>
            <w:tcBorders>
              <w:top w:val="nil"/>
              <w:left w:val="nil"/>
              <w:bottom w:val="single" w:sz="4" w:space="0" w:color="auto"/>
              <w:right w:val="single" w:sz="4" w:space="0" w:color="auto"/>
            </w:tcBorders>
            <w:shd w:val="clear" w:color="auto" w:fill="auto"/>
            <w:noWrap/>
            <w:vAlign w:val="bottom"/>
            <w:hideMark/>
          </w:tcPr>
          <w:p w14:paraId="142FEF41"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0DFA524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5732569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0.094</w:t>
            </w:r>
          </w:p>
        </w:tc>
      </w:tr>
      <w:tr w:rsidR="001421A5" w:rsidRPr="001421A5" w14:paraId="69F9FF67" w14:textId="77777777" w:rsidTr="00C45C95">
        <w:trPr>
          <w:trHeight w:val="15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1FFBAC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16</w:t>
            </w:r>
          </w:p>
        </w:tc>
        <w:tc>
          <w:tcPr>
            <w:tcW w:w="2514" w:type="dxa"/>
            <w:tcBorders>
              <w:top w:val="nil"/>
              <w:left w:val="nil"/>
              <w:bottom w:val="single" w:sz="4" w:space="0" w:color="auto"/>
              <w:right w:val="single" w:sz="4" w:space="0" w:color="auto"/>
            </w:tcBorders>
            <w:shd w:val="clear" w:color="auto" w:fill="auto"/>
            <w:noWrap/>
            <w:vAlign w:val="center"/>
            <w:hideMark/>
          </w:tcPr>
          <w:p w14:paraId="4AAE5577"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365203030069810</w:t>
            </w:r>
          </w:p>
        </w:tc>
        <w:tc>
          <w:tcPr>
            <w:tcW w:w="1461" w:type="dxa"/>
            <w:tcBorders>
              <w:top w:val="nil"/>
              <w:left w:val="nil"/>
              <w:bottom w:val="single" w:sz="4" w:space="0" w:color="auto"/>
              <w:right w:val="single" w:sz="4" w:space="0" w:color="auto"/>
            </w:tcBorders>
            <w:shd w:val="clear" w:color="auto" w:fill="auto"/>
            <w:noWrap/>
            <w:vAlign w:val="center"/>
            <w:hideMark/>
          </w:tcPr>
          <w:p w14:paraId="457D8EF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1.23</w:t>
            </w:r>
          </w:p>
        </w:tc>
        <w:tc>
          <w:tcPr>
            <w:tcW w:w="1601" w:type="dxa"/>
            <w:tcBorders>
              <w:top w:val="nil"/>
              <w:left w:val="nil"/>
              <w:bottom w:val="single" w:sz="4" w:space="0" w:color="auto"/>
              <w:right w:val="single" w:sz="4" w:space="0" w:color="auto"/>
            </w:tcBorders>
            <w:shd w:val="clear" w:color="auto" w:fill="auto"/>
            <w:noWrap/>
            <w:vAlign w:val="bottom"/>
            <w:hideMark/>
          </w:tcPr>
          <w:p w14:paraId="7CE26E79"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15B5028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5C2DF41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0.094</w:t>
            </w:r>
          </w:p>
        </w:tc>
      </w:tr>
      <w:tr w:rsidR="001421A5" w:rsidRPr="001421A5" w14:paraId="57F13CD4" w14:textId="77777777" w:rsidTr="00C45C95">
        <w:trPr>
          <w:trHeight w:val="5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C8059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17</w:t>
            </w:r>
          </w:p>
        </w:tc>
        <w:tc>
          <w:tcPr>
            <w:tcW w:w="2514" w:type="dxa"/>
            <w:tcBorders>
              <w:top w:val="nil"/>
              <w:left w:val="nil"/>
              <w:bottom w:val="single" w:sz="4" w:space="0" w:color="auto"/>
              <w:right w:val="single" w:sz="4" w:space="0" w:color="auto"/>
            </w:tcBorders>
            <w:shd w:val="clear" w:color="auto" w:fill="auto"/>
            <w:noWrap/>
            <w:vAlign w:val="center"/>
            <w:hideMark/>
          </w:tcPr>
          <w:p w14:paraId="328B05F0"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365203030069817</w:t>
            </w:r>
          </w:p>
        </w:tc>
        <w:tc>
          <w:tcPr>
            <w:tcW w:w="1461" w:type="dxa"/>
            <w:tcBorders>
              <w:top w:val="nil"/>
              <w:left w:val="nil"/>
              <w:bottom w:val="single" w:sz="4" w:space="0" w:color="auto"/>
              <w:right w:val="single" w:sz="4" w:space="0" w:color="auto"/>
            </w:tcBorders>
            <w:shd w:val="clear" w:color="auto" w:fill="auto"/>
            <w:noWrap/>
            <w:vAlign w:val="center"/>
            <w:hideMark/>
          </w:tcPr>
          <w:p w14:paraId="45D04D6D"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1.19</w:t>
            </w:r>
          </w:p>
        </w:tc>
        <w:tc>
          <w:tcPr>
            <w:tcW w:w="1601" w:type="dxa"/>
            <w:tcBorders>
              <w:top w:val="nil"/>
              <w:left w:val="nil"/>
              <w:bottom w:val="single" w:sz="4" w:space="0" w:color="auto"/>
              <w:right w:val="single" w:sz="4" w:space="0" w:color="auto"/>
            </w:tcBorders>
            <w:shd w:val="clear" w:color="auto" w:fill="auto"/>
            <w:noWrap/>
            <w:vAlign w:val="bottom"/>
            <w:hideMark/>
          </w:tcPr>
          <w:p w14:paraId="6337194D"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53D27C7B"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1.16</w:t>
            </w:r>
          </w:p>
        </w:tc>
        <w:tc>
          <w:tcPr>
            <w:tcW w:w="1100" w:type="dxa"/>
            <w:tcBorders>
              <w:top w:val="nil"/>
              <w:left w:val="nil"/>
              <w:bottom w:val="single" w:sz="4" w:space="0" w:color="auto"/>
              <w:right w:val="single" w:sz="4" w:space="0" w:color="auto"/>
            </w:tcBorders>
            <w:shd w:val="clear" w:color="auto" w:fill="auto"/>
            <w:noWrap/>
            <w:vAlign w:val="bottom"/>
            <w:hideMark/>
          </w:tcPr>
          <w:p w14:paraId="4CFE6EE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0.091</w:t>
            </w:r>
          </w:p>
        </w:tc>
      </w:tr>
      <w:tr w:rsidR="001421A5" w:rsidRPr="001421A5" w14:paraId="613EBB57" w14:textId="77777777" w:rsidTr="00C45C95">
        <w:trPr>
          <w:trHeight w:val="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B77199"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18</w:t>
            </w:r>
          </w:p>
        </w:tc>
        <w:tc>
          <w:tcPr>
            <w:tcW w:w="2514" w:type="dxa"/>
            <w:tcBorders>
              <w:top w:val="nil"/>
              <w:left w:val="nil"/>
              <w:bottom w:val="single" w:sz="4" w:space="0" w:color="auto"/>
              <w:right w:val="single" w:sz="4" w:space="0" w:color="auto"/>
            </w:tcBorders>
            <w:shd w:val="clear" w:color="auto" w:fill="auto"/>
            <w:noWrap/>
            <w:vAlign w:val="center"/>
            <w:hideMark/>
          </w:tcPr>
          <w:p w14:paraId="048DD998"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365203030069827</w:t>
            </w:r>
          </w:p>
        </w:tc>
        <w:tc>
          <w:tcPr>
            <w:tcW w:w="1461" w:type="dxa"/>
            <w:tcBorders>
              <w:top w:val="nil"/>
              <w:left w:val="nil"/>
              <w:bottom w:val="single" w:sz="4" w:space="0" w:color="auto"/>
              <w:right w:val="single" w:sz="4" w:space="0" w:color="auto"/>
            </w:tcBorders>
            <w:shd w:val="clear" w:color="auto" w:fill="auto"/>
            <w:noWrap/>
            <w:vAlign w:val="center"/>
            <w:hideMark/>
          </w:tcPr>
          <w:p w14:paraId="70929C20"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1.23</w:t>
            </w:r>
          </w:p>
        </w:tc>
        <w:tc>
          <w:tcPr>
            <w:tcW w:w="1601" w:type="dxa"/>
            <w:tcBorders>
              <w:top w:val="nil"/>
              <w:left w:val="nil"/>
              <w:bottom w:val="single" w:sz="4" w:space="0" w:color="auto"/>
              <w:right w:val="single" w:sz="4" w:space="0" w:color="auto"/>
            </w:tcBorders>
            <w:shd w:val="clear" w:color="auto" w:fill="auto"/>
            <w:noWrap/>
            <w:vAlign w:val="bottom"/>
            <w:hideMark/>
          </w:tcPr>
          <w:p w14:paraId="437C5FB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15703B69"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0DA3D568"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0.094</w:t>
            </w:r>
          </w:p>
        </w:tc>
      </w:tr>
      <w:tr w:rsidR="001421A5" w:rsidRPr="001421A5" w14:paraId="57CA31D6" w14:textId="77777777" w:rsidTr="00C45C95">
        <w:trPr>
          <w:trHeight w:val="13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A5DA2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w:t>
            </w:r>
          </w:p>
        </w:tc>
        <w:tc>
          <w:tcPr>
            <w:tcW w:w="2514" w:type="dxa"/>
            <w:tcBorders>
              <w:top w:val="nil"/>
              <w:left w:val="nil"/>
              <w:bottom w:val="single" w:sz="4" w:space="0" w:color="auto"/>
              <w:right w:val="single" w:sz="4" w:space="0" w:color="auto"/>
            </w:tcBorders>
            <w:shd w:val="clear" w:color="auto" w:fill="auto"/>
            <w:noWrap/>
            <w:vAlign w:val="center"/>
            <w:hideMark/>
          </w:tcPr>
          <w:p w14:paraId="7BAF43C3"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365203030072583</w:t>
            </w:r>
          </w:p>
        </w:tc>
        <w:tc>
          <w:tcPr>
            <w:tcW w:w="1461" w:type="dxa"/>
            <w:tcBorders>
              <w:top w:val="nil"/>
              <w:left w:val="nil"/>
              <w:bottom w:val="single" w:sz="4" w:space="0" w:color="auto"/>
              <w:right w:val="single" w:sz="4" w:space="0" w:color="auto"/>
            </w:tcBorders>
            <w:shd w:val="clear" w:color="auto" w:fill="auto"/>
            <w:noWrap/>
            <w:vAlign w:val="center"/>
            <w:hideMark/>
          </w:tcPr>
          <w:p w14:paraId="3B7DACB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2.05</w:t>
            </w:r>
          </w:p>
        </w:tc>
        <w:tc>
          <w:tcPr>
            <w:tcW w:w="1601" w:type="dxa"/>
            <w:tcBorders>
              <w:top w:val="nil"/>
              <w:left w:val="nil"/>
              <w:bottom w:val="single" w:sz="4" w:space="0" w:color="auto"/>
              <w:right w:val="single" w:sz="4" w:space="0" w:color="auto"/>
            </w:tcBorders>
            <w:shd w:val="clear" w:color="auto" w:fill="auto"/>
            <w:noWrap/>
            <w:vAlign w:val="bottom"/>
            <w:hideMark/>
          </w:tcPr>
          <w:p w14:paraId="5F57A2C6"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400C6BE8"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2.00</w:t>
            </w:r>
          </w:p>
        </w:tc>
        <w:tc>
          <w:tcPr>
            <w:tcW w:w="1100" w:type="dxa"/>
            <w:tcBorders>
              <w:top w:val="nil"/>
              <w:left w:val="nil"/>
              <w:bottom w:val="single" w:sz="4" w:space="0" w:color="auto"/>
              <w:right w:val="single" w:sz="4" w:space="0" w:color="auto"/>
            </w:tcBorders>
            <w:shd w:val="clear" w:color="auto" w:fill="auto"/>
            <w:noWrap/>
            <w:vAlign w:val="bottom"/>
            <w:hideMark/>
          </w:tcPr>
          <w:p w14:paraId="3794854A"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0.156</w:t>
            </w:r>
          </w:p>
        </w:tc>
      </w:tr>
      <w:tr w:rsidR="001421A5" w:rsidRPr="001421A5" w14:paraId="51F72AFD" w14:textId="77777777" w:rsidTr="00C45C95">
        <w:trPr>
          <w:trHeight w:val="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2E6C34D"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w:t>
            </w:r>
          </w:p>
        </w:tc>
        <w:tc>
          <w:tcPr>
            <w:tcW w:w="2514" w:type="dxa"/>
            <w:tcBorders>
              <w:top w:val="nil"/>
              <w:left w:val="nil"/>
              <w:bottom w:val="single" w:sz="4" w:space="0" w:color="auto"/>
              <w:right w:val="single" w:sz="4" w:space="0" w:color="auto"/>
            </w:tcBorders>
            <w:shd w:val="clear" w:color="auto" w:fill="auto"/>
            <w:noWrap/>
            <w:vAlign w:val="center"/>
            <w:hideMark/>
          </w:tcPr>
          <w:p w14:paraId="69DF0B4E"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365203030072585</w:t>
            </w:r>
          </w:p>
        </w:tc>
        <w:tc>
          <w:tcPr>
            <w:tcW w:w="1461" w:type="dxa"/>
            <w:tcBorders>
              <w:top w:val="nil"/>
              <w:left w:val="nil"/>
              <w:bottom w:val="single" w:sz="4" w:space="0" w:color="auto"/>
              <w:right w:val="single" w:sz="4" w:space="0" w:color="auto"/>
            </w:tcBorders>
            <w:shd w:val="clear" w:color="auto" w:fill="auto"/>
            <w:noWrap/>
            <w:vAlign w:val="center"/>
            <w:hideMark/>
          </w:tcPr>
          <w:p w14:paraId="1B532283"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1.92</w:t>
            </w:r>
          </w:p>
        </w:tc>
        <w:tc>
          <w:tcPr>
            <w:tcW w:w="1601" w:type="dxa"/>
            <w:tcBorders>
              <w:top w:val="nil"/>
              <w:left w:val="nil"/>
              <w:bottom w:val="single" w:sz="4" w:space="0" w:color="auto"/>
              <w:right w:val="single" w:sz="4" w:space="0" w:color="auto"/>
            </w:tcBorders>
            <w:shd w:val="clear" w:color="auto" w:fill="auto"/>
            <w:noWrap/>
            <w:vAlign w:val="bottom"/>
            <w:hideMark/>
          </w:tcPr>
          <w:p w14:paraId="5F5FB967"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7.80%</w:t>
            </w:r>
          </w:p>
        </w:tc>
        <w:tc>
          <w:tcPr>
            <w:tcW w:w="1414" w:type="dxa"/>
            <w:tcBorders>
              <w:top w:val="nil"/>
              <w:left w:val="nil"/>
              <w:bottom w:val="single" w:sz="4" w:space="0" w:color="auto"/>
              <w:right w:val="single" w:sz="4" w:space="0" w:color="auto"/>
            </w:tcBorders>
            <w:shd w:val="clear" w:color="auto" w:fill="auto"/>
            <w:noWrap/>
            <w:vAlign w:val="bottom"/>
            <w:hideMark/>
          </w:tcPr>
          <w:p w14:paraId="76589EF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1.87</w:t>
            </w:r>
          </w:p>
        </w:tc>
        <w:tc>
          <w:tcPr>
            <w:tcW w:w="1100" w:type="dxa"/>
            <w:tcBorders>
              <w:top w:val="nil"/>
              <w:left w:val="nil"/>
              <w:bottom w:val="single" w:sz="4" w:space="0" w:color="auto"/>
              <w:right w:val="single" w:sz="4" w:space="0" w:color="auto"/>
            </w:tcBorders>
            <w:shd w:val="clear" w:color="auto" w:fill="auto"/>
            <w:noWrap/>
            <w:vAlign w:val="bottom"/>
            <w:hideMark/>
          </w:tcPr>
          <w:p w14:paraId="40D8A32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0.146</w:t>
            </w:r>
          </w:p>
        </w:tc>
      </w:tr>
      <w:tr w:rsidR="001421A5" w:rsidRPr="001421A5" w14:paraId="6B8B431D" w14:textId="77777777" w:rsidTr="00C45C95">
        <w:trPr>
          <w:trHeight w:val="5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390B5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w:t>
            </w:r>
          </w:p>
        </w:tc>
        <w:tc>
          <w:tcPr>
            <w:tcW w:w="2514" w:type="dxa"/>
            <w:tcBorders>
              <w:top w:val="nil"/>
              <w:left w:val="nil"/>
              <w:bottom w:val="single" w:sz="4" w:space="0" w:color="auto"/>
              <w:right w:val="single" w:sz="4" w:space="0" w:color="auto"/>
            </w:tcBorders>
            <w:shd w:val="clear" w:color="auto" w:fill="auto"/>
            <w:noWrap/>
            <w:vAlign w:val="center"/>
            <w:hideMark/>
          </w:tcPr>
          <w:p w14:paraId="3175FEB9" w14:textId="77777777" w:rsidR="001421A5" w:rsidRPr="001421A5" w:rsidRDefault="001421A5" w:rsidP="00C45C95">
            <w:pPr>
              <w:spacing w:after="0" w:line="240" w:lineRule="auto"/>
              <w:contextualSpacing/>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365203030072131</w:t>
            </w:r>
          </w:p>
        </w:tc>
        <w:tc>
          <w:tcPr>
            <w:tcW w:w="1461" w:type="dxa"/>
            <w:tcBorders>
              <w:top w:val="nil"/>
              <w:left w:val="nil"/>
              <w:bottom w:val="single" w:sz="4" w:space="0" w:color="auto"/>
              <w:right w:val="single" w:sz="4" w:space="0" w:color="auto"/>
            </w:tcBorders>
            <w:shd w:val="clear" w:color="auto" w:fill="auto"/>
            <w:noWrap/>
            <w:vAlign w:val="center"/>
            <w:hideMark/>
          </w:tcPr>
          <w:p w14:paraId="7263D78E"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27.90</w:t>
            </w:r>
          </w:p>
        </w:tc>
        <w:tc>
          <w:tcPr>
            <w:tcW w:w="1601" w:type="dxa"/>
            <w:tcBorders>
              <w:top w:val="nil"/>
              <w:left w:val="nil"/>
              <w:bottom w:val="single" w:sz="4" w:space="0" w:color="auto"/>
              <w:right w:val="single" w:sz="4" w:space="0" w:color="auto"/>
            </w:tcBorders>
            <w:shd w:val="clear" w:color="auto" w:fill="auto"/>
            <w:noWrap/>
            <w:vAlign w:val="bottom"/>
            <w:hideMark/>
          </w:tcPr>
          <w:p w14:paraId="7B51591F"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8.05%</w:t>
            </w:r>
          </w:p>
        </w:tc>
        <w:tc>
          <w:tcPr>
            <w:tcW w:w="1414" w:type="dxa"/>
            <w:tcBorders>
              <w:top w:val="nil"/>
              <w:left w:val="nil"/>
              <w:bottom w:val="single" w:sz="4" w:space="0" w:color="auto"/>
              <w:right w:val="single" w:sz="4" w:space="0" w:color="auto"/>
            </w:tcBorders>
            <w:shd w:val="clear" w:color="auto" w:fill="auto"/>
            <w:noWrap/>
            <w:vAlign w:val="bottom"/>
            <w:hideMark/>
          </w:tcPr>
          <w:p w14:paraId="7AD4E1E2"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27.20</w:t>
            </w:r>
          </w:p>
        </w:tc>
        <w:tc>
          <w:tcPr>
            <w:tcW w:w="1100" w:type="dxa"/>
            <w:tcBorders>
              <w:top w:val="nil"/>
              <w:left w:val="nil"/>
              <w:bottom w:val="single" w:sz="4" w:space="0" w:color="auto"/>
              <w:right w:val="single" w:sz="4" w:space="0" w:color="auto"/>
            </w:tcBorders>
            <w:shd w:val="clear" w:color="auto" w:fill="auto"/>
            <w:noWrap/>
            <w:vAlign w:val="bottom"/>
            <w:hideMark/>
          </w:tcPr>
          <w:p w14:paraId="53EAA365" w14:textId="77777777" w:rsidR="001421A5" w:rsidRPr="001421A5" w:rsidRDefault="001421A5" w:rsidP="00C45C95">
            <w:pPr>
              <w:spacing w:after="0" w:line="240" w:lineRule="auto"/>
              <w:contextualSpacing/>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2.190</w:t>
            </w:r>
          </w:p>
        </w:tc>
      </w:tr>
      <w:tr w:rsidR="001421A5" w:rsidRPr="001421A5" w14:paraId="27FD235D" w14:textId="77777777" w:rsidTr="00C45C95">
        <w:trPr>
          <w:trHeight w:val="10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9A9F2D"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22</w:t>
            </w:r>
          </w:p>
        </w:tc>
        <w:tc>
          <w:tcPr>
            <w:tcW w:w="2514" w:type="dxa"/>
            <w:tcBorders>
              <w:top w:val="nil"/>
              <w:left w:val="nil"/>
              <w:bottom w:val="single" w:sz="4" w:space="0" w:color="auto"/>
              <w:right w:val="single" w:sz="4" w:space="0" w:color="auto"/>
            </w:tcBorders>
            <w:shd w:val="clear" w:color="auto" w:fill="auto"/>
            <w:noWrap/>
            <w:vAlign w:val="bottom"/>
            <w:hideMark/>
          </w:tcPr>
          <w:p w14:paraId="3ED97410" w14:textId="19994DB3"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Total</w:t>
            </w:r>
            <w:r>
              <w:rPr>
                <w:rFonts w:ascii="Cambria" w:eastAsia="Times New Roman" w:hAnsi="Cambria"/>
                <w:b/>
                <w:bCs/>
                <w:color w:val="000000"/>
                <w:sz w:val="20"/>
                <w:szCs w:val="20"/>
                <w:lang w:val="en-IN" w:eastAsia="en-IN" w:bidi="hi-IN"/>
              </w:rPr>
              <w:t xml:space="preserve"> (Rs. Cr.)</w:t>
            </w:r>
          </w:p>
        </w:tc>
        <w:tc>
          <w:tcPr>
            <w:tcW w:w="1461" w:type="dxa"/>
            <w:tcBorders>
              <w:top w:val="nil"/>
              <w:left w:val="nil"/>
              <w:bottom w:val="single" w:sz="4" w:space="0" w:color="auto"/>
              <w:right w:val="single" w:sz="4" w:space="0" w:color="auto"/>
            </w:tcBorders>
            <w:shd w:val="clear" w:color="auto" w:fill="auto"/>
            <w:noWrap/>
            <w:vAlign w:val="bottom"/>
            <w:hideMark/>
          </w:tcPr>
          <w:p w14:paraId="22F0E943" w14:textId="77777777"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w:t>
            </w:r>
          </w:p>
        </w:tc>
        <w:tc>
          <w:tcPr>
            <w:tcW w:w="1601" w:type="dxa"/>
            <w:tcBorders>
              <w:top w:val="nil"/>
              <w:left w:val="nil"/>
              <w:bottom w:val="single" w:sz="4" w:space="0" w:color="auto"/>
              <w:right w:val="single" w:sz="4" w:space="0" w:color="auto"/>
            </w:tcBorders>
            <w:shd w:val="clear" w:color="auto" w:fill="auto"/>
            <w:noWrap/>
            <w:vAlign w:val="bottom"/>
            <w:hideMark/>
          </w:tcPr>
          <w:p w14:paraId="0F3186DC" w14:textId="77777777"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w:t>
            </w:r>
          </w:p>
        </w:tc>
        <w:tc>
          <w:tcPr>
            <w:tcW w:w="1414" w:type="dxa"/>
            <w:tcBorders>
              <w:top w:val="nil"/>
              <w:left w:val="nil"/>
              <w:bottom w:val="single" w:sz="4" w:space="0" w:color="auto"/>
              <w:right w:val="single" w:sz="4" w:space="0" w:color="auto"/>
            </w:tcBorders>
            <w:shd w:val="clear" w:color="auto" w:fill="auto"/>
            <w:noWrap/>
            <w:vAlign w:val="bottom"/>
            <w:hideMark/>
          </w:tcPr>
          <w:p w14:paraId="7A0F5F63"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226.99</w:t>
            </w:r>
          </w:p>
        </w:tc>
        <w:tc>
          <w:tcPr>
            <w:tcW w:w="1100" w:type="dxa"/>
            <w:tcBorders>
              <w:top w:val="nil"/>
              <w:left w:val="nil"/>
              <w:bottom w:val="single" w:sz="4" w:space="0" w:color="auto"/>
              <w:right w:val="single" w:sz="4" w:space="0" w:color="auto"/>
            </w:tcBorders>
            <w:shd w:val="clear" w:color="auto" w:fill="auto"/>
            <w:noWrap/>
            <w:vAlign w:val="bottom"/>
            <w:hideMark/>
          </w:tcPr>
          <w:p w14:paraId="3ACB6562"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18.029</w:t>
            </w:r>
          </w:p>
        </w:tc>
      </w:tr>
      <w:tr w:rsidR="001421A5" w:rsidRPr="001421A5" w14:paraId="716CB3F6" w14:textId="77777777" w:rsidTr="007F1B05">
        <w:trPr>
          <w:trHeight w:val="290"/>
        </w:trPr>
        <w:tc>
          <w:tcPr>
            <w:tcW w:w="56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427A8E"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23</w:t>
            </w:r>
          </w:p>
        </w:tc>
        <w:tc>
          <w:tcPr>
            <w:tcW w:w="2514" w:type="dxa"/>
            <w:tcBorders>
              <w:top w:val="nil"/>
              <w:left w:val="nil"/>
              <w:bottom w:val="single" w:sz="4" w:space="0" w:color="auto"/>
              <w:right w:val="single" w:sz="4" w:space="0" w:color="auto"/>
            </w:tcBorders>
            <w:shd w:val="clear" w:color="auto" w:fill="F2F2F2" w:themeFill="background1" w:themeFillShade="F2"/>
            <w:noWrap/>
            <w:vAlign w:val="bottom"/>
            <w:hideMark/>
          </w:tcPr>
          <w:p w14:paraId="52647645" w14:textId="77777777"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Weighted avg. Interest Rate</w:t>
            </w:r>
          </w:p>
        </w:tc>
        <w:tc>
          <w:tcPr>
            <w:tcW w:w="1461" w:type="dxa"/>
            <w:tcBorders>
              <w:top w:val="nil"/>
              <w:left w:val="nil"/>
              <w:bottom w:val="single" w:sz="4" w:space="0" w:color="auto"/>
              <w:right w:val="single" w:sz="4" w:space="0" w:color="auto"/>
            </w:tcBorders>
            <w:shd w:val="clear" w:color="auto" w:fill="F2F2F2" w:themeFill="background1" w:themeFillShade="F2"/>
            <w:noWrap/>
            <w:vAlign w:val="bottom"/>
            <w:hideMark/>
          </w:tcPr>
          <w:p w14:paraId="4DB15E4D" w14:textId="77777777"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w:t>
            </w:r>
          </w:p>
        </w:tc>
        <w:tc>
          <w:tcPr>
            <w:tcW w:w="1601" w:type="dxa"/>
            <w:tcBorders>
              <w:top w:val="nil"/>
              <w:left w:val="nil"/>
              <w:bottom w:val="single" w:sz="4" w:space="0" w:color="auto"/>
              <w:right w:val="single" w:sz="4" w:space="0" w:color="auto"/>
            </w:tcBorders>
            <w:shd w:val="clear" w:color="auto" w:fill="F2F2F2" w:themeFill="background1" w:themeFillShade="F2"/>
            <w:noWrap/>
            <w:vAlign w:val="bottom"/>
            <w:hideMark/>
          </w:tcPr>
          <w:p w14:paraId="287B8C83" w14:textId="77777777"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w:t>
            </w:r>
          </w:p>
        </w:tc>
        <w:tc>
          <w:tcPr>
            <w:tcW w:w="1414" w:type="dxa"/>
            <w:tcBorders>
              <w:top w:val="nil"/>
              <w:left w:val="nil"/>
              <w:bottom w:val="single" w:sz="4" w:space="0" w:color="auto"/>
              <w:right w:val="single" w:sz="4" w:space="0" w:color="auto"/>
            </w:tcBorders>
            <w:shd w:val="clear" w:color="auto" w:fill="F2F2F2" w:themeFill="background1" w:themeFillShade="F2"/>
            <w:noWrap/>
            <w:vAlign w:val="bottom"/>
            <w:hideMark/>
          </w:tcPr>
          <w:p w14:paraId="26CA3D95" w14:textId="77777777" w:rsidR="001421A5" w:rsidRPr="001421A5" w:rsidRDefault="001421A5" w:rsidP="00C45C95">
            <w:pPr>
              <w:spacing w:after="0" w:line="240" w:lineRule="auto"/>
              <w:contextualSpacing/>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w:t>
            </w:r>
          </w:p>
        </w:tc>
        <w:tc>
          <w:tcPr>
            <w:tcW w:w="1100" w:type="dxa"/>
            <w:tcBorders>
              <w:top w:val="nil"/>
              <w:left w:val="nil"/>
              <w:bottom w:val="single" w:sz="4" w:space="0" w:color="auto"/>
              <w:right w:val="single" w:sz="4" w:space="0" w:color="auto"/>
            </w:tcBorders>
            <w:shd w:val="clear" w:color="auto" w:fill="F2F2F2" w:themeFill="background1" w:themeFillShade="F2"/>
            <w:noWrap/>
            <w:vAlign w:val="center"/>
            <w:hideMark/>
          </w:tcPr>
          <w:p w14:paraId="37A93540" w14:textId="77777777" w:rsidR="001421A5" w:rsidRPr="001421A5" w:rsidRDefault="001421A5" w:rsidP="00C45C95">
            <w:pPr>
              <w:spacing w:after="0" w:line="240" w:lineRule="auto"/>
              <w:contextualSpacing/>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7.94%</w:t>
            </w:r>
          </w:p>
        </w:tc>
      </w:tr>
    </w:tbl>
    <w:p w14:paraId="52828A72" w14:textId="1ADA764E" w:rsidR="007C3A25" w:rsidRDefault="007C3A25" w:rsidP="001421A5">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 xml:space="preserve">Accordingly, the Licensee requests the Hon’ble Commission to consider </w:t>
      </w:r>
      <w:r w:rsidRPr="00522EE4">
        <w:rPr>
          <w:rFonts w:ascii="Cambria" w:hAnsi="Cambria"/>
          <w:b/>
          <w:bCs/>
          <w:sz w:val="24"/>
          <w:szCs w:val="24"/>
        </w:rPr>
        <w:t>Rs.</w:t>
      </w:r>
      <w:r w:rsidR="000F4801">
        <w:rPr>
          <w:rFonts w:ascii="Cambria" w:hAnsi="Cambria"/>
          <w:b/>
          <w:bCs/>
          <w:sz w:val="24"/>
          <w:szCs w:val="24"/>
        </w:rPr>
        <w:t xml:space="preserve"> 44</w:t>
      </w:r>
      <w:r w:rsidR="0092480E">
        <w:rPr>
          <w:rFonts w:ascii="Cambria" w:hAnsi="Cambria"/>
          <w:b/>
          <w:bCs/>
          <w:sz w:val="24"/>
          <w:szCs w:val="24"/>
        </w:rPr>
        <w:t>.0</w:t>
      </w:r>
      <w:r w:rsidR="000F4801">
        <w:rPr>
          <w:rFonts w:ascii="Cambria" w:hAnsi="Cambria"/>
          <w:b/>
          <w:bCs/>
          <w:sz w:val="24"/>
          <w:szCs w:val="24"/>
        </w:rPr>
        <w:t>4</w:t>
      </w:r>
      <w:r w:rsidRPr="00522EE4">
        <w:rPr>
          <w:rFonts w:ascii="Cambria" w:hAnsi="Cambria"/>
          <w:b/>
          <w:bCs/>
          <w:sz w:val="24"/>
          <w:szCs w:val="24"/>
        </w:rPr>
        <w:t xml:space="preserve"> Cr. </w:t>
      </w:r>
      <w:r w:rsidR="0092480E">
        <w:rPr>
          <w:rFonts w:ascii="Cambria" w:hAnsi="Cambria"/>
          <w:sz w:val="24"/>
          <w:szCs w:val="24"/>
        </w:rPr>
        <w:t xml:space="preserve">on </w:t>
      </w:r>
      <w:r>
        <w:rPr>
          <w:rFonts w:ascii="Cambria" w:hAnsi="Cambria"/>
          <w:sz w:val="24"/>
          <w:szCs w:val="24"/>
        </w:rPr>
        <w:t xml:space="preserve">account of </w:t>
      </w:r>
      <w:r w:rsidRPr="000E7D82">
        <w:rPr>
          <w:rFonts w:ascii="Cambria" w:hAnsi="Cambria"/>
          <w:b/>
          <w:bCs/>
          <w:sz w:val="24"/>
          <w:szCs w:val="24"/>
        </w:rPr>
        <w:t>Interest on Working Capital</w:t>
      </w:r>
      <w:r>
        <w:rPr>
          <w:rFonts w:ascii="Cambria" w:hAnsi="Cambria"/>
          <w:sz w:val="24"/>
          <w:szCs w:val="24"/>
        </w:rPr>
        <w:t xml:space="preserve"> for FY 23-24</w:t>
      </w:r>
      <w:r w:rsidR="00BA0D2A">
        <w:rPr>
          <w:rFonts w:ascii="Cambria" w:hAnsi="Cambria"/>
          <w:sz w:val="24"/>
          <w:szCs w:val="24"/>
        </w:rPr>
        <w:t xml:space="preserve"> as per </w:t>
      </w:r>
      <w:r w:rsidR="0092480E">
        <w:rPr>
          <w:rFonts w:ascii="Cambria" w:hAnsi="Cambria"/>
          <w:sz w:val="24"/>
          <w:szCs w:val="24"/>
        </w:rPr>
        <w:t xml:space="preserve">normative with actual weighted average interest rate. The amount of efficiency </w:t>
      </w:r>
      <w:r w:rsidR="009702F3">
        <w:rPr>
          <w:rFonts w:ascii="Cambria" w:hAnsi="Cambria"/>
          <w:sz w:val="24"/>
          <w:szCs w:val="24"/>
        </w:rPr>
        <w:t>gains</w:t>
      </w:r>
      <w:r w:rsidR="0092480E">
        <w:rPr>
          <w:rFonts w:ascii="Cambria" w:hAnsi="Cambria"/>
          <w:sz w:val="24"/>
          <w:szCs w:val="24"/>
        </w:rPr>
        <w:t xml:space="preserve"> </w:t>
      </w:r>
      <w:proofErr w:type="spellStart"/>
      <w:r w:rsidR="0092480E">
        <w:rPr>
          <w:rFonts w:ascii="Cambria" w:hAnsi="Cambria"/>
          <w:sz w:val="24"/>
          <w:szCs w:val="24"/>
        </w:rPr>
        <w:t>i.e</w:t>
      </w:r>
      <w:proofErr w:type="spellEnd"/>
      <w:r w:rsidR="0092480E">
        <w:rPr>
          <w:rFonts w:ascii="Cambria" w:hAnsi="Cambria"/>
          <w:sz w:val="24"/>
          <w:szCs w:val="24"/>
        </w:rPr>
        <w:t xml:space="preserve"> </w:t>
      </w:r>
      <w:r w:rsidR="0092480E" w:rsidRPr="00EC5D8D">
        <w:rPr>
          <w:rFonts w:ascii="Cambria" w:hAnsi="Cambria"/>
          <w:b/>
          <w:bCs/>
          <w:sz w:val="24"/>
          <w:szCs w:val="24"/>
        </w:rPr>
        <w:t>Rs.</w:t>
      </w:r>
      <w:r w:rsidR="00EC5D8D" w:rsidRPr="00EC5D8D">
        <w:rPr>
          <w:rFonts w:ascii="Cambria" w:hAnsi="Cambria"/>
          <w:b/>
          <w:bCs/>
          <w:sz w:val="24"/>
          <w:szCs w:val="24"/>
        </w:rPr>
        <w:t>43.71</w:t>
      </w:r>
      <w:r w:rsidR="009702F3" w:rsidRPr="00EC5D8D">
        <w:rPr>
          <w:rFonts w:ascii="Cambria" w:hAnsi="Cambria"/>
          <w:b/>
          <w:bCs/>
          <w:sz w:val="24"/>
          <w:szCs w:val="24"/>
        </w:rPr>
        <w:t xml:space="preserve"> Cr.</w:t>
      </w:r>
      <w:r w:rsidR="0092480E">
        <w:rPr>
          <w:rFonts w:ascii="Cambria" w:hAnsi="Cambria"/>
          <w:sz w:val="24"/>
          <w:szCs w:val="24"/>
        </w:rPr>
        <w:t xml:space="preserve"> </w:t>
      </w:r>
      <w:r w:rsidR="001125ED">
        <w:rPr>
          <w:rFonts w:ascii="Cambria" w:hAnsi="Cambria"/>
          <w:sz w:val="24"/>
          <w:szCs w:val="24"/>
        </w:rPr>
        <w:t>(Rs.</w:t>
      </w:r>
      <w:r w:rsidR="00EC5D8D">
        <w:rPr>
          <w:rFonts w:ascii="Cambria" w:hAnsi="Cambria"/>
          <w:sz w:val="24"/>
          <w:szCs w:val="24"/>
        </w:rPr>
        <w:t>44.04</w:t>
      </w:r>
      <w:r w:rsidR="009702F3">
        <w:rPr>
          <w:rFonts w:ascii="Cambria" w:hAnsi="Cambria"/>
          <w:sz w:val="24"/>
          <w:szCs w:val="24"/>
        </w:rPr>
        <w:t xml:space="preserve"> Cr. </w:t>
      </w:r>
      <w:r w:rsidR="001125ED">
        <w:rPr>
          <w:rFonts w:ascii="Cambria" w:hAnsi="Cambria"/>
          <w:sz w:val="24"/>
          <w:szCs w:val="24"/>
        </w:rPr>
        <w:t>-</w:t>
      </w:r>
      <w:r w:rsidR="009702F3">
        <w:rPr>
          <w:rFonts w:ascii="Cambria" w:hAnsi="Cambria"/>
          <w:sz w:val="24"/>
          <w:szCs w:val="24"/>
        </w:rPr>
        <w:t xml:space="preserve"> </w:t>
      </w:r>
      <w:r w:rsidR="001125ED">
        <w:rPr>
          <w:rFonts w:ascii="Cambria" w:hAnsi="Cambria"/>
          <w:sz w:val="24"/>
          <w:szCs w:val="24"/>
        </w:rPr>
        <w:t>Rs.</w:t>
      </w:r>
      <w:r w:rsidR="009702F3">
        <w:rPr>
          <w:rFonts w:ascii="Cambria" w:hAnsi="Cambria"/>
          <w:sz w:val="24"/>
          <w:szCs w:val="24"/>
        </w:rPr>
        <w:t xml:space="preserve"> </w:t>
      </w:r>
      <w:r w:rsidR="001125ED">
        <w:rPr>
          <w:rFonts w:ascii="Cambria" w:hAnsi="Cambria"/>
          <w:sz w:val="24"/>
          <w:szCs w:val="24"/>
        </w:rPr>
        <w:t xml:space="preserve">0.32 </w:t>
      </w:r>
      <w:r w:rsidR="009702F3">
        <w:rPr>
          <w:rFonts w:ascii="Cambria" w:hAnsi="Cambria"/>
          <w:sz w:val="24"/>
          <w:szCs w:val="24"/>
        </w:rPr>
        <w:t>Cr.</w:t>
      </w:r>
      <w:r w:rsidR="001125ED">
        <w:rPr>
          <w:rFonts w:ascii="Cambria" w:hAnsi="Cambria"/>
          <w:sz w:val="24"/>
          <w:szCs w:val="24"/>
        </w:rPr>
        <w:t xml:space="preserve">) </w:t>
      </w:r>
      <w:r w:rsidR="0092480E">
        <w:rPr>
          <w:rFonts w:ascii="Cambria" w:hAnsi="Cambria"/>
          <w:sz w:val="24"/>
          <w:szCs w:val="24"/>
        </w:rPr>
        <w:t xml:space="preserve">shall be shared as per </w:t>
      </w:r>
      <w:r w:rsidR="009702F3">
        <w:rPr>
          <w:rFonts w:ascii="Cambria" w:hAnsi="Cambria"/>
          <w:sz w:val="24"/>
          <w:szCs w:val="24"/>
        </w:rPr>
        <w:t>the norms</w:t>
      </w:r>
      <w:r w:rsidR="0092480E">
        <w:rPr>
          <w:rFonts w:ascii="Cambria" w:hAnsi="Cambria"/>
          <w:sz w:val="24"/>
          <w:szCs w:val="24"/>
        </w:rPr>
        <w:t xml:space="preserve"> </w:t>
      </w:r>
      <w:r w:rsidR="009702F3">
        <w:rPr>
          <w:rFonts w:ascii="Cambria" w:hAnsi="Cambria"/>
          <w:sz w:val="24"/>
          <w:szCs w:val="24"/>
        </w:rPr>
        <w:t>of Tariff</w:t>
      </w:r>
      <w:r>
        <w:rPr>
          <w:rFonts w:ascii="Cambria" w:hAnsi="Cambria"/>
          <w:sz w:val="24"/>
          <w:szCs w:val="24"/>
        </w:rPr>
        <w:t xml:space="preserve"> Regulations, 2022.</w:t>
      </w:r>
      <w:r w:rsidR="00710850">
        <w:rPr>
          <w:rFonts w:ascii="Cambria" w:hAnsi="Cambria"/>
          <w:sz w:val="24"/>
          <w:szCs w:val="24"/>
        </w:rPr>
        <w:t xml:space="preserve"> </w:t>
      </w:r>
    </w:p>
    <w:p w14:paraId="47263799" w14:textId="7D84EA7C" w:rsidR="00AE280B" w:rsidRPr="009702F3" w:rsidRDefault="00AE280B" w:rsidP="009702F3">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1421A5">
        <w:rPr>
          <w:rFonts w:ascii="Cambria" w:hAnsi="Cambria"/>
          <w:b/>
          <w:bCs/>
          <w:sz w:val="24"/>
          <w:szCs w:val="24"/>
          <w:u w:val="single"/>
        </w:rPr>
        <w:t>Sharing of Efficiency Gains</w:t>
      </w:r>
      <w:r w:rsidRPr="009702F3">
        <w:rPr>
          <w:rFonts w:ascii="Cambria" w:hAnsi="Cambria"/>
          <w:b/>
          <w:bCs/>
          <w:sz w:val="24"/>
          <w:szCs w:val="24"/>
        </w:rPr>
        <w:t xml:space="preserve"> – </w:t>
      </w:r>
    </w:p>
    <w:p w14:paraId="202FD0E2" w14:textId="77777777" w:rsidR="00AE280B" w:rsidRPr="00826DE7" w:rsidRDefault="00AE280B" w:rsidP="009702F3">
      <w:pPr>
        <w:pStyle w:val="ListParagraph"/>
        <w:numPr>
          <w:ilvl w:val="0"/>
          <w:numId w:val="31"/>
        </w:numPr>
        <w:spacing w:beforeLines="100" w:before="240" w:afterLines="100" w:after="240" w:line="360" w:lineRule="auto"/>
        <w:jc w:val="both"/>
        <w:rPr>
          <w:rFonts w:ascii="Cambria" w:hAnsi="Cambria"/>
          <w:sz w:val="24"/>
          <w:szCs w:val="24"/>
        </w:rPr>
      </w:pPr>
      <w:r w:rsidRPr="00826DE7">
        <w:rPr>
          <w:rFonts w:ascii="Cambria" w:hAnsi="Cambria"/>
          <w:sz w:val="24"/>
          <w:szCs w:val="24"/>
        </w:rPr>
        <w:t>Second proviso to Regulation 3.10.1 provides for computation of efficiency gain as under:</w:t>
      </w:r>
    </w:p>
    <w:p w14:paraId="656D41F2" w14:textId="77777777" w:rsidR="00AE280B" w:rsidRPr="004E7729" w:rsidRDefault="00AE280B" w:rsidP="00AE280B">
      <w:pPr>
        <w:pStyle w:val="ListParagraph"/>
        <w:spacing w:beforeLines="100" w:before="240" w:afterLines="100" w:after="240" w:line="240" w:lineRule="auto"/>
        <w:ind w:left="1440"/>
        <w:jc w:val="both"/>
        <w:rPr>
          <w:rFonts w:ascii="Cambria" w:hAnsi="Cambria"/>
          <w:i/>
          <w:iCs/>
        </w:rPr>
      </w:pPr>
      <w:r w:rsidRPr="004E7729">
        <w:rPr>
          <w:rFonts w:ascii="Cambria" w:hAnsi="Cambria"/>
          <w:i/>
          <w:iCs/>
        </w:rPr>
        <w:t>“3.10.1. …..</w:t>
      </w:r>
    </w:p>
    <w:p w14:paraId="2B87C492" w14:textId="77777777" w:rsidR="00AE280B" w:rsidRPr="004E7729" w:rsidRDefault="00AE280B" w:rsidP="00AE280B">
      <w:pPr>
        <w:pStyle w:val="ListParagraph"/>
        <w:spacing w:beforeLines="100" w:before="240" w:afterLines="100" w:after="240" w:line="240" w:lineRule="auto"/>
        <w:ind w:left="1440"/>
        <w:jc w:val="both"/>
        <w:rPr>
          <w:rFonts w:ascii="Cambria" w:hAnsi="Cambria"/>
        </w:rPr>
      </w:pPr>
      <w:r w:rsidRPr="004E7729">
        <w:rPr>
          <w:rFonts w:ascii="Cambria" w:hAnsi="Cambria"/>
          <w:i/>
          <w:iCs/>
        </w:rPr>
        <w:t xml:space="preserve">Provided that, the </w:t>
      </w:r>
      <w:r w:rsidRPr="004E7729">
        <w:rPr>
          <w:rFonts w:ascii="Cambria" w:hAnsi="Cambria"/>
          <w:b/>
          <w:bCs/>
          <w:i/>
          <w:iCs/>
        </w:rPr>
        <w:t>variation between the normative interest on working capital recomputed at the time of Truing-up and the actual interest on working capital incurred by the Distribution Licensee</w:t>
      </w:r>
      <w:r w:rsidRPr="004E7729">
        <w:rPr>
          <w:rFonts w:ascii="Cambria" w:hAnsi="Cambria"/>
          <w:i/>
          <w:iCs/>
        </w:rPr>
        <w:t>, substantiated by documentary evidence,</w:t>
      </w:r>
      <w:r>
        <w:rPr>
          <w:rFonts w:ascii="Cambria" w:hAnsi="Cambria"/>
          <w:i/>
          <w:iCs/>
        </w:rPr>
        <w:t xml:space="preserve"> </w:t>
      </w:r>
      <w:r w:rsidRPr="004E7729">
        <w:rPr>
          <w:rFonts w:ascii="Cambria" w:hAnsi="Cambria"/>
          <w:b/>
          <w:bCs/>
          <w:i/>
          <w:iCs/>
        </w:rPr>
        <w:t>shall be considered as an efficiency gain</w:t>
      </w:r>
      <w:r w:rsidRPr="004E7729">
        <w:rPr>
          <w:rFonts w:ascii="Cambria" w:hAnsi="Cambria"/>
          <w:i/>
          <w:iCs/>
        </w:rPr>
        <w:t xml:space="preserve"> or efficiency loss, as the case may be, on</w:t>
      </w:r>
      <w:r>
        <w:rPr>
          <w:rFonts w:ascii="Cambria" w:hAnsi="Cambria"/>
          <w:i/>
          <w:iCs/>
        </w:rPr>
        <w:t xml:space="preserve"> </w:t>
      </w:r>
      <w:r w:rsidRPr="004E7729">
        <w:rPr>
          <w:rFonts w:ascii="Cambria" w:hAnsi="Cambria"/>
          <w:i/>
          <w:iCs/>
        </w:rPr>
        <w:t>account of controllable factors.”</w:t>
      </w:r>
      <w:r>
        <w:rPr>
          <w:rFonts w:ascii="Cambria" w:hAnsi="Cambria"/>
          <w:i/>
          <w:iCs/>
        </w:rPr>
        <w:t xml:space="preserve"> </w:t>
      </w:r>
      <w:r w:rsidRPr="004E7729">
        <w:rPr>
          <w:rFonts w:ascii="Cambria" w:hAnsi="Cambria"/>
          <w:b/>
          <w:bCs/>
        </w:rPr>
        <w:t>(Emphasis supplied)</w:t>
      </w:r>
    </w:p>
    <w:p w14:paraId="128CDED9" w14:textId="77777777" w:rsidR="00AE280B" w:rsidRDefault="00AE280B" w:rsidP="00AE280B">
      <w:pPr>
        <w:pStyle w:val="ListParagraph"/>
        <w:spacing w:beforeLines="100" w:before="240" w:afterLines="100" w:after="240" w:line="360" w:lineRule="auto"/>
        <w:ind w:left="786"/>
        <w:jc w:val="both"/>
        <w:rPr>
          <w:rFonts w:ascii="Cambria" w:hAnsi="Cambria"/>
          <w:sz w:val="24"/>
          <w:szCs w:val="24"/>
        </w:rPr>
      </w:pPr>
    </w:p>
    <w:p w14:paraId="414DDB16" w14:textId="77777777" w:rsidR="00AE280B" w:rsidRPr="004E7729" w:rsidRDefault="00AE280B" w:rsidP="00826DE7">
      <w:pPr>
        <w:pStyle w:val="ListParagraph"/>
        <w:spacing w:beforeLines="100" w:before="240" w:afterLines="100" w:after="240" w:line="360" w:lineRule="auto"/>
        <w:ind w:left="786"/>
        <w:jc w:val="both"/>
        <w:rPr>
          <w:rFonts w:ascii="Cambria" w:hAnsi="Cambria"/>
          <w:sz w:val="24"/>
          <w:szCs w:val="24"/>
        </w:rPr>
      </w:pPr>
      <w:r>
        <w:rPr>
          <w:rFonts w:ascii="Cambria" w:hAnsi="Cambria"/>
          <w:sz w:val="24"/>
          <w:szCs w:val="24"/>
        </w:rPr>
        <w:t>Further, R</w:t>
      </w:r>
      <w:r w:rsidRPr="004E7729">
        <w:rPr>
          <w:rFonts w:ascii="Cambria" w:hAnsi="Cambria"/>
          <w:sz w:val="24"/>
          <w:szCs w:val="24"/>
        </w:rPr>
        <w:t>egulation 2.14.2 of the Tariff Regulations, 2022 provides for sharing of efficiency gain as under:</w:t>
      </w:r>
    </w:p>
    <w:p w14:paraId="62DAB3EE" w14:textId="77777777" w:rsidR="00AE280B" w:rsidRPr="004E7729" w:rsidRDefault="00AE280B" w:rsidP="00AE280B">
      <w:pPr>
        <w:pStyle w:val="ListParagraph"/>
        <w:spacing w:beforeLines="100" w:before="240" w:afterLines="100" w:after="240" w:line="240" w:lineRule="auto"/>
        <w:ind w:left="1440"/>
        <w:jc w:val="both"/>
        <w:rPr>
          <w:rFonts w:ascii="Cambria" w:hAnsi="Cambria"/>
          <w:i/>
          <w:iCs/>
        </w:rPr>
      </w:pPr>
      <w:r w:rsidRPr="004E7729">
        <w:rPr>
          <w:rFonts w:ascii="Cambria" w:hAnsi="Cambria"/>
          <w:i/>
          <w:iCs/>
        </w:rPr>
        <w:t>“2.14.2 The Distribution Licensee, if makes profit on account of improved performance in the areas (other than improved AT&amp;C loss, O&amp;M expense (comprising of Employee Expense, A&amp;G expense &amp; R&amp;M Expense) and incentive on account of recovery of past arrears), including but not limited to refinancing of high-cost loan with low-cost loan, the Commission shall treat the profit beyond the approved return in the following manner:</w:t>
      </w:r>
    </w:p>
    <w:p w14:paraId="7B35A299" w14:textId="77777777" w:rsidR="00AE280B" w:rsidRPr="004E7729" w:rsidRDefault="00AE280B" w:rsidP="00AE280B">
      <w:pPr>
        <w:pStyle w:val="ListParagraph"/>
        <w:numPr>
          <w:ilvl w:val="1"/>
          <w:numId w:val="1"/>
        </w:numPr>
        <w:spacing w:beforeLines="100" w:before="240" w:afterLines="100" w:after="240" w:line="240" w:lineRule="auto"/>
        <w:ind w:left="1843"/>
        <w:jc w:val="both"/>
        <w:rPr>
          <w:rFonts w:ascii="Cambria" w:hAnsi="Cambria"/>
          <w:i/>
          <w:iCs/>
        </w:rPr>
      </w:pPr>
      <w:r w:rsidRPr="004E7729">
        <w:rPr>
          <w:rFonts w:ascii="Cambria" w:hAnsi="Cambria"/>
          <w:b/>
          <w:bCs/>
          <w:i/>
          <w:iCs/>
        </w:rPr>
        <w:t>One-third amount to be declared by the licensee as dividends</w:t>
      </w:r>
      <w:r w:rsidRPr="004E7729">
        <w:rPr>
          <w:rFonts w:ascii="Cambria" w:hAnsi="Cambria"/>
          <w:i/>
          <w:iCs/>
        </w:rPr>
        <w:t xml:space="preserve"> to the shareholders and </w:t>
      </w:r>
      <w:r w:rsidRPr="004E7729">
        <w:rPr>
          <w:rFonts w:ascii="Cambria" w:hAnsi="Cambria"/>
          <w:b/>
          <w:bCs/>
          <w:i/>
          <w:iCs/>
        </w:rPr>
        <w:t>if it is not paid out as dividend, it shall be eligible to be treated as part of equity to that extent and earn returns on the same</w:t>
      </w:r>
      <w:r w:rsidRPr="004E7729">
        <w:rPr>
          <w:rFonts w:ascii="Cambria" w:hAnsi="Cambria"/>
          <w:i/>
          <w:iCs/>
        </w:rPr>
        <w:t>. Any future declaration of dividend from this shall lead to commensurate decrease in the equity base for the purpose of returns.</w:t>
      </w:r>
    </w:p>
    <w:p w14:paraId="53ABD26C" w14:textId="77777777" w:rsidR="00AE280B" w:rsidRPr="004E7729" w:rsidRDefault="00AE280B" w:rsidP="00AE280B">
      <w:pPr>
        <w:pStyle w:val="ListParagraph"/>
        <w:numPr>
          <w:ilvl w:val="1"/>
          <w:numId w:val="1"/>
        </w:numPr>
        <w:spacing w:beforeLines="100" w:before="240" w:afterLines="100" w:after="240" w:line="240" w:lineRule="auto"/>
        <w:ind w:left="1843"/>
        <w:jc w:val="both"/>
        <w:rPr>
          <w:rFonts w:ascii="Cambria" w:hAnsi="Cambria"/>
          <w:i/>
          <w:iCs/>
        </w:rPr>
      </w:pPr>
      <w:r w:rsidRPr="004E7729">
        <w:rPr>
          <w:rFonts w:ascii="Cambria" w:hAnsi="Cambria"/>
          <w:i/>
          <w:iCs/>
        </w:rPr>
        <w:t>One-third amount to be returned back to consumers by way of reduction in the consumer bills as rebate.</w:t>
      </w:r>
    </w:p>
    <w:p w14:paraId="01B46968" w14:textId="77777777" w:rsidR="00AE280B" w:rsidRPr="004E7729" w:rsidRDefault="00AE280B" w:rsidP="00AE280B">
      <w:pPr>
        <w:pStyle w:val="ListParagraph"/>
        <w:numPr>
          <w:ilvl w:val="1"/>
          <w:numId w:val="1"/>
        </w:numPr>
        <w:spacing w:beforeLines="100" w:before="240" w:afterLines="100" w:after="240" w:line="240" w:lineRule="auto"/>
        <w:ind w:left="1843"/>
        <w:jc w:val="both"/>
        <w:rPr>
          <w:rFonts w:ascii="Cambria" w:hAnsi="Cambria"/>
          <w:i/>
          <w:iCs/>
        </w:rPr>
      </w:pPr>
      <w:r w:rsidRPr="004E7729">
        <w:rPr>
          <w:rFonts w:ascii="Cambria" w:hAnsi="Cambria"/>
          <w:i/>
          <w:iCs/>
        </w:rPr>
        <w:t>One-third amount shall be kept as tariff balancing reserve, which shall be used to reduce sharp rise in ARR in future years. The Commission may allow a part of the total reserve to be returned to the consumers every three years by way of reduction in ARR. The amount in tariff balancing reserve shall not be eligible to be treated as part of equity and would not earn any return for the shareholders. Any return earned on this reserve shall be added back to this reserve.”</w:t>
      </w:r>
    </w:p>
    <w:p w14:paraId="013C6B0A" w14:textId="77777777" w:rsidR="00AE280B" w:rsidRPr="004E7729" w:rsidRDefault="00AE280B" w:rsidP="00AE280B">
      <w:pPr>
        <w:pStyle w:val="ListParagraph"/>
        <w:spacing w:beforeLines="100" w:before="240" w:afterLines="100" w:after="240" w:line="360" w:lineRule="auto"/>
        <w:ind w:left="786"/>
        <w:jc w:val="both"/>
        <w:rPr>
          <w:rFonts w:ascii="Cambria" w:hAnsi="Cambria"/>
          <w:b/>
          <w:bCs/>
        </w:rPr>
      </w:pPr>
      <w:r w:rsidRPr="004E7729">
        <w:rPr>
          <w:rFonts w:ascii="Cambria" w:hAnsi="Cambria"/>
          <w:b/>
          <w:bCs/>
          <w:sz w:val="24"/>
          <w:szCs w:val="24"/>
        </w:rPr>
        <w:t xml:space="preserve"> </w:t>
      </w:r>
      <w:r>
        <w:rPr>
          <w:rFonts w:ascii="Cambria" w:hAnsi="Cambria"/>
          <w:b/>
          <w:bCs/>
          <w:sz w:val="24"/>
          <w:szCs w:val="24"/>
        </w:rPr>
        <w:t xml:space="preserve">                                                                                                                   </w:t>
      </w:r>
      <w:r w:rsidRPr="004E7729">
        <w:rPr>
          <w:rFonts w:ascii="Cambria" w:hAnsi="Cambria"/>
          <w:b/>
          <w:bCs/>
        </w:rPr>
        <w:t>(Emphasis supplied)</w:t>
      </w:r>
    </w:p>
    <w:p w14:paraId="4F7D9AD0" w14:textId="66B58226" w:rsidR="004B0E95" w:rsidRPr="00826DE7" w:rsidRDefault="005D68A5"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b/>
          <w:bCs/>
          <w:sz w:val="24"/>
          <w:szCs w:val="24"/>
        </w:rPr>
      </w:pPr>
      <w:r w:rsidRPr="001421A5">
        <w:rPr>
          <w:rFonts w:ascii="Cambria" w:hAnsi="Cambria"/>
          <w:b/>
          <w:bCs/>
          <w:sz w:val="24"/>
          <w:szCs w:val="24"/>
          <w:u w:val="single"/>
        </w:rPr>
        <w:t>Interest on Term Loans</w:t>
      </w:r>
      <w:r w:rsidRPr="00826DE7">
        <w:rPr>
          <w:rFonts w:ascii="Cambria" w:hAnsi="Cambria"/>
          <w:b/>
          <w:bCs/>
          <w:sz w:val="24"/>
          <w:szCs w:val="24"/>
        </w:rPr>
        <w:t xml:space="preserve"> – </w:t>
      </w:r>
    </w:p>
    <w:p w14:paraId="42FDF47D" w14:textId="77777777" w:rsidR="00742963" w:rsidRPr="009702F3" w:rsidRDefault="00742963" w:rsidP="009702F3">
      <w:pPr>
        <w:pStyle w:val="ListParagraph"/>
        <w:numPr>
          <w:ilvl w:val="0"/>
          <w:numId w:val="31"/>
        </w:numPr>
        <w:spacing w:beforeLines="100" w:before="240" w:afterLines="100" w:after="240" w:line="360" w:lineRule="auto"/>
        <w:jc w:val="both"/>
        <w:rPr>
          <w:rFonts w:ascii="Cambria" w:hAnsi="Cambria"/>
          <w:sz w:val="24"/>
          <w:szCs w:val="24"/>
        </w:rPr>
      </w:pPr>
      <w:r w:rsidRPr="009702F3">
        <w:rPr>
          <w:rFonts w:ascii="Cambria" w:hAnsi="Cambria"/>
          <w:sz w:val="24"/>
          <w:szCs w:val="24"/>
        </w:rPr>
        <w:t>Regulation 3.7 of the OERC Tariff Regulations, 2022 provides for the computation of normative term loans as under:</w:t>
      </w:r>
    </w:p>
    <w:p w14:paraId="7FED3F2F" w14:textId="77777777" w:rsidR="00FB51E8" w:rsidRPr="009702F3" w:rsidRDefault="00FB51E8" w:rsidP="00FB51E8">
      <w:pPr>
        <w:pStyle w:val="ListParagraph"/>
        <w:spacing w:beforeLines="100" w:before="240" w:afterLines="100" w:after="240" w:line="240" w:lineRule="auto"/>
        <w:ind w:left="1440"/>
        <w:jc w:val="both"/>
        <w:rPr>
          <w:rFonts w:ascii="Cambria" w:hAnsi="Cambria"/>
          <w:i/>
          <w:iCs/>
        </w:rPr>
      </w:pPr>
      <w:r w:rsidRPr="009702F3">
        <w:rPr>
          <w:rFonts w:ascii="Cambria" w:hAnsi="Cambria"/>
          <w:i/>
          <w:iCs/>
        </w:rPr>
        <w:t xml:space="preserve">“3.7.1 The </w:t>
      </w:r>
      <w:r w:rsidRPr="009702F3">
        <w:rPr>
          <w:rFonts w:ascii="Cambria" w:hAnsi="Cambria"/>
          <w:b/>
          <w:bCs/>
          <w:i/>
          <w:iCs/>
        </w:rPr>
        <w:t>loans arrived at in the manner indicated in these Regulations on the assets put to use, shall be considered as gross normative loan</w:t>
      </w:r>
      <w:r w:rsidRPr="009702F3">
        <w:rPr>
          <w:rFonts w:ascii="Cambria" w:hAnsi="Cambria"/>
          <w:i/>
          <w:iCs/>
        </w:rPr>
        <w:t xml:space="preserve"> for calculation of interest on loan:</w:t>
      </w:r>
    </w:p>
    <w:p w14:paraId="4B9DE5A9"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rPr>
      </w:pPr>
      <w:r w:rsidRPr="009702F3">
        <w:rPr>
          <w:rFonts w:ascii="Cambria" w:hAnsi="Cambria"/>
          <w:i/>
          <w:iCs/>
        </w:rPr>
        <w:t xml:space="preserve">Provided that </w:t>
      </w:r>
      <w:r w:rsidRPr="009702F3">
        <w:rPr>
          <w:rFonts w:ascii="Cambria" w:hAnsi="Cambria"/>
          <w:b/>
          <w:bCs/>
          <w:i/>
          <w:iCs/>
        </w:rPr>
        <w:t>interest and finance</w:t>
      </w:r>
      <w:r w:rsidRPr="00127B7F">
        <w:rPr>
          <w:rFonts w:ascii="Cambria" w:hAnsi="Cambria"/>
          <w:b/>
          <w:bCs/>
          <w:i/>
          <w:iCs/>
        </w:rPr>
        <w:t xml:space="preserve"> charges on capital works in progress shall be excluded</w:t>
      </w:r>
      <w:r w:rsidRPr="00127B7F">
        <w:rPr>
          <w:rFonts w:ascii="Cambria" w:hAnsi="Cambria"/>
          <w:i/>
          <w:iCs/>
        </w:rPr>
        <w:t>:</w:t>
      </w:r>
    </w:p>
    <w:p w14:paraId="03805A57" w14:textId="77777777" w:rsidR="00FB51E8" w:rsidRDefault="00FB51E8" w:rsidP="00FB51E8">
      <w:pPr>
        <w:pStyle w:val="ListParagraph"/>
        <w:spacing w:beforeLines="100" w:before="240" w:afterLines="100" w:after="240" w:line="240" w:lineRule="auto"/>
        <w:ind w:left="1440"/>
        <w:jc w:val="both"/>
        <w:rPr>
          <w:rFonts w:ascii="Cambria" w:hAnsi="Cambria"/>
          <w:i/>
          <w:iCs/>
        </w:rPr>
      </w:pPr>
      <w:r w:rsidRPr="00127B7F">
        <w:rPr>
          <w:rFonts w:ascii="Cambria" w:hAnsi="Cambria"/>
          <w:i/>
          <w:iCs/>
        </w:rPr>
        <w:t>……</w:t>
      </w:r>
    </w:p>
    <w:p w14:paraId="6E167C31" w14:textId="77777777" w:rsidR="00FB51E8" w:rsidRDefault="00FB51E8" w:rsidP="00FB51E8">
      <w:pPr>
        <w:pStyle w:val="ListParagraph"/>
        <w:spacing w:beforeLines="100" w:before="240" w:afterLines="100" w:after="240" w:line="240" w:lineRule="auto"/>
        <w:ind w:left="1440"/>
        <w:jc w:val="both"/>
        <w:rPr>
          <w:rFonts w:ascii="Cambria" w:hAnsi="Cambria"/>
          <w:i/>
          <w:iCs/>
        </w:rPr>
      </w:pPr>
      <w:r>
        <w:rPr>
          <w:rFonts w:ascii="Cambria" w:hAnsi="Cambria"/>
          <w:i/>
          <w:iCs/>
        </w:rPr>
        <w:t>3.7.2 …</w:t>
      </w:r>
    </w:p>
    <w:p w14:paraId="6FA753AB" w14:textId="77777777" w:rsidR="00FB51E8" w:rsidRDefault="00FB51E8" w:rsidP="00FB51E8">
      <w:pPr>
        <w:pStyle w:val="ListParagraph"/>
        <w:spacing w:beforeLines="100" w:before="240" w:afterLines="100" w:after="240" w:line="240" w:lineRule="auto"/>
        <w:ind w:left="1440"/>
        <w:jc w:val="both"/>
        <w:rPr>
          <w:rFonts w:ascii="Cambria" w:hAnsi="Cambria"/>
          <w:i/>
          <w:iCs/>
        </w:rPr>
      </w:pPr>
      <w:r w:rsidRPr="004E7729">
        <w:rPr>
          <w:rFonts w:ascii="Cambria" w:hAnsi="Cambria"/>
          <w:i/>
          <w:iCs/>
        </w:rPr>
        <w:t xml:space="preserve">Provided that the </w:t>
      </w:r>
      <w:r w:rsidRPr="004E7729">
        <w:rPr>
          <w:rFonts w:ascii="Cambria" w:hAnsi="Cambria"/>
          <w:b/>
          <w:bCs/>
          <w:i/>
          <w:iCs/>
        </w:rPr>
        <w:t>assets of erstwhile DISCOMs as on effective date</w:t>
      </w:r>
      <w:r w:rsidRPr="004E7729">
        <w:rPr>
          <w:rFonts w:ascii="Cambria" w:hAnsi="Cambria"/>
          <w:i/>
          <w:iCs/>
        </w:rPr>
        <w:t xml:space="preserve"> in terms of the</w:t>
      </w:r>
      <w:r>
        <w:rPr>
          <w:rFonts w:ascii="Cambria" w:hAnsi="Cambria"/>
          <w:i/>
          <w:iCs/>
        </w:rPr>
        <w:t xml:space="preserve"> </w:t>
      </w:r>
      <w:r w:rsidRPr="004E7729">
        <w:rPr>
          <w:rFonts w:ascii="Cambria" w:hAnsi="Cambria"/>
          <w:i/>
          <w:iCs/>
        </w:rPr>
        <w:t xml:space="preserve">provisions of Vesting Orders </w:t>
      </w:r>
      <w:r w:rsidRPr="004E7729">
        <w:rPr>
          <w:rFonts w:ascii="Cambria" w:hAnsi="Cambria"/>
          <w:b/>
          <w:bCs/>
          <w:i/>
          <w:iCs/>
        </w:rPr>
        <w:t>shall not be eligible for calculation of interest on loan</w:t>
      </w:r>
      <w:r w:rsidRPr="004E7729">
        <w:rPr>
          <w:rFonts w:ascii="Cambria" w:hAnsi="Cambria"/>
          <w:i/>
          <w:iCs/>
        </w:rPr>
        <w:t>.</w:t>
      </w:r>
    </w:p>
    <w:p w14:paraId="0141A84F"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rPr>
      </w:pPr>
      <w:r>
        <w:rPr>
          <w:rFonts w:ascii="Cambria" w:hAnsi="Cambria"/>
          <w:i/>
          <w:iCs/>
        </w:rPr>
        <w:t xml:space="preserve">3.7.3 </w:t>
      </w:r>
      <w:r w:rsidRPr="004E7729">
        <w:rPr>
          <w:rFonts w:ascii="Cambria" w:hAnsi="Cambria"/>
          <w:i/>
          <w:iCs/>
        </w:rPr>
        <w:t xml:space="preserve">The </w:t>
      </w:r>
      <w:r w:rsidRPr="00DE6E30">
        <w:rPr>
          <w:rFonts w:ascii="Cambria" w:hAnsi="Cambria"/>
          <w:b/>
          <w:bCs/>
          <w:i/>
          <w:iCs/>
        </w:rPr>
        <w:t>normative repayment for the year</w:t>
      </w:r>
      <w:r w:rsidRPr="004E7729">
        <w:rPr>
          <w:rFonts w:ascii="Cambria" w:hAnsi="Cambria"/>
          <w:i/>
          <w:iCs/>
        </w:rPr>
        <w:t xml:space="preserve"> during the Control Period shall be deemed to be</w:t>
      </w:r>
      <w:r>
        <w:rPr>
          <w:rFonts w:ascii="Cambria" w:hAnsi="Cambria"/>
          <w:i/>
          <w:iCs/>
        </w:rPr>
        <w:t xml:space="preserve"> </w:t>
      </w:r>
      <w:r w:rsidRPr="00DE6E30">
        <w:rPr>
          <w:rFonts w:ascii="Cambria" w:hAnsi="Cambria"/>
          <w:b/>
          <w:bCs/>
          <w:i/>
          <w:iCs/>
        </w:rPr>
        <w:t>equal to the depreciation allowed for that year</w:t>
      </w:r>
      <w:r w:rsidRPr="004E7729">
        <w:rPr>
          <w:rFonts w:ascii="Cambria" w:hAnsi="Cambria"/>
          <w:i/>
          <w:iCs/>
        </w:rPr>
        <w:t>.</w:t>
      </w:r>
    </w:p>
    <w:p w14:paraId="4EE28270"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rPr>
        <w:t xml:space="preserve">3.7.5 </w:t>
      </w:r>
      <w:r w:rsidRPr="00127B7F">
        <w:rPr>
          <w:rFonts w:ascii="Cambria" w:hAnsi="Cambria"/>
          <w:i/>
          <w:iCs/>
          <w:lang w:val="en-IN"/>
        </w:rPr>
        <w:t>The rate of interest shall be the weighted average rate of interest calculated on the basis of the actual loan portfolio at the beginning of each year applicable to the Distribution Licensee:</w:t>
      </w:r>
    </w:p>
    <w:p w14:paraId="62B2F52D"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 xml:space="preserve">Provided that </w:t>
      </w:r>
      <w:r w:rsidRPr="00127B7F">
        <w:rPr>
          <w:rFonts w:ascii="Cambria" w:hAnsi="Cambria"/>
          <w:b/>
          <w:bCs/>
          <w:i/>
          <w:iCs/>
          <w:lang w:val="en-IN"/>
        </w:rPr>
        <w:t>at the time of truing up, the weighted average rate of interest calculated on the basis of the actual loan portfolio during the year applicable to the Distribution Licensee shall be considered as the rate of interest</w:t>
      </w:r>
      <w:r w:rsidRPr="00127B7F">
        <w:rPr>
          <w:rFonts w:ascii="Cambria" w:hAnsi="Cambria"/>
          <w:i/>
          <w:iCs/>
          <w:lang w:val="en-IN"/>
        </w:rPr>
        <w:t>:</w:t>
      </w:r>
    </w:p>
    <w:p w14:paraId="0674B9A2"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w:t>
      </w:r>
    </w:p>
    <w:p w14:paraId="4702401C"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3.7.6 The interest on loan shall be calculated on the normative average loan of the year by applying the weighted average rate of interest:</w:t>
      </w:r>
    </w:p>
    <w:p w14:paraId="3C625E38" w14:textId="77777777" w:rsidR="00FB51E8" w:rsidRPr="00127B7F" w:rsidRDefault="00FB51E8" w:rsidP="00FB51E8">
      <w:pPr>
        <w:pStyle w:val="ListParagraph"/>
        <w:spacing w:beforeLines="100" w:before="240" w:afterLines="100" w:after="240" w:line="240" w:lineRule="auto"/>
        <w:ind w:left="1440"/>
        <w:jc w:val="both"/>
        <w:rPr>
          <w:rFonts w:ascii="Cambria" w:hAnsi="Cambria"/>
          <w:b/>
          <w:bCs/>
          <w:i/>
          <w:iCs/>
          <w:lang w:val="en-IN"/>
        </w:rPr>
      </w:pPr>
      <w:r w:rsidRPr="00127B7F">
        <w:rPr>
          <w:rFonts w:ascii="Cambria" w:hAnsi="Cambria"/>
          <w:i/>
          <w:iCs/>
          <w:lang w:val="en-IN"/>
        </w:rPr>
        <w:t>Provided that</w:t>
      </w:r>
      <w:r w:rsidRPr="00127B7F">
        <w:rPr>
          <w:rFonts w:ascii="Cambria" w:hAnsi="Cambria"/>
          <w:b/>
          <w:bCs/>
          <w:i/>
          <w:iCs/>
          <w:lang w:val="en-IN"/>
        </w:rPr>
        <w:t xml:space="preserve"> at the time of truing up, the normative average loan of the year shall be considered on the basis of the actual asset capitalisation approved by the Commission for the year.</w:t>
      </w:r>
    </w:p>
    <w:p w14:paraId="24C56156" w14:textId="77777777" w:rsidR="00FB51E8" w:rsidRDefault="00FB51E8" w:rsidP="00FB51E8">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Provided further that neither penal interest nor overdue interest shall be allowed for computation of Tariff.</w:t>
      </w:r>
    </w:p>
    <w:p w14:paraId="4333F5A9" w14:textId="77777777" w:rsidR="00FB51E8" w:rsidRPr="00127B7F" w:rsidRDefault="00FB51E8" w:rsidP="00FB51E8">
      <w:pPr>
        <w:pStyle w:val="ListParagraph"/>
        <w:spacing w:beforeLines="100" w:before="240" w:afterLines="100" w:after="240" w:line="240" w:lineRule="auto"/>
        <w:ind w:left="1440"/>
        <w:jc w:val="both"/>
        <w:rPr>
          <w:rFonts w:ascii="Cambria" w:hAnsi="Cambria"/>
          <w:i/>
          <w:iCs/>
          <w:lang w:val="en-IN"/>
        </w:rPr>
      </w:pPr>
      <w:r>
        <w:rPr>
          <w:rFonts w:ascii="Cambria" w:hAnsi="Cambria"/>
          <w:i/>
          <w:iCs/>
          <w:lang w:val="en-IN"/>
        </w:rPr>
        <w:t xml:space="preserve">3.7.7 </w:t>
      </w:r>
      <w:r w:rsidRPr="00DE6E30">
        <w:rPr>
          <w:rFonts w:ascii="Cambria" w:hAnsi="Cambria"/>
          <w:i/>
          <w:iCs/>
          <w:lang w:val="en-IN"/>
        </w:rPr>
        <w:t xml:space="preserve">The above interest computation </w:t>
      </w:r>
      <w:r w:rsidRPr="00DE6E30">
        <w:rPr>
          <w:rFonts w:ascii="Cambria" w:hAnsi="Cambria"/>
          <w:b/>
          <w:bCs/>
          <w:i/>
          <w:iCs/>
          <w:lang w:val="en-IN"/>
        </w:rPr>
        <w:t>shall exclude</w:t>
      </w:r>
      <w:r w:rsidRPr="00DE6E30">
        <w:rPr>
          <w:rFonts w:ascii="Cambria" w:hAnsi="Cambria"/>
          <w:i/>
          <w:iCs/>
          <w:lang w:val="en-IN"/>
        </w:rPr>
        <w:t xml:space="preserve"> interest on loan amount, normative or</w:t>
      </w:r>
      <w:r>
        <w:rPr>
          <w:rFonts w:ascii="Cambria" w:hAnsi="Cambria"/>
          <w:i/>
          <w:iCs/>
          <w:lang w:val="en-IN"/>
        </w:rPr>
        <w:t xml:space="preserve"> </w:t>
      </w:r>
      <w:r w:rsidRPr="00DE6E30">
        <w:rPr>
          <w:rFonts w:ascii="Cambria" w:hAnsi="Cambria"/>
          <w:i/>
          <w:iCs/>
          <w:lang w:val="en-IN"/>
        </w:rPr>
        <w:t xml:space="preserve">otherwise, to the extent of </w:t>
      </w:r>
      <w:r w:rsidRPr="00DE6E30">
        <w:rPr>
          <w:rFonts w:ascii="Cambria" w:hAnsi="Cambria"/>
          <w:b/>
          <w:bCs/>
          <w:i/>
          <w:iCs/>
          <w:lang w:val="en-IN"/>
        </w:rPr>
        <w:t>capital cost funded by Consumer Contribution, Grants or Deposit Works carried out by the Distribution Licensee</w:t>
      </w:r>
      <w:r w:rsidRPr="00DE6E30">
        <w:rPr>
          <w:rFonts w:ascii="Cambria" w:hAnsi="Cambria"/>
          <w:i/>
          <w:iCs/>
          <w:lang w:val="en-IN"/>
        </w:rPr>
        <w:t>.</w:t>
      </w:r>
    </w:p>
    <w:p w14:paraId="25704A13" w14:textId="77269D3F" w:rsidR="00FB51E8" w:rsidRPr="00B52FF2" w:rsidRDefault="00FB51E8" w:rsidP="00B52FF2">
      <w:pPr>
        <w:pStyle w:val="ListParagraph"/>
        <w:spacing w:beforeLines="100" w:before="240" w:afterLines="100" w:after="240" w:line="240" w:lineRule="auto"/>
        <w:ind w:left="1440"/>
        <w:jc w:val="both"/>
        <w:rPr>
          <w:rFonts w:ascii="Cambria" w:hAnsi="Cambria"/>
          <w:i/>
          <w:iCs/>
          <w:lang w:val="en-IN"/>
        </w:rPr>
      </w:pPr>
      <w:r w:rsidRPr="00127B7F">
        <w:rPr>
          <w:rFonts w:ascii="Cambria" w:hAnsi="Cambria"/>
          <w:i/>
          <w:iCs/>
          <w:lang w:val="en-IN"/>
        </w:rPr>
        <w:t>……</w:t>
      </w:r>
      <w:r w:rsidRPr="00B52FF2">
        <w:rPr>
          <w:rFonts w:ascii="Cambria" w:hAnsi="Cambria"/>
          <w:i/>
          <w:iCs/>
          <w:lang w:val="en-IN"/>
        </w:rPr>
        <w:t xml:space="preserve">.” </w:t>
      </w:r>
      <w:r w:rsidRPr="00B52FF2">
        <w:rPr>
          <w:rFonts w:ascii="Cambria" w:hAnsi="Cambria"/>
          <w:lang w:val="en-IN"/>
        </w:rPr>
        <w:t>(</w:t>
      </w:r>
      <w:r w:rsidRPr="00B52FF2">
        <w:rPr>
          <w:rFonts w:ascii="Cambria" w:hAnsi="Cambria"/>
          <w:b/>
          <w:bCs/>
          <w:lang w:val="en-IN"/>
        </w:rPr>
        <w:t>Emphasis supplied</w:t>
      </w:r>
      <w:r w:rsidRPr="00B52FF2">
        <w:rPr>
          <w:rFonts w:ascii="Cambria" w:hAnsi="Cambria"/>
          <w:lang w:val="en-IN"/>
        </w:rPr>
        <w:t>)</w:t>
      </w:r>
    </w:p>
    <w:p w14:paraId="72786150" w14:textId="77777777" w:rsidR="00742963" w:rsidRPr="00127B7F" w:rsidRDefault="00742963" w:rsidP="00742963">
      <w:pPr>
        <w:pStyle w:val="ListParagraph"/>
        <w:spacing w:beforeLines="100" w:before="240" w:afterLines="100" w:after="240" w:line="360" w:lineRule="auto"/>
        <w:ind w:left="786"/>
        <w:contextualSpacing w:val="0"/>
        <w:jc w:val="both"/>
        <w:rPr>
          <w:rFonts w:ascii="Cambria" w:hAnsi="Cambria"/>
          <w:sz w:val="6"/>
          <w:szCs w:val="6"/>
        </w:rPr>
      </w:pPr>
    </w:p>
    <w:p w14:paraId="331B4AEA" w14:textId="28220D8B" w:rsidR="001421A5" w:rsidRDefault="001421A5" w:rsidP="001421A5">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 xml:space="preserve">The Licensee for computing the Interest on term loan has considered the </w:t>
      </w:r>
      <w:r w:rsidRPr="004E437C">
        <w:rPr>
          <w:rFonts w:ascii="Cambria" w:hAnsi="Cambria"/>
          <w:sz w:val="24"/>
          <w:szCs w:val="24"/>
        </w:rPr>
        <w:t>weighted average rate of interest calculated on the basis of the actual loan portfolio</w:t>
      </w:r>
      <w:r>
        <w:rPr>
          <w:rFonts w:ascii="Cambria" w:hAnsi="Cambria"/>
          <w:sz w:val="24"/>
          <w:szCs w:val="24"/>
        </w:rPr>
        <w:t xml:space="preserve"> in accordance with the Tariff Regulations, 2022 and considered 9.28% as the rate of interest as per the following table:</w:t>
      </w:r>
    </w:p>
    <w:tbl>
      <w:tblPr>
        <w:tblW w:w="6379" w:type="dxa"/>
        <w:tblInd w:w="846" w:type="dxa"/>
        <w:tblLook w:val="04A0" w:firstRow="1" w:lastRow="0" w:firstColumn="1" w:lastColumn="0" w:noHBand="0" w:noVBand="1"/>
      </w:tblPr>
      <w:tblGrid>
        <w:gridCol w:w="960"/>
        <w:gridCol w:w="1311"/>
        <w:gridCol w:w="1414"/>
        <w:gridCol w:w="1134"/>
        <w:gridCol w:w="1560"/>
      </w:tblGrid>
      <w:tr w:rsidR="001421A5" w:rsidRPr="001421A5" w14:paraId="5179DE9A" w14:textId="77777777" w:rsidTr="00271FE4">
        <w:trPr>
          <w:trHeight w:val="290"/>
        </w:trPr>
        <w:tc>
          <w:tcPr>
            <w:tcW w:w="960"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1331A5D" w14:textId="77777777"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Month</w:t>
            </w:r>
          </w:p>
        </w:tc>
        <w:tc>
          <w:tcPr>
            <w:tcW w:w="5419" w:type="dxa"/>
            <w:gridSpan w:val="4"/>
            <w:tcBorders>
              <w:top w:val="single" w:sz="4" w:space="0" w:color="auto"/>
              <w:left w:val="nil"/>
              <w:bottom w:val="single" w:sz="4" w:space="0" w:color="auto"/>
              <w:right w:val="single" w:sz="4" w:space="0" w:color="000000"/>
            </w:tcBorders>
            <w:shd w:val="clear" w:color="auto" w:fill="D9E2F3" w:themeFill="accent1" w:themeFillTint="33"/>
            <w:noWrap/>
            <w:vAlign w:val="center"/>
            <w:hideMark/>
          </w:tcPr>
          <w:p w14:paraId="30874BF6" w14:textId="77777777"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Loan availed (HDFC)</w:t>
            </w:r>
          </w:p>
        </w:tc>
      </w:tr>
      <w:tr w:rsidR="001421A5" w:rsidRPr="001421A5" w14:paraId="6BC7B2C4" w14:textId="77777777" w:rsidTr="00271FE4">
        <w:trPr>
          <w:trHeight w:val="290"/>
        </w:trPr>
        <w:tc>
          <w:tcPr>
            <w:tcW w:w="960"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B5DA9AA" w14:textId="77777777" w:rsidR="001421A5" w:rsidRPr="001421A5" w:rsidRDefault="001421A5" w:rsidP="001421A5">
            <w:pPr>
              <w:spacing w:after="0" w:line="240" w:lineRule="auto"/>
              <w:rPr>
                <w:rFonts w:ascii="Cambria" w:eastAsia="Times New Roman" w:hAnsi="Cambria"/>
                <w:b/>
                <w:bCs/>
                <w:color w:val="000000"/>
                <w:sz w:val="20"/>
                <w:szCs w:val="20"/>
                <w:lang w:val="en-IN" w:eastAsia="en-IN" w:bidi="hi-IN"/>
              </w:rPr>
            </w:pPr>
          </w:p>
        </w:tc>
        <w:tc>
          <w:tcPr>
            <w:tcW w:w="1311" w:type="dxa"/>
            <w:tcBorders>
              <w:top w:val="nil"/>
              <w:left w:val="nil"/>
              <w:bottom w:val="single" w:sz="4" w:space="0" w:color="auto"/>
              <w:right w:val="single" w:sz="4" w:space="0" w:color="auto"/>
            </w:tcBorders>
            <w:shd w:val="clear" w:color="auto" w:fill="D9E2F3" w:themeFill="accent1" w:themeFillTint="33"/>
            <w:noWrap/>
            <w:vAlign w:val="center"/>
            <w:hideMark/>
          </w:tcPr>
          <w:p w14:paraId="6342B1ED" w14:textId="77777777"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(Rs. Cr.)</w:t>
            </w:r>
          </w:p>
        </w:tc>
        <w:tc>
          <w:tcPr>
            <w:tcW w:w="1414" w:type="dxa"/>
            <w:tcBorders>
              <w:top w:val="nil"/>
              <w:left w:val="nil"/>
              <w:bottom w:val="single" w:sz="4" w:space="0" w:color="auto"/>
              <w:right w:val="single" w:sz="4" w:space="0" w:color="auto"/>
            </w:tcBorders>
            <w:shd w:val="clear" w:color="auto" w:fill="D9E2F3" w:themeFill="accent1" w:themeFillTint="33"/>
            <w:noWrap/>
            <w:vAlign w:val="center"/>
            <w:hideMark/>
          </w:tcPr>
          <w:p w14:paraId="10B0C2C4" w14:textId="77777777"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Date of Loan</w:t>
            </w:r>
          </w:p>
        </w:tc>
        <w:tc>
          <w:tcPr>
            <w:tcW w:w="1134" w:type="dxa"/>
            <w:tcBorders>
              <w:top w:val="nil"/>
              <w:left w:val="nil"/>
              <w:bottom w:val="single" w:sz="4" w:space="0" w:color="auto"/>
              <w:right w:val="single" w:sz="4" w:space="0" w:color="auto"/>
            </w:tcBorders>
            <w:shd w:val="clear" w:color="auto" w:fill="D9E2F3" w:themeFill="accent1" w:themeFillTint="33"/>
            <w:noWrap/>
            <w:vAlign w:val="center"/>
            <w:hideMark/>
          </w:tcPr>
          <w:p w14:paraId="682CA1BB" w14:textId="77777777"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Days</w:t>
            </w:r>
          </w:p>
        </w:tc>
        <w:tc>
          <w:tcPr>
            <w:tcW w:w="1560" w:type="dxa"/>
            <w:tcBorders>
              <w:top w:val="nil"/>
              <w:left w:val="nil"/>
              <w:bottom w:val="single" w:sz="4" w:space="0" w:color="auto"/>
              <w:right w:val="single" w:sz="4" w:space="0" w:color="auto"/>
            </w:tcBorders>
            <w:shd w:val="clear" w:color="auto" w:fill="D9E2F3" w:themeFill="accent1" w:themeFillTint="33"/>
            <w:noWrap/>
            <w:vAlign w:val="center"/>
            <w:hideMark/>
          </w:tcPr>
          <w:p w14:paraId="13457C8C" w14:textId="4FF0C749"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Product</w:t>
            </w:r>
            <w:r w:rsidR="00271FE4">
              <w:rPr>
                <w:rFonts w:ascii="Cambria" w:eastAsia="Times New Roman" w:hAnsi="Cambria"/>
                <w:b/>
                <w:bCs/>
                <w:color w:val="000000"/>
                <w:sz w:val="20"/>
                <w:szCs w:val="20"/>
                <w:lang w:val="en-IN" w:eastAsia="en-IN" w:bidi="hi-IN"/>
              </w:rPr>
              <w:t xml:space="preserve"> of Loan (Rs. Cr.)</w:t>
            </w:r>
          </w:p>
        </w:tc>
      </w:tr>
      <w:tr w:rsidR="001421A5" w:rsidRPr="001421A5" w14:paraId="47D9226A"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21F3F9"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Apr-23</w:t>
            </w:r>
          </w:p>
        </w:tc>
        <w:tc>
          <w:tcPr>
            <w:tcW w:w="1311" w:type="dxa"/>
            <w:tcBorders>
              <w:top w:val="nil"/>
              <w:left w:val="nil"/>
              <w:bottom w:val="single" w:sz="4" w:space="0" w:color="auto"/>
              <w:right w:val="single" w:sz="4" w:space="0" w:color="auto"/>
            </w:tcBorders>
            <w:shd w:val="clear" w:color="auto" w:fill="auto"/>
            <w:noWrap/>
            <w:vAlign w:val="center"/>
            <w:hideMark/>
          </w:tcPr>
          <w:p w14:paraId="1C999185"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220.75</w:t>
            </w:r>
          </w:p>
        </w:tc>
        <w:tc>
          <w:tcPr>
            <w:tcW w:w="1414" w:type="dxa"/>
            <w:tcBorders>
              <w:top w:val="nil"/>
              <w:left w:val="nil"/>
              <w:bottom w:val="single" w:sz="4" w:space="0" w:color="auto"/>
              <w:right w:val="single" w:sz="4" w:space="0" w:color="auto"/>
            </w:tcBorders>
            <w:shd w:val="clear" w:color="auto" w:fill="auto"/>
            <w:noWrap/>
            <w:vAlign w:val="bottom"/>
            <w:hideMark/>
          </w:tcPr>
          <w:p w14:paraId="4A704AAC"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01-04-2024</w:t>
            </w:r>
          </w:p>
        </w:tc>
        <w:tc>
          <w:tcPr>
            <w:tcW w:w="1134" w:type="dxa"/>
            <w:tcBorders>
              <w:top w:val="nil"/>
              <w:left w:val="nil"/>
              <w:bottom w:val="single" w:sz="4" w:space="0" w:color="auto"/>
              <w:right w:val="single" w:sz="4" w:space="0" w:color="auto"/>
            </w:tcBorders>
            <w:shd w:val="clear" w:color="auto" w:fill="auto"/>
            <w:noWrap/>
            <w:vAlign w:val="center"/>
            <w:hideMark/>
          </w:tcPr>
          <w:p w14:paraId="50ED7A8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30.00</w:t>
            </w:r>
          </w:p>
        </w:tc>
        <w:tc>
          <w:tcPr>
            <w:tcW w:w="1560" w:type="dxa"/>
            <w:tcBorders>
              <w:top w:val="nil"/>
              <w:left w:val="nil"/>
              <w:bottom w:val="single" w:sz="4" w:space="0" w:color="auto"/>
              <w:right w:val="single" w:sz="4" w:space="0" w:color="auto"/>
            </w:tcBorders>
            <w:shd w:val="clear" w:color="auto" w:fill="auto"/>
            <w:noWrap/>
            <w:vAlign w:val="center"/>
            <w:hideMark/>
          </w:tcPr>
          <w:p w14:paraId="41828946"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6622.64</w:t>
            </w:r>
          </w:p>
        </w:tc>
      </w:tr>
      <w:tr w:rsidR="001421A5" w:rsidRPr="001421A5" w14:paraId="32CF7798"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0A0A22"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May-23</w:t>
            </w:r>
          </w:p>
        </w:tc>
        <w:tc>
          <w:tcPr>
            <w:tcW w:w="1311" w:type="dxa"/>
            <w:tcBorders>
              <w:top w:val="nil"/>
              <w:left w:val="nil"/>
              <w:bottom w:val="single" w:sz="4" w:space="0" w:color="auto"/>
              <w:right w:val="single" w:sz="4" w:space="0" w:color="auto"/>
            </w:tcBorders>
            <w:shd w:val="clear" w:color="auto" w:fill="auto"/>
            <w:noWrap/>
            <w:vAlign w:val="center"/>
            <w:hideMark/>
          </w:tcPr>
          <w:p w14:paraId="4C339B15"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220.75</w:t>
            </w:r>
          </w:p>
        </w:tc>
        <w:tc>
          <w:tcPr>
            <w:tcW w:w="1414" w:type="dxa"/>
            <w:tcBorders>
              <w:top w:val="nil"/>
              <w:left w:val="nil"/>
              <w:bottom w:val="single" w:sz="4" w:space="0" w:color="auto"/>
              <w:right w:val="single" w:sz="4" w:space="0" w:color="auto"/>
            </w:tcBorders>
            <w:shd w:val="clear" w:color="auto" w:fill="auto"/>
            <w:noWrap/>
            <w:vAlign w:val="bottom"/>
            <w:hideMark/>
          </w:tcPr>
          <w:p w14:paraId="72D161A6" w14:textId="580DCF72"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659C022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2D0BA541"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6843.40</w:t>
            </w:r>
          </w:p>
        </w:tc>
      </w:tr>
      <w:tr w:rsidR="001421A5" w:rsidRPr="001421A5" w14:paraId="680278A3"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2BD8E9"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Jun-23</w:t>
            </w:r>
          </w:p>
        </w:tc>
        <w:tc>
          <w:tcPr>
            <w:tcW w:w="1311" w:type="dxa"/>
            <w:tcBorders>
              <w:top w:val="nil"/>
              <w:left w:val="nil"/>
              <w:bottom w:val="single" w:sz="4" w:space="0" w:color="auto"/>
              <w:right w:val="single" w:sz="4" w:space="0" w:color="auto"/>
            </w:tcBorders>
            <w:shd w:val="clear" w:color="auto" w:fill="auto"/>
            <w:noWrap/>
            <w:vAlign w:val="center"/>
            <w:hideMark/>
          </w:tcPr>
          <w:p w14:paraId="192D428E"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220.75</w:t>
            </w:r>
          </w:p>
        </w:tc>
        <w:tc>
          <w:tcPr>
            <w:tcW w:w="1414" w:type="dxa"/>
            <w:tcBorders>
              <w:top w:val="nil"/>
              <w:left w:val="nil"/>
              <w:bottom w:val="single" w:sz="4" w:space="0" w:color="auto"/>
              <w:right w:val="single" w:sz="4" w:space="0" w:color="auto"/>
            </w:tcBorders>
            <w:shd w:val="clear" w:color="auto" w:fill="auto"/>
            <w:noWrap/>
            <w:vAlign w:val="bottom"/>
            <w:hideMark/>
          </w:tcPr>
          <w:p w14:paraId="785F083D" w14:textId="24DC3510"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70CC1760"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30.00</w:t>
            </w:r>
          </w:p>
        </w:tc>
        <w:tc>
          <w:tcPr>
            <w:tcW w:w="1560" w:type="dxa"/>
            <w:tcBorders>
              <w:top w:val="nil"/>
              <w:left w:val="nil"/>
              <w:bottom w:val="single" w:sz="4" w:space="0" w:color="auto"/>
              <w:right w:val="single" w:sz="4" w:space="0" w:color="auto"/>
            </w:tcBorders>
            <w:shd w:val="clear" w:color="auto" w:fill="auto"/>
            <w:noWrap/>
            <w:vAlign w:val="center"/>
            <w:hideMark/>
          </w:tcPr>
          <w:p w14:paraId="60A9AA9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6622.64</w:t>
            </w:r>
          </w:p>
        </w:tc>
      </w:tr>
      <w:tr w:rsidR="001421A5" w:rsidRPr="001421A5" w14:paraId="26AE1132"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AE2E0"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Jul-23</w:t>
            </w:r>
          </w:p>
        </w:tc>
        <w:tc>
          <w:tcPr>
            <w:tcW w:w="1311" w:type="dxa"/>
            <w:tcBorders>
              <w:top w:val="nil"/>
              <w:left w:val="nil"/>
              <w:bottom w:val="single" w:sz="4" w:space="0" w:color="auto"/>
              <w:right w:val="single" w:sz="4" w:space="0" w:color="auto"/>
            </w:tcBorders>
            <w:shd w:val="clear" w:color="auto" w:fill="auto"/>
            <w:noWrap/>
            <w:vAlign w:val="center"/>
            <w:hideMark/>
          </w:tcPr>
          <w:p w14:paraId="053E872B"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216.51</w:t>
            </w:r>
          </w:p>
        </w:tc>
        <w:tc>
          <w:tcPr>
            <w:tcW w:w="1414" w:type="dxa"/>
            <w:tcBorders>
              <w:top w:val="nil"/>
              <w:left w:val="nil"/>
              <w:bottom w:val="single" w:sz="4" w:space="0" w:color="auto"/>
              <w:right w:val="single" w:sz="4" w:space="0" w:color="auto"/>
            </w:tcBorders>
            <w:shd w:val="clear" w:color="auto" w:fill="auto"/>
            <w:noWrap/>
            <w:vAlign w:val="bottom"/>
            <w:hideMark/>
          </w:tcPr>
          <w:p w14:paraId="4AD41D4A" w14:textId="2EEC68D3"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46748137"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7E8DF2F1"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6711.79</w:t>
            </w:r>
          </w:p>
        </w:tc>
      </w:tr>
      <w:tr w:rsidR="001421A5" w:rsidRPr="001421A5" w14:paraId="0900708A"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D67890"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Aug-23</w:t>
            </w:r>
          </w:p>
        </w:tc>
        <w:tc>
          <w:tcPr>
            <w:tcW w:w="1311" w:type="dxa"/>
            <w:tcBorders>
              <w:top w:val="nil"/>
              <w:left w:val="nil"/>
              <w:bottom w:val="single" w:sz="4" w:space="0" w:color="auto"/>
              <w:right w:val="single" w:sz="4" w:space="0" w:color="auto"/>
            </w:tcBorders>
            <w:shd w:val="clear" w:color="auto" w:fill="auto"/>
            <w:noWrap/>
            <w:vAlign w:val="center"/>
            <w:hideMark/>
          </w:tcPr>
          <w:p w14:paraId="04DC1E82"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216.51</w:t>
            </w:r>
          </w:p>
        </w:tc>
        <w:tc>
          <w:tcPr>
            <w:tcW w:w="1414" w:type="dxa"/>
            <w:tcBorders>
              <w:top w:val="nil"/>
              <w:left w:val="nil"/>
              <w:bottom w:val="single" w:sz="4" w:space="0" w:color="auto"/>
              <w:right w:val="single" w:sz="4" w:space="0" w:color="auto"/>
            </w:tcBorders>
            <w:shd w:val="clear" w:color="auto" w:fill="auto"/>
            <w:noWrap/>
            <w:vAlign w:val="bottom"/>
            <w:hideMark/>
          </w:tcPr>
          <w:p w14:paraId="0B8B0DD0" w14:textId="3E7E41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709D9AF5"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694EA442"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6711.79</w:t>
            </w:r>
          </w:p>
        </w:tc>
      </w:tr>
      <w:tr w:rsidR="001421A5" w:rsidRPr="001421A5" w14:paraId="7F71E542"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A1B92"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Sep-23</w:t>
            </w:r>
          </w:p>
        </w:tc>
        <w:tc>
          <w:tcPr>
            <w:tcW w:w="1311" w:type="dxa"/>
            <w:tcBorders>
              <w:top w:val="nil"/>
              <w:left w:val="nil"/>
              <w:bottom w:val="single" w:sz="4" w:space="0" w:color="auto"/>
              <w:right w:val="single" w:sz="4" w:space="0" w:color="auto"/>
            </w:tcBorders>
            <w:shd w:val="clear" w:color="auto" w:fill="auto"/>
            <w:noWrap/>
            <w:vAlign w:val="center"/>
            <w:hideMark/>
          </w:tcPr>
          <w:p w14:paraId="6030AE24"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216.51</w:t>
            </w:r>
          </w:p>
        </w:tc>
        <w:tc>
          <w:tcPr>
            <w:tcW w:w="1414" w:type="dxa"/>
            <w:tcBorders>
              <w:top w:val="nil"/>
              <w:left w:val="nil"/>
              <w:bottom w:val="single" w:sz="4" w:space="0" w:color="auto"/>
              <w:right w:val="single" w:sz="4" w:space="0" w:color="auto"/>
            </w:tcBorders>
            <w:shd w:val="clear" w:color="auto" w:fill="auto"/>
            <w:noWrap/>
            <w:vAlign w:val="bottom"/>
            <w:hideMark/>
          </w:tcPr>
          <w:p w14:paraId="46958FE4" w14:textId="0CA251C4"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72BDFE7C"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30.00</w:t>
            </w:r>
          </w:p>
        </w:tc>
        <w:tc>
          <w:tcPr>
            <w:tcW w:w="1560" w:type="dxa"/>
            <w:tcBorders>
              <w:top w:val="nil"/>
              <w:left w:val="nil"/>
              <w:bottom w:val="single" w:sz="4" w:space="0" w:color="auto"/>
              <w:right w:val="single" w:sz="4" w:space="0" w:color="auto"/>
            </w:tcBorders>
            <w:shd w:val="clear" w:color="auto" w:fill="auto"/>
            <w:noWrap/>
            <w:vAlign w:val="center"/>
            <w:hideMark/>
          </w:tcPr>
          <w:p w14:paraId="7DD8C105"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6495.28</w:t>
            </w:r>
          </w:p>
        </w:tc>
      </w:tr>
      <w:tr w:rsidR="001421A5" w:rsidRPr="001421A5" w14:paraId="23105900"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750C56"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Oct-23</w:t>
            </w:r>
          </w:p>
        </w:tc>
        <w:tc>
          <w:tcPr>
            <w:tcW w:w="1311" w:type="dxa"/>
            <w:tcBorders>
              <w:top w:val="nil"/>
              <w:left w:val="nil"/>
              <w:bottom w:val="single" w:sz="4" w:space="0" w:color="auto"/>
              <w:right w:val="single" w:sz="4" w:space="0" w:color="auto"/>
            </w:tcBorders>
            <w:shd w:val="clear" w:color="auto" w:fill="auto"/>
            <w:noWrap/>
            <w:vAlign w:val="center"/>
            <w:hideMark/>
          </w:tcPr>
          <w:p w14:paraId="586726B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212.26</w:t>
            </w:r>
          </w:p>
        </w:tc>
        <w:tc>
          <w:tcPr>
            <w:tcW w:w="1414" w:type="dxa"/>
            <w:tcBorders>
              <w:top w:val="nil"/>
              <w:left w:val="nil"/>
              <w:bottom w:val="single" w:sz="4" w:space="0" w:color="auto"/>
              <w:right w:val="single" w:sz="4" w:space="0" w:color="auto"/>
            </w:tcBorders>
            <w:shd w:val="clear" w:color="auto" w:fill="auto"/>
            <w:noWrap/>
            <w:vAlign w:val="bottom"/>
            <w:hideMark/>
          </w:tcPr>
          <w:p w14:paraId="084534C4" w14:textId="4A279662"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62060776"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1C5925EB"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6580.19</w:t>
            </w:r>
          </w:p>
        </w:tc>
      </w:tr>
      <w:tr w:rsidR="001421A5" w:rsidRPr="001421A5" w14:paraId="41B4CA91"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332A6B"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Nov-23</w:t>
            </w:r>
          </w:p>
        </w:tc>
        <w:tc>
          <w:tcPr>
            <w:tcW w:w="1311" w:type="dxa"/>
            <w:tcBorders>
              <w:top w:val="nil"/>
              <w:left w:val="nil"/>
              <w:bottom w:val="single" w:sz="4" w:space="0" w:color="auto"/>
              <w:right w:val="single" w:sz="4" w:space="0" w:color="auto"/>
            </w:tcBorders>
            <w:shd w:val="clear" w:color="auto" w:fill="auto"/>
            <w:noWrap/>
            <w:vAlign w:val="center"/>
            <w:hideMark/>
          </w:tcPr>
          <w:p w14:paraId="56EF276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212.26</w:t>
            </w:r>
          </w:p>
        </w:tc>
        <w:tc>
          <w:tcPr>
            <w:tcW w:w="1414" w:type="dxa"/>
            <w:tcBorders>
              <w:top w:val="nil"/>
              <w:left w:val="nil"/>
              <w:bottom w:val="single" w:sz="4" w:space="0" w:color="auto"/>
              <w:right w:val="single" w:sz="4" w:space="0" w:color="auto"/>
            </w:tcBorders>
            <w:shd w:val="clear" w:color="auto" w:fill="auto"/>
            <w:noWrap/>
            <w:vAlign w:val="bottom"/>
            <w:hideMark/>
          </w:tcPr>
          <w:p w14:paraId="2FC7A722" w14:textId="6BC100B2"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1963A1D7"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30.00</w:t>
            </w:r>
          </w:p>
        </w:tc>
        <w:tc>
          <w:tcPr>
            <w:tcW w:w="1560" w:type="dxa"/>
            <w:tcBorders>
              <w:top w:val="nil"/>
              <w:left w:val="nil"/>
              <w:bottom w:val="single" w:sz="4" w:space="0" w:color="auto"/>
              <w:right w:val="single" w:sz="4" w:space="0" w:color="auto"/>
            </w:tcBorders>
            <w:shd w:val="clear" w:color="auto" w:fill="auto"/>
            <w:noWrap/>
            <w:vAlign w:val="center"/>
            <w:hideMark/>
          </w:tcPr>
          <w:p w14:paraId="1E446A75"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6367.92</w:t>
            </w:r>
          </w:p>
        </w:tc>
      </w:tr>
      <w:tr w:rsidR="001421A5" w:rsidRPr="001421A5" w14:paraId="6DDA9FB4"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C0221"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Dec-23</w:t>
            </w:r>
          </w:p>
        </w:tc>
        <w:tc>
          <w:tcPr>
            <w:tcW w:w="1311" w:type="dxa"/>
            <w:tcBorders>
              <w:top w:val="nil"/>
              <w:left w:val="nil"/>
              <w:bottom w:val="single" w:sz="4" w:space="0" w:color="auto"/>
              <w:right w:val="single" w:sz="4" w:space="0" w:color="auto"/>
            </w:tcBorders>
            <w:shd w:val="clear" w:color="auto" w:fill="auto"/>
            <w:noWrap/>
            <w:vAlign w:val="center"/>
            <w:hideMark/>
          </w:tcPr>
          <w:p w14:paraId="607A8394"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212.26</w:t>
            </w:r>
          </w:p>
        </w:tc>
        <w:tc>
          <w:tcPr>
            <w:tcW w:w="1414" w:type="dxa"/>
            <w:tcBorders>
              <w:top w:val="nil"/>
              <w:left w:val="nil"/>
              <w:bottom w:val="single" w:sz="4" w:space="0" w:color="auto"/>
              <w:right w:val="single" w:sz="4" w:space="0" w:color="auto"/>
            </w:tcBorders>
            <w:shd w:val="clear" w:color="auto" w:fill="auto"/>
            <w:noWrap/>
            <w:vAlign w:val="bottom"/>
            <w:hideMark/>
          </w:tcPr>
          <w:p w14:paraId="5716AB91" w14:textId="6644975C"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1BC0BB9C"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4BEA12A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6580.19</w:t>
            </w:r>
          </w:p>
        </w:tc>
      </w:tr>
      <w:tr w:rsidR="001421A5" w:rsidRPr="001421A5" w14:paraId="29144CCF"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DB313"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Jan-24</w:t>
            </w:r>
          </w:p>
        </w:tc>
        <w:tc>
          <w:tcPr>
            <w:tcW w:w="1311" w:type="dxa"/>
            <w:tcBorders>
              <w:top w:val="nil"/>
              <w:left w:val="nil"/>
              <w:bottom w:val="single" w:sz="4" w:space="0" w:color="auto"/>
              <w:right w:val="single" w:sz="4" w:space="0" w:color="auto"/>
            </w:tcBorders>
            <w:shd w:val="clear" w:color="auto" w:fill="auto"/>
            <w:noWrap/>
            <w:vAlign w:val="center"/>
            <w:hideMark/>
          </w:tcPr>
          <w:p w14:paraId="2F3BD551"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208.02</w:t>
            </w:r>
          </w:p>
        </w:tc>
        <w:tc>
          <w:tcPr>
            <w:tcW w:w="1414" w:type="dxa"/>
            <w:tcBorders>
              <w:top w:val="nil"/>
              <w:left w:val="nil"/>
              <w:bottom w:val="single" w:sz="4" w:space="0" w:color="auto"/>
              <w:right w:val="single" w:sz="4" w:space="0" w:color="auto"/>
            </w:tcBorders>
            <w:shd w:val="clear" w:color="auto" w:fill="auto"/>
            <w:noWrap/>
            <w:vAlign w:val="bottom"/>
            <w:hideMark/>
          </w:tcPr>
          <w:p w14:paraId="2573502E" w14:textId="77777777" w:rsidR="001421A5" w:rsidRPr="001421A5" w:rsidRDefault="001421A5" w:rsidP="001421A5">
            <w:pPr>
              <w:spacing w:after="0" w:line="240" w:lineRule="auto"/>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53D7C0B0"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170800D3"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6448.58</w:t>
            </w:r>
          </w:p>
        </w:tc>
      </w:tr>
      <w:tr w:rsidR="001421A5" w:rsidRPr="001421A5" w14:paraId="7433FC64"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D376D9"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Feb-24</w:t>
            </w:r>
          </w:p>
        </w:tc>
        <w:tc>
          <w:tcPr>
            <w:tcW w:w="1311" w:type="dxa"/>
            <w:tcBorders>
              <w:top w:val="nil"/>
              <w:left w:val="nil"/>
              <w:bottom w:val="single" w:sz="4" w:space="0" w:color="auto"/>
              <w:right w:val="single" w:sz="4" w:space="0" w:color="auto"/>
            </w:tcBorders>
            <w:shd w:val="clear" w:color="auto" w:fill="auto"/>
            <w:noWrap/>
            <w:vAlign w:val="center"/>
            <w:hideMark/>
          </w:tcPr>
          <w:p w14:paraId="6D83078B"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208.02</w:t>
            </w:r>
          </w:p>
        </w:tc>
        <w:tc>
          <w:tcPr>
            <w:tcW w:w="1414" w:type="dxa"/>
            <w:tcBorders>
              <w:top w:val="nil"/>
              <w:left w:val="nil"/>
              <w:bottom w:val="single" w:sz="4" w:space="0" w:color="auto"/>
              <w:right w:val="single" w:sz="4" w:space="0" w:color="auto"/>
            </w:tcBorders>
            <w:shd w:val="clear" w:color="auto" w:fill="auto"/>
            <w:noWrap/>
            <w:vAlign w:val="bottom"/>
            <w:hideMark/>
          </w:tcPr>
          <w:p w14:paraId="56C55FD9" w14:textId="77777777" w:rsidR="001421A5" w:rsidRPr="001421A5" w:rsidRDefault="001421A5" w:rsidP="001421A5">
            <w:pPr>
              <w:spacing w:after="0" w:line="240" w:lineRule="auto"/>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FAE783"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29.00</w:t>
            </w:r>
          </w:p>
        </w:tc>
        <w:tc>
          <w:tcPr>
            <w:tcW w:w="1560" w:type="dxa"/>
            <w:tcBorders>
              <w:top w:val="nil"/>
              <w:left w:val="nil"/>
              <w:bottom w:val="single" w:sz="4" w:space="0" w:color="auto"/>
              <w:right w:val="single" w:sz="4" w:space="0" w:color="auto"/>
            </w:tcBorders>
            <w:shd w:val="clear" w:color="auto" w:fill="auto"/>
            <w:noWrap/>
            <w:vAlign w:val="center"/>
            <w:hideMark/>
          </w:tcPr>
          <w:p w14:paraId="70908B11"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6032.55</w:t>
            </w:r>
          </w:p>
        </w:tc>
      </w:tr>
      <w:tr w:rsidR="001421A5" w:rsidRPr="001421A5" w14:paraId="2A5CF01B"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673DB"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Mar-24</w:t>
            </w:r>
          </w:p>
        </w:tc>
        <w:tc>
          <w:tcPr>
            <w:tcW w:w="1311" w:type="dxa"/>
            <w:tcBorders>
              <w:top w:val="nil"/>
              <w:left w:val="nil"/>
              <w:bottom w:val="single" w:sz="4" w:space="0" w:color="auto"/>
              <w:right w:val="single" w:sz="4" w:space="0" w:color="auto"/>
            </w:tcBorders>
            <w:shd w:val="clear" w:color="auto" w:fill="auto"/>
            <w:noWrap/>
            <w:vAlign w:val="center"/>
            <w:hideMark/>
          </w:tcPr>
          <w:p w14:paraId="3A773ED9"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208.02</w:t>
            </w:r>
          </w:p>
        </w:tc>
        <w:tc>
          <w:tcPr>
            <w:tcW w:w="1414" w:type="dxa"/>
            <w:tcBorders>
              <w:top w:val="nil"/>
              <w:left w:val="nil"/>
              <w:bottom w:val="single" w:sz="4" w:space="0" w:color="auto"/>
              <w:right w:val="single" w:sz="4" w:space="0" w:color="auto"/>
            </w:tcBorders>
            <w:shd w:val="clear" w:color="auto" w:fill="auto"/>
            <w:noWrap/>
            <w:vAlign w:val="bottom"/>
            <w:hideMark/>
          </w:tcPr>
          <w:p w14:paraId="0BB2DDB5" w14:textId="77777777" w:rsidR="001421A5" w:rsidRPr="001421A5" w:rsidRDefault="001421A5" w:rsidP="001421A5">
            <w:pPr>
              <w:spacing w:after="0" w:line="240" w:lineRule="auto"/>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67F0182E"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00DC9C18" w14:textId="77777777" w:rsidR="001421A5" w:rsidRPr="001421A5" w:rsidRDefault="001421A5" w:rsidP="001421A5">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6448.58</w:t>
            </w:r>
          </w:p>
        </w:tc>
      </w:tr>
      <w:tr w:rsidR="001421A5" w:rsidRPr="001421A5" w14:paraId="5DA9B571" w14:textId="77777777" w:rsidTr="00271FE4">
        <w:trPr>
          <w:trHeight w:val="290"/>
        </w:trPr>
        <w:tc>
          <w:tcPr>
            <w:tcW w:w="6379"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4A73F5CE" w14:textId="70EC70E0" w:rsidR="001421A5" w:rsidRPr="001421A5" w:rsidRDefault="001421A5" w:rsidP="001421A5">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Term Loan</w:t>
            </w:r>
            <w:r w:rsidR="00271FE4">
              <w:rPr>
                <w:rFonts w:ascii="Cambria" w:eastAsia="Times New Roman" w:hAnsi="Cambria"/>
                <w:b/>
                <w:bCs/>
                <w:color w:val="000000"/>
                <w:sz w:val="20"/>
                <w:szCs w:val="20"/>
                <w:lang w:val="en-IN" w:eastAsia="en-IN" w:bidi="hi-IN"/>
              </w:rPr>
              <w:t xml:space="preserve"> - </w:t>
            </w:r>
            <w:r w:rsidRPr="001421A5">
              <w:rPr>
                <w:rFonts w:ascii="Cambria" w:eastAsia="Times New Roman" w:hAnsi="Cambria"/>
                <w:b/>
                <w:bCs/>
                <w:color w:val="000000"/>
                <w:sz w:val="20"/>
                <w:szCs w:val="20"/>
                <w:lang w:val="en-IN" w:eastAsia="en-IN" w:bidi="hi-IN"/>
              </w:rPr>
              <w:t>Canara Bank</w:t>
            </w:r>
          </w:p>
        </w:tc>
      </w:tr>
      <w:tr w:rsidR="00D30091" w:rsidRPr="001421A5" w14:paraId="1DBAA6A9" w14:textId="77777777" w:rsidTr="00D30091">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9B966A0" w14:textId="23377FB5"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Month</w:t>
            </w:r>
          </w:p>
        </w:tc>
        <w:tc>
          <w:tcPr>
            <w:tcW w:w="13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8A30B79" w14:textId="6401A64F"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(Rs. Cr.)</w:t>
            </w:r>
          </w:p>
        </w:tc>
        <w:tc>
          <w:tcPr>
            <w:tcW w:w="14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FC0AD6" w14:textId="2E561013"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Date of Loan</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385A1B" w14:textId="36B3678B"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Days</w:t>
            </w: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861403" w14:textId="1B9813A5"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Product</w:t>
            </w:r>
            <w:r>
              <w:rPr>
                <w:rFonts w:ascii="Cambria" w:eastAsia="Times New Roman" w:hAnsi="Cambria"/>
                <w:b/>
                <w:bCs/>
                <w:color w:val="000000"/>
                <w:sz w:val="20"/>
                <w:szCs w:val="20"/>
                <w:lang w:val="en-IN" w:eastAsia="en-IN" w:bidi="hi-IN"/>
              </w:rPr>
              <w:t xml:space="preserve"> of Loan (Rs. Cr.)</w:t>
            </w:r>
          </w:p>
        </w:tc>
      </w:tr>
      <w:tr w:rsidR="00D30091" w:rsidRPr="001421A5" w14:paraId="054272DF"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A28ADD"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Aug-23</w:t>
            </w:r>
          </w:p>
        </w:tc>
        <w:tc>
          <w:tcPr>
            <w:tcW w:w="1311" w:type="dxa"/>
            <w:tcBorders>
              <w:top w:val="nil"/>
              <w:left w:val="nil"/>
              <w:bottom w:val="single" w:sz="4" w:space="0" w:color="auto"/>
              <w:right w:val="single" w:sz="4" w:space="0" w:color="auto"/>
            </w:tcBorders>
            <w:shd w:val="clear" w:color="auto" w:fill="auto"/>
            <w:noWrap/>
            <w:vAlign w:val="bottom"/>
            <w:hideMark/>
          </w:tcPr>
          <w:p w14:paraId="40B61FD2"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50.00</w:t>
            </w:r>
          </w:p>
        </w:tc>
        <w:tc>
          <w:tcPr>
            <w:tcW w:w="1414" w:type="dxa"/>
            <w:tcBorders>
              <w:top w:val="nil"/>
              <w:left w:val="nil"/>
              <w:bottom w:val="single" w:sz="4" w:space="0" w:color="auto"/>
              <w:right w:val="single" w:sz="4" w:space="0" w:color="auto"/>
            </w:tcBorders>
            <w:shd w:val="clear" w:color="auto" w:fill="auto"/>
            <w:noWrap/>
            <w:vAlign w:val="center"/>
            <w:hideMark/>
          </w:tcPr>
          <w:p w14:paraId="25EF8578"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31-08-2024</w:t>
            </w:r>
          </w:p>
        </w:tc>
        <w:tc>
          <w:tcPr>
            <w:tcW w:w="1134" w:type="dxa"/>
            <w:tcBorders>
              <w:top w:val="nil"/>
              <w:left w:val="nil"/>
              <w:bottom w:val="single" w:sz="4" w:space="0" w:color="auto"/>
              <w:right w:val="single" w:sz="4" w:space="0" w:color="auto"/>
            </w:tcBorders>
            <w:shd w:val="clear" w:color="auto" w:fill="auto"/>
            <w:noWrap/>
            <w:vAlign w:val="center"/>
            <w:hideMark/>
          </w:tcPr>
          <w:p w14:paraId="70E01FB0"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612C8DA2"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50.00</w:t>
            </w:r>
          </w:p>
        </w:tc>
      </w:tr>
      <w:tr w:rsidR="00D30091" w:rsidRPr="001421A5" w14:paraId="485ECE94"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3D8184"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Sep-23</w:t>
            </w:r>
          </w:p>
        </w:tc>
        <w:tc>
          <w:tcPr>
            <w:tcW w:w="1311" w:type="dxa"/>
            <w:tcBorders>
              <w:top w:val="nil"/>
              <w:left w:val="nil"/>
              <w:bottom w:val="single" w:sz="4" w:space="0" w:color="auto"/>
              <w:right w:val="single" w:sz="4" w:space="0" w:color="auto"/>
            </w:tcBorders>
            <w:shd w:val="clear" w:color="auto" w:fill="auto"/>
            <w:noWrap/>
            <w:vAlign w:val="bottom"/>
            <w:hideMark/>
          </w:tcPr>
          <w:p w14:paraId="0F9EA11D"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50.00</w:t>
            </w:r>
          </w:p>
        </w:tc>
        <w:tc>
          <w:tcPr>
            <w:tcW w:w="1414" w:type="dxa"/>
            <w:tcBorders>
              <w:top w:val="nil"/>
              <w:left w:val="nil"/>
              <w:bottom w:val="single" w:sz="4" w:space="0" w:color="auto"/>
              <w:right w:val="single" w:sz="4" w:space="0" w:color="auto"/>
            </w:tcBorders>
            <w:shd w:val="clear" w:color="auto" w:fill="auto"/>
            <w:noWrap/>
            <w:hideMark/>
          </w:tcPr>
          <w:p w14:paraId="53978830" w14:textId="631A1E7F"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77506B2E"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30.00</w:t>
            </w:r>
          </w:p>
        </w:tc>
        <w:tc>
          <w:tcPr>
            <w:tcW w:w="1560" w:type="dxa"/>
            <w:tcBorders>
              <w:top w:val="nil"/>
              <w:left w:val="nil"/>
              <w:bottom w:val="single" w:sz="4" w:space="0" w:color="auto"/>
              <w:right w:val="single" w:sz="4" w:space="0" w:color="auto"/>
            </w:tcBorders>
            <w:shd w:val="clear" w:color="auto" w:fill="auto"/>
            <w:noWrap/>
            <w:vAlign w:val="center"/>
            <w:hideMark/>
          </w:tcPr>
          <w:p w14:paraId="632CCA6E"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1500.00</w:t>
            </w:r>
          </w:p>
        </w:tc>
      </w:tr>
      <w:tr w:rsidR="00D30091" w:rsidRPr="001421A5" w14:paraId="37DB0A6C"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27DDD4"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Oct-23</w:t>
            </w:r>
          </w:p>
        </w:tc>
        <w:tc>
          <w:tcPr>
            <w:tcW w:w="1311" w:type="dxa"/>
            <w:tcBorders>
              <w:top w:val="nil"/>
              <w:left w:val="nil"/>
              <w:bottom w:val="single" w:sz="4" w:space="0" w:color="auto"/>
              <w:right w:val="single" w:sz="4" w:space="0" w:color="auto"/>
            </w:tcBorders>
            <w:shd w:val="clear" w:color="auto" w:fill="auto"/>
            <w:noWrap/>
            <w:vAlign w:val="bottom"/>
            <w:hideMark/>
          </w:tcPr>
          <w:p w14:paraId="2C75F498"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50.00</w:t>
            </w:r>
          </w:p>
        </w:tc>
        <w:tc>
          <w:tcPr>
            <w:tcW w:w="1414" w:type="dxa"/>
            <w:tcBorders>
              <w:top w:val="nil"/>
              <w:left w:val="nil"/>
              <w:bottom w:val="single" w:sz="4" w:space="0" w:color="auto"/>
              <w:right w:val="single" w:sz="4" w:space="0" w:color="auto"/>
            </w:tcBorders>
            <w:shd w:val="clear" w:color="auto" w:fill="auto"/>
            <w:noWrap/>
            <w:hideMark/>
          </w:tcPr>
          <w:p w14:paraId="44353852" w14:textId="7C10EC50"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48BE781B"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4E12873D"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1550.00</w:t>
            </w:r>
          </w:p>
        </w:tc>
      </w:tr>
      <w:tr w:rsidR="00D30091" w:rsidRPr="001421A5" w14:paraId="67112C41"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2BB436"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Nov-23</w:t>
            </w:r>
          </w:p>
        </w:tc>
        <w:tc>
          <w:tcPr>
            <w:tcW w:w="1311" w:type="dxa"/>
            <w:tcBorders>
              <w:top w:val="nil"/>
              <w:left w:val="nil"/>
              <w:bottom w:val="single" w:sz="4" w:space="0" w:color="auto"/>
              <w:right w:val="single" w:sz="4" w:space="0" w:color="auto"/>
            </w:tcBorders>
            <w:shd w:val="clear" w:color="auto" w:fill="auto"/>
            <w:noWrap/>
            <w:vAlign w:val="bottom"/>
            <w:hideMark/>
          </w:tcPr>
          <w:p w14:paraId="4CAD79CC"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50.00</w:t>
            </w:r>
          </w:p>
        </w:tc>
        <w:tc>
          <w:tcPr>
            <w:tcW w:w="1414" w:type="dxa"/>
            <w:tcBorders>
              <w:top w:val="nil"/>
              <w:left w:val="nil"/>
              <w:bottom w:val="single" w:sz="4" w:space="0" w:color="auto"/>
              <w:right w:val="single" w:sz="4" w:space="0" w:color="auto"/>
            </w:tcBorders>
            <w:shd w:val="clear" w:color="auto" w:fill="auto"/>
            <w:noWrap/>
            <w:hideMark/>
          </w:tcPr>
          <w:p w14:paraId="36265C74" w14:textId="3046B4C5"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78B5A3B5"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30.00</w:t>
            </w:r>
          </w:p>
        </w:tc>
        <w:tc>
          <w:tcPr>
            <w:tcW w:w="1560" w:type="dxa"/>
            <w:tcBorders>
              <w:top w:val="nil"/>
              <w:left w:val="nil"/>
              <w:bottom w:val="single" w:sz="4" w:space="0" w:color="auto"/>
              <w:right w:val="single" w:sz="4" w:space="0" w:color="auto"/>
            </w:tcBorders>
            <w:shd w:val="clear" w:color="auto" w:fill="auto"/>
            <w:noWrap/>
            <w:vAlign w:val="center"/>
            <w:hideMark/>
          </w:tcPr>
          <w:p w14:paraId="6B56413A"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1500.00</w:t>
            </w:r>
          </w:p>
        </w:tc>
      </w:tr>
      <w:tr w:rsidR="00D30091" w:rsidRPr="001421A5" w14:paraId="401409F1"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DB9FE5"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Dec-23</w:t>
            </w:r>
          </w:p>
        </w:tc>
        <w:tc>
          <w:tcPr>
            <w:tcW w:w="1311" w:type="dxa"/>
            <w:tcBorders>
              <w:top w:val="nil"/>
              <w:left w:val="nil"/>
              <w:bottom w:val="single" w:sz="4" w:space="0" w:color="auto"/>
              <w:right w:val="single" w:sz="4" w:space="0" w:color="auto"/>
            </w:tcBorders>
            <w:shd w:val="clear" w:color="auto" w:fill="auto"/>
            <w:noWrap/>
            <w:vAlign w:val="bottom"/>
            <w:hideMark/>
          </w:tcPr>
          <w:p w14:paraId="3C91C558"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50.00</w:t>
            </w:r>
          </w:p>
        </w:tc>
        <w:tc>
          <w:tcPr>
            <w:tcW w:w="1414" w:type="dxa"/>
            <w:tcBorders>
              <w:top w:val="nil"/>
              <w:left w:val="nil"/>
              <w:bottom w:val="single" w:sz="4" w:space="0" w:color="auto"/>
              <w:right w:val="single" w:sz="4" w:space="0" w:color="auto"/>
            </w:tcBorders>
            <w:shd w:val="clear" w:color="auto" w:fill="auto"/>
            <w:noWrap/>
            <w:hideMark/>
          </w:tcPr>
          <w:p w14:paraId="3F4CA0CD" w14:textId="2391BF36"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79C1BE86"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18B703A8"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1550.00</w:t>
            </w:r>
          </w:p>
        </w:tc>
      </w:tr>
      <w:tr w:rsidR="00D30091" w:rsidRPr="001421A5" w14:paraId="1B5D59D0"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CE2815"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Jan-24</w:t>
            </w:r>
          </w:p>
        </w:tc>
        <w:tc>
          <w:tcPr>
            <w:tcW w:w="1311" w:type="dxa"/>
            <w:tcBorders>
              <w:top w:val="nil"/>
              <w:left w:val="nil"/>
              <w:bottom w:val="single" w:sz="4" w:space="0" w:color="auto"/>
              <w:right w:val="single" w:sz="4" w:space="0" w:color="auto"/>
            </w:tcBorders>
            <w:shd w:val="clear" w:color="auto" w:fill="auto"/>
            <w:noWrap/>
            <w:vAlign w:val="bottom"/>
            <w:hideMark/>
          </w:tcPr>
          <w:p w14:paraId="0EE49D0D"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50.00</w:t>
            </w:r>
          </w:p>
        </w:tc>
        <w:tc>
          <w:tcPr>
            <w:tcW w:w="1414" w:type="dxa"/>
            <w:tcBorders>
              <w:top w:val="nil"/>
              <w:left w:val="nil"/>
              <w:bottom w:val="single" w:sz="4" w:space="0" w:color="auto"/>
              <w:right w:val="single" w:sz="4" w:space="0" w:color="auto"/>
            </w:tcBorders>
            <w:shd w:val="clear" w:color="auto" w:fill="auto"/>
            <w:noWrap/>
            <w:hideMark/>
          </w:tcPr>
          <w:p w14:paraId="7369B304" w14:textId="296145B2"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3905A29B"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10.00</w:t>
            </w:r>
          </w:p>
        </w:tc>
        <w:tc>
          <w:tcPr>
            <w:tcW w:w="1560" w:type="dxa"/>
            <w:tcBorders>
              <w:top w:val="nil"/>
              <w:left w:val="nil"/>
              <w:bottom w:val="single" w:sz="4" w:space="0" w:color="auto"/>
              <w:right w:val="single" w:sz="4" w:space="0" w:color="auto"/>
            </w:tcBorders>
            <w:shd w:val="clear" w:color="auto" w:fill="auto"/>
            <w:noWrap/>
            <w:vAlign w:val="center"/>
            <w:hideMark/>
          </w:tcPr>
          <w:p w14:paraId="283BDB6B"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500.00</w:t>
            </w:r>
          </w:p>
        </w:tc>
      </w:tr>
      <w:tr w:rsidR="00D30091" w:rsidRPr="001421A5" w14:paraId="010991D4"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4B2E0B"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Jan-24</w:t>
            </w:r>
          </w:p>
        </w:tc>
        <w:tc>
          <w:tcPr>
            <w:tcW w:w="1311" w:type="dxa"/>
            <w:tcBorders>
              <w:top w:val="nil"/>
              <w:left w:val="nil"/>
              <w:bottom w:val="single" w:sz="4" w:space="0" w:color="auto"/>
              <w:right w:val="single" w:sz="4" w:space="0" w:color="auto"/>
            </w:tcBorders>
            <w:shd w:val="clear" w:color="auto" w:fill="auto"/>
            <w:noWrap/>
            <w:vAlign w:val="bottom"/>
            <w:hideMark/>
          </w:tcPr>
          <w:p w14:paraId="4A323FA7"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100.00</w:t>
            </w:r>
          </w:p>
        </w:tc>
        <w:tc>
          <w:tcPr>
            <w:tcW w:w="1414" w:type="dxa"/>
            <w:tcBorders>
              <w:top w:val="nil"/>
              <w:left w:val="nil"/>
              <w:bottom w:val="single" w:sz="4" w:space="0" w:color="auto"/>
              <w:right w:val="single" w:sz="4" w:space="0" w:color="auto"/>
            </w:tcBorders>
            <w:shd w:val="clear" w:color="auto" w:fill="auto"/>
            <w:noWrap/>
            <w:hideMark/>
          </w:tcPr>
          <w:p w14:paraId="04C0B37A"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11-01-2024</w:t>
            </w:r>
          </w:p>
        </w:tc>
        <w:tc>
          <w:tcPr>
            <w:tcW w:w="1134" w:type="dxa"/>
            <w:tcBorders>
              <w:top w:val="nil"/>
              <w:left w:val="nil"/>
              <w:bottom w:val="single" w:sz="4" w:space="0" w:color="auto"/>
              <w:right w:val="single" w:sz="4" w:space="0" w:color="auto"/>
            </w:tcBorders>
            <w:shd w:val="clear" w:color="auto" w:fill="auto"/>
            <w:noWrap/>
            <w:vAlign w:val="center"/>
            <w:hideMark/>
          </w:tcPr>
          <w:p w14:paraId="6FB1FF92"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21.00</w:t>
            </w:r>
          </w:p>
        </w:tc>
        <w:tc>
          <w:tcPr>
            <w:tcW w:w="1560" w:type="dxa"/>
            <w:tcBorders>
              <w:top w:val="nil"/>
              <w:left w:val="nil"/>
              <w:bottom w:val="single" w:sz="4" w:space="0" w:color="auto"/>
              <w:right w:val="single" w:sz="4" w:space="0" w:color="auto"/>
            </w:tcBorders>
            <w:shd w:val="clear" w:color="auto" w:fill="auto"/>
            <w:noWrap/>
            <w:vAlign w:val="center"/>
            <w:hideMark/>
          </w:tcPr>
          <w:p w14:paraId="1AA68358"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2100.00</w:t>
            </w:r>
          </w:p>
        </w:tc>
      </w:tr>
      <w:tr w:rsidR="00D30091" w:rsidRPr="001421A5" w14:paraId="685CBC97"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2C10BC"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Feb-24</w:t>
            </w:r>
          </w:p>
        </w:tc>
        <w:tc>
          <w:tcPr>
            <w:tcW w:w="1311" w:type="dxa"/>
            <w:tcBorders>
              <w:top w:val="nil"/>
              <w:left w:val="nil"/>
              <w:bottom w:val="single" w:sz="4" w:space="0" w:color="auto"/>
              <w:right w:val="single" w:sz="4" w:space="0" w:color="auto"/>
            </w:tcBorders>
            <w:shd w:val="clear" w:color="auto" w:fill="auto"/>
            <w:noWrap/>
            <w:vAlign w:val="bottom"/>
            <w:hideMark/>
          </w:tcPr>
          <w:p w14:paraId="208AE846"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100.00</w:t>
            </w:r>
          </w:p>
        </w:tc>
        <w:tc>
          <w:tcPr>
            <w:tcW w:w="1414" w:type="dxa"/>
            <w:tcBorders>
              <w:top w:val="nil"/>
              <w:left w:val="nil"/>
              <w:bottom w:val="single" w:sz="4" w:space="0" w:color="auto"/>
              <w:right w:val="single" w:sz="4" w:space="0" w:color="auto"/>
            </w:tcBorders>
            <w:shd w:val="clear" w:color="auto" w:fill="auto"/>
            <w:noWrap/>
            <w:hideMark/>
          </w:tcPr>
          <w:p w14:paraId="0BFD7A8F" w14:textId="13BB97A8"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16536B1C"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14.00</w:t>
            </w:r>
          </w:p>
        </w:tc>
        <w:tc>
          <w:tcPr>
            <w:tcW w:w="1560" w:type="dxa"/>
            <w:tcBorders>
              <w:top w:val="nil"/>
              <w:left w:val="nil"/>
              <w:bottom w:val="single" w:sz="4" w:space="0" w:color="auto"/>
              <w:right w:val="single" w:sz="4" w:space="0" w:color="auto"/>
            </w:tcBorders>
            <w:shd w:val="clear" w:color="auto" w:fill="auto"/>
            <w:noWrap/>
            <w:vAlign w:val="center"/>
            <w:hideMark/>
          </w:tcPr>
          <w:p w14:paraId="1940DCA1"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1400.00</w:t>
            </w:r>
          </w:p>
        </w:tc>
      </w:tr>
      <w:tr w:rsidR="00D30091" w:rsidRPr="001421A5" w14:paraId="2587B06B"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BBDE39"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Feb-24</w:t>
            </w:r>
          </w:p>
        </w:tc>
        <w:tc>
          <w:tcPr>
            <w:tcW w:w="1311" w:type="dxa"/>
            <w:tcBorders>
              <w:top w:val="nil"/>
              <w:left w:val="nil"/>
              <w:bottom w:val="single" w:sz="4" w:space="0" w:color="auto"/>
              <w:right w:val="single" w:sz="4" w:space="0" w:color="auto"/>
            </w:tcBorders>
            <w:shd w:val="clear" w:color="auto" w:fill="auto"/>
            <w:noWrap/>
            <w:vAlign w:val="bottom"/>
            <w:hideMark/>
          </w:tcPr>
          <w:p w14:paraId="6A4903BA"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150.00</w:t>
            </w:r>
          </w:p>
        </w:tc>
        <w:tc>
          <w:tcPr>
            <w:tcW w:w="1414" w:type="dxa"/>
            <w:tcBorders>
              <w:top w:val="nil"/>
              <w:left w:val="nil"/>
              <w:bottom w:val="single" w:sz="4" w:space="0" w:color="auto"/>
              <w:right w:val="single" w:sz="4" w:space="0" w:color="auto"/>
            </w:tcBorders>
            <w:shd w:val="clear" w:color="auto" w:fill="auto"/>
            <w:noWrap/>
            <w:hideMark/>
          </w:tcPr>
          <w:p w14:paraId="0E20DA4E"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15-02-2004</w:t>
            </w:r>
          </w:p>
        </w:tc>
        <w:tc>
          <w:tcPr>
            <w:tcW w:w="1134" w:type="dxa"/>
            <w:tcBorders>
              <w:top w:val="nil"/>
              <w:left w:val="nil"/>
              <w:bottom w:val="single" w:sz="4" w:space="0" w:color="auto"/>
              <w:right w:val="single" w:sz="4" w:space="0" w:color="auto"/>
            </w:tcBorders>
            <w:shd w:val="clear" w:color="auto" w:fill="auto"/>
            <w:noWrap/>
            <w:vAlign w:val="center"/>
            <w:hideMark/>
          </w:tcPr>
          <w:p w14:paraId="1D638CBF"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8.00</w:t>
            </w:r>
          </w:p>
        </w:tc>
        <w:tc>
          <w:tcPr>
            <w:tcW w:w="1560" w:type="dxa"/>
            <w:tcBorders>
              <w:top w:val="nil"/>
              <w:left w:val="nil"/>
              <w:bottom w:val="single" w:sz="4" w:space="0" w:color="auto"/>
              <w:right w:val="single" w:sz="4" w:space="0" w:color="auto"/>
            </w:tcBorders>
            <w:shd w:val="clear" w:color="auto" w:fill="auto"/>
            <w:noWrap/>
            <w:vAlign w:val="center"/>
            <w:hideMark/>
          </w:tcPr>
          <w:p w14:paraId="0F1B4DE3"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1200.00</w:t>
            </w:r>
          </w:p>
        </w:tc>
      </w:tr>
      <w:tr w:rsidR="00D30091" w:rsidRPr="001421A5" w14:paraId="317ADEB3"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7C020"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Feb-24</w:t>
            </w:r>
          </w:p>
        </w:tc>
        <w:tc>
          <w:tcPr>
            <w:tcW w:w="1311" w:type="dxa"/>
            <w:tcBorders>
              <w:top w:val="nil"/>
              <w:left w:val="nil"/>
              <w:bottom w:val="single" w:sz="4" w:space="0" w:color="auto"/>
              <w:right w:val="single" w:sz="4" w:space="0" w:color="auto"/>
            </w:tcBorders>
            <w:shd w:val="clear" w:color="auto" w:fill="auto"/>
            <w:noWrap/>
            <w:vAlign w:val="bottom"/>
            <w:hideMark/>
          </w:tcPr>
          <w:p w14:paraId="2FE281DD"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200.00</w:t>
            </w:r>
          </w:p>
        </w:tc>
        <w:tc>
          <w:tcPr>
            <w:tcW w:w="1414" w:type="dxa"/>
            <w:tcBorders>
              <w:top w:val="nil"/>
              <w:left w:val="nil"/>
              <w:bottom w:val="single" w:sz="4" w:space="0" w:color="auto"/>
              <w:right w:val="single" w:sz="4" w:space="0" w:color="auto"/>
            </w:tcBorders>
            <w:shd w:val="clear" w:color="auto" w:fill="auto"/>
            <w:noWrap/>
            <w:hideMark/>
          </w:tcPr>
          <w:p w14:paraId="1F9CC6E4"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23-02-2024</w:t>
            </w:r>
          </w:p>
        </w:tc>
        <w:tc>
          <w:tcPr>
            <w:tcW w:w="1134" w:type="dxa"/>
            <w:tcBorders>
              <w:top w:val="nil"/>
              <w:left w:val="nil"/>
              <w:bottom w:val="single" w:sz="4" w:space="0" w:color="auto"/>
              <w:right w:val="single" w:sz="4" w:space="0" w:color="auto"/>
            </w:tcBorders>
            <w:shd w:val="clear" w:color="auto" w:fill="auto"/>
            <w:noWrap/>
            <w:vAlign w:val="center"/>
            <w:hideMark/>
          </w:tcPr>
          <w:p w14:paraId="5C86D6DE"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7.00</w:t>
            </w:r>
          </w:p>
        </w:tc>
        <w:tc>
          <w:tcPr>
            <w:tcW w:w="1560" w:type="dxa"/>
            <w:tcBorders>
              <w:top w:val="nil"/>
              <w:left w:val="nil"/>
              <w:bottom w:val="single" w:sz="4" w:space="0" w:color="auto"/>
              <w:right w:val="single" w:sz="4" w:space="0" w:color="auto"/>
            </w:tcBorders>
            <w:shd w:val="clear" w:color="auto" w:fill="auto"/>
            <w:noWrap/>
            <w:vAlign w:val="center"/>
            <w:hideMark/>
          </w:tcPr>
          <w:p w14:paraId="3BEDEBC6"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1400.00</w:t>
            </w:r>
          </w:p>
        </w:tc>
      </w:tr>
      <w:tr w:rsidR="00D30091" w:rsidRPr="001421A5" w14:paraId="3F7BA2F9"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BE55B6"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Mar-24</w:t>
            </w:r>
          </w:p>
        </w:tc>
        <w:tc>
          <w:tcPr>
            <w:tcW w:w="1311" w:type="dxa"/>
            <w:tcBorders>
              <w:top w:val="nil"/>
              <w:left w:val="nil"/>
              <w:bottom w:val="single" w:sz="4" w:space="0" w:color="auto"/>
              <w:right w:val="single" w:sz="4" w:space="0" w:color="auto"/>
            </w:tcBorders>
            <w:shd w:val="clear" w:color="auto" w:fill="auto"/>
            <w:noWrap/>
            <w:vAlign w:val="bottom"/>
            <w:hideMark/>
          </w:tcPr>
          <w:p w14:paraId="0DEB1B69"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200.00</w:t>
            </w:r>
          </w:p>
        </w:tc>
        <w:tc>
          <w:tcPr>
            <w:tcW w:w="1414" w:type="dxa"/>
            <w:tcBorders>
              <w:top w:val="nil"/>
              <w:left w:val="nil"/>
              <w:bottom w:val="single" w:sz="4" w:space="0" w:color="auto"/>
              <w:right w:val="single" w:sz="4" w:space="0" w:color="auto"/>
            </w:tcBorders>
            <w:shd w:val="clear" w:color="auto" w:fill="auto"/>
            <w:noWrap/>
            <w:hideMark/>
          </w:tcPr>
          <w:p w14:paraId="0F873B07" w14:textId="1EB5C14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51F031A4" w14:textId="77777777" w:rsidR="00D30091" w:rsidRPr="001421A5" w:rsidRDefault="00D30091" w:rsidP="00D30091">
            <w:pPr>
              <w:spacing w:after="0" w:line="240" w:lineRule="auto"/>
              <w:jc w:val="center"/>
              <w:rPr>
                <w:rFonts w:ascii="Cambria" w:eastAsia="Times New Roman" w:hAnsi="Cambria" w:cs="Tahoma"/>
                <w:sz w:val="20"/>
                <w:szCs w:val="20"/>
                <w:lang w:val="en-IN" w:eastAsia="en-IN" w:bidi="hi-IN"/>
              </w:rPr>
            </w:pPr>
            <w:r w:rsidRPr="001421A5">
              <w:rPr>
                <w:rFonts w:ascii="Cambria" w:eastAsia="Times New Roman" w:hAnsi="Cambria" w:cs="Tahoma"/>
                <w:sz w:val="20"/>
                <w:szCs w:val="20"/>
                <w:lang w:val="en-IN" w:eastAsia="en-IN" w:bidi="hi-IN"/>
              </w:rPr>
              <w:t>31.00</w:t>
            </w:r>
          </w:p>
        </w:tc>
        <w:tc>
          <w:tcPr>
            <w:tcW w:w="1560" w:type="dxa"/>
            <w:tcBorders>
              <w:top w:val="nil"/>
              <w:left w:val="nil"/>
              <w:bottom w:val="single" w:sz="4" w:space="0" w:color="auto"/>
              <w:right w:val="single" w:sz="4" w:space="0" w:color="auto"/>
            </w:tcBorders>
            <w:shd w:val="clear" w:color="auto" w:fill="auto"/>
            <w:noWrap/>
            <w:vAlign w:val="center"/>
            <w:hideMark/>
          </w:tcPr>
          <w:p w14:paraId="06AD3FF7" w14:textId="77777777"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6200.00</w:t>
            </w:r>
          </w:p>
        </w:tc>
      </w:tr>
      <w:tr w:rsidR="00D30091" w:rsidRPr="001421A5" w14:paraId="547B6362" w14:textId="77777777" w:rsidTr="001421A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2805CC" w14:textId="77777777"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Total</w:t>
            </w:r>
          </w:p>
        </w:tc>
        <w:tc>
          <w:tcPr>
            <w:tcW w:w="1311" w:type="dxa"/>
            <w:tcBorders>
              <w:top w:val="nil"/>
              <w:left w:val="nil"/>
              <w:bottom w:val="single" w:sz="4" w:space="0" w:color="auto"/>
              <w:right w:val="single" w:sz="4" w:space="0" w:color="auto"/>
            </w:tcBorders>
            <w:shd w:val="clear" w:color="auto" w:fill="auto"/>
            <w:noWrap/>
            <w:vAlign w:val="bottom"/>
            <w:hideMark/>
          </w:tcPr>
          <w:p w14:paraId="6B7326B1" w14:textId="77777777"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 </w:t>
            </w:r>
          </w:p>
        </w:tc>
        <w:tc>
          <w:tcPr>
            <w:tcW w:w="1414" w:type="dxa"/>
            <w:tcBorders>
              <w:top w:val="nil"/>
              <w:left w:val="nil"/>
              <w:bottom w:val="single" w:sz="4" w:space="0" w:color="auto"/>
              <w:right w:val="single" w:sz="4" w:space="0" w:color="auto"/>
            </w:tcBorders>
            <w:shd w:val="clear" w:color="auto" w:fill="auto"/>
            <w:noWrap/>
            <w:vAlign w:val="center"/>
            <w:hideMark/>
          </w:tcPr>
          <w:p w14:paraId="3BA04E5C" w14:textId="3DC491F1"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p>
        </w:tc>
        <w:tc>
          <w:tcPr>
            <w:tcW w:w="1134" w:type="dxa"/>
            <w:tcBorders>
              <w:top w:val="nil"/>
              <w:left w:val="nil"/>
              <w:bottom w:val="single" w:sz="4" w:space="0" w:color="auto"/>
              <w:right w:val="single" w:sz="4" w:space="0" w:color="auto"/>
            </w:tcBorders>
            <w:shd w:val="clear" w:color="auto" w:fill="auto"/>
            <w:noWrap/>
            <w:vAlign w:val="center"/>
            <w:hideMark/>
          </w:tcPr>
          <w:p w14:paraId="0FEAF538" w14:textId="77777777"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366.00</w:t>
            </w:r>
          </w:p>
        </w:tc>
        <w:tc>
          <w:tcPr>
            <w:tcW w:w="1560" w:type="dxa"/>
            <w:tcBorders>
              <w:top w:val="nil"/>
              <w:left w:val="nil"/>
              <w:bottom w:val="single" w:sz="4" w:space="0" w:color="auto"/>
              <w:right w:val="single" w:sz="4" w:space="0" w:color="auto"/>
            </w:tcBorders>
            <w:shd w:val="clear" w:color="auto" w:fill="auto"/>
            <w:noWrap/>
            <w:vAlign w:val="center"/>
            <w:hideMark/>
          </w:tcPr>
          <w:p w14:paraId="43CE17FF" w14:textId="77777777"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97415.57</w:t>
            </w:r>
          </w:p>
        </w:tc>
      </w:tr>
      <w:tr w:rsidR="00D30091" w:rsidRPr="001421A5" w14:paraId="51E9CF15" w14:textId="77777777" w:rsidTr="001421A5">
        <w:trPr>
          <w:trHeight w:val="290"/>
        </w:trPr>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086F6" w14:textId="7C6C2426" w:rsidR="00D30091" w:rsidRPr="001421A5" w:rsidRDefault="00D30091" w:rsidP="00D30091">
            <w:pPr>
              <w:spacing w:after="0" w:line="240" w:lineRule="auto"/>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Average Loan during the Year (Product of Loan / 366)</w:t>
            </w:r>
          </w:p>
        </w:tc>
        <w:tc>
          <w:tcPr>
            <w:tcW w:w="1560" w:type="dxa"/>
            <w:tcBorders>
              <w:top w:val="nil"/>
              <w:left w:val="nil"/>
              <w:bottom w:val="single" w:sz="4" w:space="0" w:color="auto"/>
              <w:right w:val="single" w:sz="4" w:space="0" w:color="auto"/>
            </w:tcBorders>
            <w:shd w:val="clear" w:color="auto" w:fill="auto"/>
            <w:noWrap/>
            <w:vAlign w:val="bottom"/>
            <w:hideMark/>
          </w:tcPr>
          <w:p w14:paraId="55665578" w14:textId="222CF31C"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266.16</w:t>
            </w:r>
          </w:p>
        </w:tc>
      </w:tr>
      <w:tr w:rsidR="00D30091" w:rsidRPr="001421A5" w14:paraId="54D4967A" w14:textId="77777777" w:rsidTr="001421A5">
        <w:trPr>
          <w:trHeight w:val="290"/>
        </w:trPr>
        <w:tc>
          <w:tcPr>
            <w:tcW w:w="481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A4773" w14:textId="56B43F5B" w:rsidR="00D30091" w:rsidRPr="001421A5" w:rsidRDefault="00D30091" w:rsidP="00D30091">
            <w:pPr>
              <w:spacing w:after="0" w:line="240" w:lineRule="auto"/>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Interest as per FS</w:t>
            </w:r>
          </w:p>
        </w:tc>
        <w:tc>
          <w:tcPr>
            <w:tcW w:w="1560" w:type="dxa"/>
            <w:tcBorders>
              <w:top w:val="nil"/>
              <w:left w:val="nil"/>
              <w:bottom w:val="single" w:sz="4" w:space="0" w:color="auto"/>
              <w:right w:val="single" w:sz="4" w:space="0" w:color="auto"/>
            </w:tcBorders>
            <w:shd w:val="clear" w:color="auto" w:fill="auto"/>
            <w:noWrap/>
            <w:vAlign w:val="bottom"/>
            <w:hideMark/>
          </w:tcPr>
          <w:p w14:paraId="3253D30E" w14:textId="48E0D576" w:rsidR="00D30091" w:rsidRPr="001421A5" w:rsidRDefault="00D30091" w:rsidP="00D30091">
            <w:pPr>
              <w:spacing w:after="0" w:line="240" w:lineRule="auto"/>
              <w:jc w:val="center"/>
              <w:rPr>
                <w:rFonts w:ascii="Cambria" w:eastAsia="Times New Roman" w:hAnsi="Cambria"/>
                <w:color w:val="000000"/>
                <w:sz w:val="20"/>
                <w:szCs w:val="20"/>
                <w:lang w:val="en-IN" w:eastAsia="en-IN" w:bidi="hi-IN"/>
              </w:rPr>
            </w:pPr>
            <w:r w:rsidRPr="001421A5">
              <w:rPr>
                <w:rFonts w:ascii="Cambria" w:eastAsia="Times New Roman" w:hAnsi="Cambria"/>
                <w:color w:val="000000"/>
                <w:sz w:val="20"/>
                <w:szCs w:val="20"/>
                <w:lang w:val="en-IN" w:eastAsia="en-IN" w:bidi="hi-IN"/>
              </w:rPr>
              <w:t>24.70</w:t>
            </w:r>
          </w:p>
        </w:tc>
      </w:tr>
      <w:tr w:rsidR="00D30091" w:rsidRPr="001421A5" w14:paraId="7935FBF9" w14:textId="77777777" w:rsidTr="007F1B05">
        <w:trPr>
          <w:trHeight w:val="290"/>
        </w:trPr>
        <w:tc>
          <w:tcPr>
            <w:tcW w:w="481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A9DB0B7" w14:textId="393BD74F" w:rsidR="00D30091" w:rsidRPr="001421A5" w:rsidRDefault="00D30091" w:rsidP="00D30091">
            <w:pPr>
              <w:spacing w:after="0" w:line="240" w:lineRule="auto"/>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Interest Rate</w:t>
            </w:r>
          </w:p>
        </w:tc>
        <w:tc>
          <w:tcPr>
            <w:tcW w:w="1560" w:type="dxa"/>
            <w:tcBorders>
              <w:top w:val="nil"/>
              <w:left w:val="nil"/>
              <w:bottom w:val="single" w:sz="4" w:space="0" w:color="auto"/>
              <w:right w:val="single" w:sz="4" w:space="0" w:color="auto"/>
            </w:tcBorders>
            <w:shd w:val="clear" w:color="auto" w:fill="F2F2F2" w:themeFill="background1" w:themeFillShade="F2"/>
            <w:noWrap/>
            <w:vAlign w:val="bottom"/>
            <w:hideMark/>
          </w:tcPr>
          <w:p w14:paraId="0E9159FD" w14:textId="77777777" w:rsidR="00D30091" w:rsidRPr="001421A5" w:rsidRDefault="00D30091" w:rsidP="00D30091">
            <w:pPr>
              <w:spacing w:after="0" w:line="240" w:lineRule="auto"/>
              <w:jc w:val="center"/>
              <w:rPr>
                <w:rFonts w:ascii="Cambria" w:eastAsia="Times New Roman" w:hAnsi="Cambria"/>
                <w:b/>
                <w:bCs/>
                <w:color w:val="000000"/>
                <w:sz w:val="20"/>
                <w:szCs w:val="20"/>
                <w:lang w:val="en-IN" w:eastAsia="en-IN" w:bidi="hi-IN"/>
              </w:rPr>
            </w:pPr>
            <w:r w:rsidRPr="001421A5">
              <w:rPr>
                <w:rFonts w:ascii="Cambria" w:eastAsia="Times New Roman" w:hAnsi="Cambria"/>
                <w:b/>
                <w:bCs/>
                <w:color w:val="000000"/>
                <w:sz w:val="20"/>
                <w:szCs w:val="20"/>
                <w:lang w:val="en-IN" w:eastAsia="en-IN" w:bidi="hi-IN"/>
              </w:rPr>
              <w:t>9.28%</w:t>
            </w:r>
          </w:p>
        </w:tc>
      </w:tr>
    </w:tbl>
    <w:p w14:paraId="0F3A20B8" w14:textId="05A4E1AC" w:rsidR="00742963" w:rsidRDefault="00742963" w:rsidP="001421A5">
      <w:pPr>
        <w:pStyle w:val="ListParagraph"/>
        <w:numPr>
          <w:ilvl w:val="0"/>
          <w:numId w:val="31"/>
        </w:numPr>
        <w:spacing w:beforeLines="100" w:before="240" w:afterLines="100" w:after="240" w:line="360" w:lineRule="auto"/>
        <w:ind w:left="782" w:hanging="357"/>
        <w:contextualSpacing w:val="0"/>
        <w:jc w:val="both"/>
        <w:rPr>
          <w:rFonts w:ascii="Cambria" w:hAnsi="Cambria"/>
          <w:sz w:val="24"/>
          <w:szCs w:val="24"/>
        </w:rPr>
      </w:pPr>
      <w:r>
        <w:rPr>
          <w:rFonts w:ascii="Cambria" w:hAnsi="Cambria"/>
          <w:sz w:val="24"/>
          <w:szCs w:val="24"/>
        </w:rPr>
        <w:t>In accordance with the above and the prevailing regulation, the Licensee has computed the interest cost on the normative term loan for FY 23-24 as under:</w:t>
      </w:r>
    </w:p>
    <w:tbl>
      <w:tblPr>
        <w:tblW w:w="708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448"/>
        <w:gridCol w:w="2126"/>
      </w:tblGrid>
      <w:tr w:rsidR="00B52FF2" w:rsidRPr="00FB51E8" w14:paraId="04B5EC38" w14:textId="77777777" w:rsidTr="00B52FF2">
        <w:trPr>
          <w:trHeight w:val="290"/>
        </w:trPr>
        <w:tc>
          <w:tcPr>
            <w:tcW w:w="513" w:type="dxa"/>
            <w:vMerge w:val="restart"/>
            <w:shd w:val="clear" w:color="000000" w:fill="D9E1F2"/>
            <w:noWrap/>
            <w:vAlign w:val="center"/>
            <w:hideMark/>
          </w:tcPr>
          <w:p w14:paraId="340E08A3" w14:textId="77777777" w:rsidR="00B52FF2" w:rsidRPr="00FB51E8" w:rsidRDefault="00B52FF2" w:rsidP="006C1906">
            <w:pPr>
              <w:spacing w:after="0" w:line="240" w:lineRule="auto"/>
              <w:jc w:val="center"/>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S. No.</w:t>
            </w:r>
          </w:p>
        </w:tc>
        <w:tc>
          <w:tcPr>
            <w:tcW w:w="4448" w:type="dxa"/>
            <w:vMerge w:val="restart"/>
            <w:shd w:val="clear" w:color="000000" w:fill="D9E1F2"/>
            <w:noWrap/>
            <w:vAlign w:val="center"/>
            <w:hideMark/>
          </w:tcPr>
          <w:p w14:paraId="196E1821" w14:textId="77777777"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Particulars</w:t>
            </w:r>
          </w:p>
        </w:tc>
        <w:tc>
          <w:tcPr>
            <w:tcW w:w="2126" w:type="dxa"/>
            <w:shd w:val="clear" w:color="000000" w:fill="D9E1F2"/>
            <w:noWrap/>
            <w:vAlign w:val="center"/>
            <w:hideMark/>
          </w:tcPr>
          <w:p w14:paraId="696938D3" w14:textId="5F5670A9"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FY 23-24</w:t>
            </w:r>
          </w:p>
        </w:tc>
      </w:tr>
      <w:tr w:rsidR="00B52FF2" w:rsidRPr="00FB51E8" w14:paraId="7E3FBD3E" w14:textId="77777777" w:rsidTr="00B52FF2">
        <w:trPr>
          <w:trHeight w:val="290"/>
        </w:trPr>
        <w:tc>
          <w:tcPr>
            <w:tcW w:w="513" w:type="dxa"/>
            <w:vMerge/>
            <w:shd w:val="clear" w:color="000000" w:fill="D9E1F2"/>
            <w:noWrap/>
            <w:vAlign w:val="bottom"/>
          </w:tcPr>
          <w:p w14:paraId="1D099324" w14:textId="77777777"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p>
        </w:tc>
        <w:tc>
          <w:tcPr>
            <w:tcW w:w="4448" w:type="dxa"/>
            <w:vMerge/>
            <w:shd w:val="clear" w:color="000000" w:fill="D9E1F2"/>
            <w:noWrap/>
            <w:vAlign w:val="center"/>
          </w:tcPr>
          <w:p w14:paraId="135E925D" w14:textId="77777777"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p>
        </w:tc>
        <w:tc>
          <w:tcPr>
            <w:tcW w:w="2126" w:type="dxa"/>
            <w:shd w:val="clear" w:color="000000" w:fill="D9E1F2"/>
            <w:noWrap/>
            <w:vAlign w:val="center"/>
          </w:tcPr>
          <w:p w14:paraId="10894C45" w14:textId="2E3CDD6D"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(Rs. Cr.)</w:t>
            </w:r>
          </w:p>
        </w:tc>
      </w:tr>
      <w:tr w:rsidR="00B52FF2" w:rsidRPr="00FB51E8" w14:paraId="78715D91" w14:textId="77777777" w:rsidTr="00B52FF2">
        <w:trPr>
          <w:trHeight w:val="290"/>
        </w:trPr>
        <w:tc>
          <w:tcPr>
            <w:tcW w:w="513" w:type="dxa"/>
            <w:shd w:val="clear" w:color="auto" w:fill="auto"/>
            <w:noWrap/>
            <w:vAlign w:val="center"/>
            <w:hideMark/>
          </w:tcPr>
          <w:p w14:paraId="5233D398" w14:textId="286E26B5"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w:t>
            </w:r>
          </w:p>
        </w:tc>
        <w:tc>
          <w:tcPr>
            <w:tcW w:w="4448" w:type="dxa"/>
            <w:shd w:val="clear" w:color="auto" w:fill="auto"/>
            <w:noWrap/>
            <w:vAlign w:val="center"/>
            <w:hideMark/>
          </w:tcPr>
          <w:p w14:paraId="2949515A" w14:textId="77777777"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Normative Loan (Opening)</w:t>
            </w:r>
          </w:p>
        </w:tc>
        <w:tc>
          <w:tcPr>
            <w:tcW w:w="2126" w:type="dxa"/>
            <w:shd w:val="clear" w:color="auto" w:fill="auto"/>
            <w:noWrap/>
            <w:vAlign w:val="center"/>
            <w:hideMark/>
          </w:tcPr>
          <w:p w14:paraId="163B351D" w14:textId="0F464B11"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4</w:t>
            </w:r>
            <w:r w:rsidR="00271FE4">
              <w:rPr>
                <w:rFonts w:ascii="Cambria" w:eastAsia="Times New Roman" w:hAnsi="Cambria" w:cs="Calibri"/>
                <w:b/>
                <w:bCs/>
                <w:color w:val="000000"/>
                <w:sz w:val="20"/>
                <w:szCs w:val="20"/>
                <w:lang w:val="en-IN" w:eastAsia="en-IN" w:bidi="hi-IN"/>
              </w:rPr>
              <w:t>02.61</w:t>
            </w:r>
          </w:p>
        </w:tc>
      </w:tr>
      <w:tr w:rsidR="00B52FF2" w:rsidRPr="00FB51E8" w14:paraId="2B8FB70B" w14:textId="77777777" w:rsidTr="00B52FF2">
        <w:trPr>
          <w:trHeight w:val="290"/>
        </w:trPr>
        <w:tc>
          <w:tcPr>
            <w:tcW w:w="513" w:type="dxa"/>
            <w:shd w:val="clear" w:color="auto" w:fill="auto"/>
            <w:noWrap/>
            <w:vAlign w:val="center"/>
            <w:hideMark/>
          </w:tcPr>
          <w:p w14:paraId="301F812F" w14:textId="24CFBF5A" w:rsidR="00B52FF2" w:rsidRPr="00FB51E8" w:rsidRDefault="00B52FF2"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w:t>
            </w:r>
          </w:p>
        </w:tc>
        <w:tc>
          <w:tcPr>
            <w:tcW w:w="4448" w:type="dxa"/>
            <w:shd w:val="clear" w:color="auto" w:fill="auto"/>
            <w:noWrap/>
            <w:vAlign w:val="center"/>
            <w:hideMark/>
          </w:tcPr>
          <w:p w14:paraId="43ABA524" w14:textId="77777777" w:rsidR="00B52FF2" w:rsidRPr="00FB51E8" w:rsidRDefault="00B52FF2" w:rsidP="00FB51E8">
            <w:pPr>
              <w:spacing w:after="0" w:line="240" w:lineRule="auto"/>
              <w:rPr>
                <w:rFonts w:ascii="Cambria" w:eastAsia="Times New Roman" w:hAnsi="Cambria" w:cs="Calibri"/>
                <w:color w:val="000000"/>
                <w:sz w:val="20"/>
                <w:szCs w:val="20"/>
                <w:lang w:val="en-IN" w:eastAsia="en-IN" w:bidi="hi-IN"/>
              </w:rPr>
            </w:pPr>
            <w:r w:rsidRPr="00FB51E8">
              <w:rPr>
                <w:rFonts w:ascii="Cambria" w:eastAsia="Times New Roman" w:hAnsi="Cambria" w:cs="Calibri"/>
                <w:color w:val="000000"/>
                <w:sz w:val="20"/>
                <w:szCs w:val="20"/>
                <w:lang w:val="en-IN" w:eastAsia="en-IN" w:bidi="hi-IN"/>
              </w:rPr>
              <w:t>Addition of Assets during FY 23-24</w:t>
            </w:r>
          </w:p>
        </w:tc>
        <w:tc>
          <w:tcPr>
            <w:tcW w:w="2126" w:type="dxa"/>
            <w:shd w:val="clear" w:color="auto" w:fill="auto"/>
            <w:noWrap/>
            <w:vAlign w:val="center"/>
            <w:hideMark/>
          </w:tcPr>
          <w:p w14:paraId="316C874F" w14:textId="77777777" w:rsidR="00B52FF2" w:rsidRPr="00FB51E8" w:rsidRDefault="00B52FF2" w:rsidP="00FB51E8">
            <w:pPr>
              <w:spacing w:after="0" w:line="240" w:lineRule="auto"/>
              <w:jc w:val="center"/>
              <w:rPr>
                <w:rFonts w:ascii="Cambria" w:eastAsia="Times New Roman" w:hAnsi="Cambria" w:cs="Calibri"/>
                <w:color w:val="000000"/>
                <w:sz w:val="20"/>
                <w:szCs w:val="20"/>
                <w:lang w:val="en-IN" w:eastAsia="en-IN" w:bidi="hi-IN"/>
              </w:rPr>
            </w:pPr>
            <w:r w:rsidRPr="00FB51E8">
              <w:rPr>
                <w:rFonts w:ascii="Cambria" w:eastAsia="Times New Roman" w:hAnsi="Cambria" w:cs="Calibri"/>
                <w:color w:val="000000"/>
                <w:sz w:val="20"/>
                <w:szCs w:val="20"/>
                <w:lang w:val="en-IN" w:eastAsia="en-IN" w:bidi="hi-IN"/>
              </w:rPr>
              <w:t>981.72</w:t>
            </w:r>
          </w:p>
        </w:tc>
      </w:tr>
      <w:tr w:rsidR="00271FE4" w:rsidRPr="00FB51E8" w14:paraId="079734D5" w14:textId="77777777" w:rsidTr="00B52FF2">
        <w:trPr>
          <w:trHeight w:val="290"/>
        </w:trPr>
        <w:tc>
          <w:tcPr>
            <w:tcW w:w="513" w:type="dxa"/>
            <w:shd w:val="clear" w:color="auto" w:fill="auto"/>
            <w:noWrap/>
            <w:vAlign w:val="center"/>
          </w:tcPr>
          <w:p w14:paraId="38D6949B" w14:textId="4ED27F08" w:rsidR="00271FE4" w:rsidRDefault="00271FE4"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3</w:t>
            </w:r>
          </w:p>
        </w:tc>
        <w:tc>
          <w:tcPr>
            <w:tcW w:w="4448" w:type="dxa"/>
            <w:shd w:val="clear" w:color="auto" w:fill="auto"/>
            <w:noWrap/>
            <w:vAlign w:val="center"/>
          </w:tcPr>
          <w:p w14:paraId="1B0FCA5D" w14:textId="00A305AD" w:rsidR="00271FE4" w:rsidRPr="00FB51E8" w:rsidRDefault="00271FE4" w:rsidP="00FB51E8">
            <w:pPr>
              <w:spacing w:after="0" w:line="240" w:lineRule="auto"/>
              <w:rPr>
                <w:rFonts w:ascii="Cambria" w:eastAsia="Times New Roman" w:hAnsi="Cambria" w:cs="Calibri"/>
                <w:color w:val="000000"/>
                <w:sz w:val="20"/>
                <w:szCs w:val="20"/>
                <w:lang w:val="en-IN" w:eastAsia="en-IN" w:bidi="hi-IN"/>
              </w:rPr>
            </w:pPr>
            <w:r w:rsidRPr="00271FE4">
              <w:rPr>
                <w:rFonts w:ascii="Cambria" w:eastAsia="Times New Roman" w:hAnsi="Cambria" w:cs="Calibri"/>
                <w:color w:val="000000"/>
                <w:sz w:val="20"/>
                <w:szCs w:val="20"/>
                <w:lang w:val="en-IN" w:eastAsia="en-IN" w:bidi="hi-IN"/>
              </w:rPr>
              <w:t>Less: Meter Cost Capitalisation during FY 23-24</w:t>
            </w:r>
          </w:p>
        </w:tc>
        <w:tc>
          <w:tcPr>
            <w:tcW w:w="2126" w:type="dxa"/>
            <w:shd w:val="clear" w:color="auto" w:fill="auto"/>
            <w:noWrap/>
            <w:vAlign w:val="center"/>
          </w:tcPr>
          <w:p w14:paraId="47D31346" w14:textId="6B56B1F1" w:rsidR="00271FE4" w:rsidRPr="00FB51E8" w:rsidRDefault="00271FE4"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111.77</w:t>
            </w:r>
          </w:p>
        </w:tc>
      </w:tr>
      <w:tr w:rsidR="00B52FF2" w:rsidRPr="00FB51E8" w14:paraId="43116F74" w14:textId="77777777" w:rsidTr="00B52FF2">
        <w:trPr>
          <w:trHeight w:val="290"/>
        </w:trPr>
        <w:tc>
          <w:tcPr>
            <w:tcW w:w="513" w:type="dxa"/>
            <w:shd w:val="clear" w:color="auto" w:fill="auto"/>
            <w:noWrap/>
            <w:vAlign w:val="center"/>
            <w:hideMark/>
          </w:tcPr>
          <w:p w14:paraId="436DF690" w14:textId="18CEB0BF" w:rsidR="00B52FF2" w:rsidRPr="00FB51E8" w:rsidRDefault="00271FE4"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4448" w:type="dxa"/>
            <w:shd w:val="clear" w:color="auto" w:fill="auto"/>
            <w:noWrap/>
            <w:vAlign w:val="center"/>
            <w:hideMark/>
          </w:tcPr>
          <w:p w14:paraId="6C98DCC9" w14:textId="77777777" w:rsidR="00B52FF2" w:rsidRPr="00FB51E8" w:rsidRDefault="00B52FF2" w:rsidP="00FB51E8">
            <w:pPr>
              <w:spacing w:after="0" w:line="240" w:lineRule="auto"/>
              <w:rPr>
                <w:rFonts w:ascii="Cambria" w:eastAsia="Times New Roman" w:hAnsi="Cambria" w:cs="Calibri"/>
                <w:color w:val="000000"/>
                <w:sz w:val="20"/>
                <w:szCs w:val="20"/>
                <w:lang w:val="en-IN" w:eastAsia="en-IN" w:bidi="hi-IN"/>
              </w:rPr>
            </w:pPr>
            <w:r w:rsidRPr="00FB51E8">
              <w:rPr>
                <w:rFonts w:ascii="Cambria" w:eastAsia="Times New Roman" w:hAnsi="Cambria" w:cs="Calibri"/>
                <w:color w:val="000000"/>
                <w:sz w:val="20"/>
                <w:szCs w:val="20"/>
                <w:lang w:val="en-IN" w:eastAsia="en-IN" w:bidi="hi-IN"/>
              </w:rPr>
              <w:t>Less: CC &amp; Grant Assets added during FY 23-24</w:t>
            </w:r>
          </w:p>
        </w:tc>
        <w:tc>
          <w:tcPr>
            <w:tcW w:w="2126" w:type="dxa"/>
            <w:shd w:val="clear" w:color="auto" w:fill="auto"/>
            <w:noWrap/>
            <w:vAlign w:val="center"/>
            <w:hideMark/>
          </w:tcPr>
          <w:p w14:paraId="48FA3D60" w14:textId="77777777" w:rsidR="00B52FF2" w:rsidRPr="00FB51E8" w:rsidRDefault="00B52FF2" w:rsidP="00FB51E8">
            <w:pPr>
              <w:spacing w:after="0" w:line="240" w:lineRule="auto"/>
              <w:jc w:val="center"/>
              <w:rPr>
                <w:rFonts w:ascii="Cambria" w:eastAsia="Times New Roman" w:hAnsi="Cambria" w:cs="Calibri"/>
                <w:color w:val="000000"/>
                <w:sz w:val="20"/>
                <w:szCs w:val="20"/>
                <w:lang w:val="en-IN" w:eastAsia="en-IN" w:bidi="hi-IN"/>
              </w:rPr>
            </w:pPr>
            <w:r w:rsidRPr="00FB51E8">
              <w:rPr>
                <w:rFonts w:ascii="Cambria" w:eastAsia="Times New Roman" w:hAnsi="Cambria" w:cs="Calibri"/>
                <w:color w:val="000000"/>
                <w:sz w:val="20"/>
                <w:szCs w:val="20"/>
                <w:lang w:val="en-IN" w:eastAsia="en-IN" w:bidi="hi-IN"/>
              </w:rPr>
              <w:t>265.38</w:t>
            </w:r>
          </w:p>
        </w:tc>
      </w:tr>
      <w:tr w:rsidR="00B52FF2" w:rsidRPr="00FB51E8" w14:paraId="07C73B33" w14:textId="77777777" w:rsidTr="00B52FF2">
        <w:trPr>
          <w:trHeight w:val="290"/>
        </w:trPr>
        <w:tc>
          <w:tcPr>
            <w:tcW w:w="513" w:type="dxa"/>
            <w:shd w:val="clear" w:color="auto" w:fill="F2F2F2" w:themeFill="background1" w:themeFillShade="F2"/>
            <w:noWrap/>
            <w:vAlign w:val="center"/>
            <w:hideMark/>
          </w:tcPr>
          <w:p w14:paraId="0EED9E58" w14:textId="020CF67D"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5</w:t>
            </w:r>
          </w:p>
        </w:tc>
        <w:tc>
          <w:tcPr>
            <w:tcW w:w="4448" w:type="dxa"/>
            <w:shd w:val="clear" w:color="auto" w:fill="F2F2F2" w:themeFill="background1" w:themeFillShade="F2"/>
            <w:noWrap/>
            <w:vAlign w:val="center"/>
            <w:hideMark/>
          </w:tcPr>
          <w:p w14:paraId="0E2A5577" w14:textId="77777777" w:rsidR="00B52FF2"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 xml:space="preserve">Normative Loan (during the year) </w:t>
            </w:r>
          </w:p>
          <w:p w14:paraId="4CE04A58" w14:textId="283180E3"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(70% of Net additions)</w:t>
            </w:r>
          </w:p>
        </w:tc>
        <w:tc>
          <w:tcPr>
            <w:tcW w:w="2126" w:type="dxa"/>
            <w:shd w:val="clear" w:color="auto" w:fill="F2F2F2" w:themeFill="background1" w:themeFillShade="F2"/>
            <w:noWrap/>
            <w:vAlign w:val="center"/>
            <w:hideMark/>
          </w:tcPr>
          <w:p w14:paraId="18797D43" w14:textId="6EF455A0"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423.20</w:t>
            </w:r>
          </w:p>
        </w:tc>
      </w:tr>
      <w:tr w:rsidR="00B52FF2" w:rsidRPr="00FB51E8" w14:paraId="59AABAD2" w14:textId="77777777" w:rsidTr="00B52FF2">
        <w:trPr>
          <w:trHeight w:val="290"/>
        </w:trPr>
        <w:tc>
          <w:tcPr>
            <w:tcW w:w="513" w:type="dxa"/>
            <w:shd w:val="clear" w:color="auto" w:fill="F2F2F2" w:themeFill="background1" w:themeFillShade="F2"/>
            <w:noWrap/>
            <w:vAlign w:val="center"/>
            <w:hideMark/>
          </w:tcPr>
          <w:p w14:paraId="0136CE6D" w14:textId="5911E29E"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6</w:t>
            </w:r>
          </w:p>
        </w:tc>
        <w:tc>
          <w:tcPr>
            <w:tcW w:w="4448" w:type="dxa"/>
            <w:shd w:val="clear" w:color="auto" w:fill="F2F2F2" w:themeFill="background1" w:themeFillShade="F2"/>
            <w:noWrap/>
            <w:vAlign w:val="center"/>
            <w:hideMark/>
          </w:tcPr>
          <w:p w14:paraId="2E99D63C" w14:textId="77777777"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Normative Loan (Closing)</w:t>
            </w:r>
          </w:p>
        </w:tc>
        <w:tc>
          <w:tcPr>
            <w:tcW w:w="2126" w:type="dxa"/>
            <w:shd w:val="clear" w:color="auto" w:fill="F2F2F2" w:themeFill="background1" w:themeFillShade="F2"/>
            <w:noWrap/>
            <w:vAlign w:val="center"/>
            <w:hideMark/>
          </w:tcPr>
          <w:p w14:paraId="32AAB33B" w14:textId="4B8111D1"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825.81</w:t>
            </w:r>
          </w:p>
        </w:tc>
      </w:tr>
      <w:tr w:rsidR="00B52FF2" w:rsidRPr="00FB51E8" w14:paraId="790DDD3F" w14:textId="77777777" w:rsidTr="00B52FF2">
        <w:trPr>
          <w:trHeight w:val="290"/>
        </w:trPr>
        <w:tc>
          <w:tcPr>
            <w:tcW w:w="513" w:type="dxa"/>
            <w:shd w:val="clear" w:color="auto" w:fill="auto"/>
            <w:noWrap/>
            <w:vAlign w:val="center"/>
            <w:hideMark/>
          </w:tcPr>
          <w:p w14:paraId="05CDF058" w14:textId="284BA4AA" w:rsidR="00B52FF2" w:rsidRPr="00FB51E8" w:rsidRDefault="00271FE4"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7</w:t>
            </w:r>
          </w:p>
        </w:tc>
        <w:tc>
          <w:tcPr>
            <w:tcW w:w="4448" w:type="dxa"/>
            <w:shd w:val="clear" w:color="auto" w:fill="auto"/>
            <w:noWrap/>
            <w:vAlign w:val="center"/>
            <w:hideMark/>
          </w:tcPr>
          <w:p w14:paraId="37CBE562" w14:textId="77777777" w:rsidR="00B52FF2" w:rsidRDefault="00B52FF2" w:rsidP="00FB51E8">
            <w:pPr>
              <w:spacing w:after="0" w:line="240" w:lineRule="auto"/>
              <w:rPr>
                <w:rFonts w:ascii="Cambria" w:eastAsia="Times New Roman" w:hAnsi="Cambria" w:cs="Calibri"/>
                <w:color w:val="000000"/>
                <w:sz w:val="20"/>
                <w:szCs w:val="20"/>
                <w:lang w:val="en-IN" w:eastAsia="en-IN" w:bidi="hi-IN"/>
              </w:rPr>
            </w:pPr>
            <w:r w:rsidRPr="00FB51E8">
              <w:rPr>
                <w:rFonts w:ascii="Cambria" w:eastAsia="Times New Roman" w:hAnsi="Cambria" w:cs="Calibri"/>
                <w:color w:val="000000"/>
                <w:sz w:val="20"/>
                <w:szCs w:val="20"/>
                <w:lang w:val="en-IN" w:eastAsia="en-IN" w:bidi="hi-IN"/>
              </w:rPr>
              <w:t xml:space="preserve">Less: Normative repayment </w:t>
            </w:r>
          </w:p>
          <w:p w14:paraId="488A2294" w14:textId="719C581F" w:rsidR="00B52FF2" w:rsidRPr="00FB51E8" w:rsidRDefault="00B52FF2" w:rsidP="00FB51E8">
            <w:pPr>
              <w:spacing w:after="0" w:line="240" w:lineRule="auto"/>
              <w:rPr>
                <w:rFonts w:ascii="Cambria" w:eastAsia="Times New Roman" w:hAnsi="Cambria" w:cs="Calibri"/>
                <w:color w:val="000000"/>
                <w:sz w:val="20"/>
                <w:szCs w:val="20"/>
                <w:lang w:val="en-IN" w:eastAsia="en-IN" w:bidi="hi-IN"/>
              </w:rPr>
            </w:pPr>
            <w:r w:rsidRPr="00B52FF2">
              <w:rPr>
                <w:rFonts w:ascii="Cambria" w:eastAsia="Times New Roman" w:hAnsi="Cambria" w:cs="Calibri"/>
                <w:color w:val="000000"/>
                <w:sz w:val="20"/>
                <w:szCs w:val="20"/>
                <w:lang w:val="en-IN" w:eastAsia="en-IN" w:bidi="hi-IN"/>
              </w:rPr>
              <w:t>(Dep. for FY 23-24 on TPWODL CAPEX)</w:t>
            </w:r>
          </w:p>
        </w:tc>
        <w:tc>
          <w:tcPr>
            <w:tcW w:w="2126" w:type="dxa"/>
            <w:shd w:val="clear" w:color="auto" w:fill="auto"/>
            <w:noWrap/>
            <w:vAlign w:val="center"/>
            <w:hideMark/>
          </w:tcPr>
          <w:p w14:paraId="193DF5DD" w14:textId="4D1B6350" w:rsidR="00B52FF2" w:rsidRPr="00FB51E8" w:rsidRDefault="00B52FF2"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87.09</w:t>
            </w:r>
          </w:p>
        </w:tc>
      </w:tr>
      <w:tr w:rsidR="00B52FF2" w:rsidRPr="00FB51E8" w14:paraId="55E1A56F" w14:textId="77777777" w:rsidTr="00B52FF2">
        <w:trPr>
          <w:trHeight w:val="290"/>
        </w:trPr>
        <w:tc>
          <w:tcPr>
            <w:tcW w:w="513" w:type="dxa"/>
            <w:shd w:val="clear" w:color="auto" w:fill="F2F2F2" w:themeFill="background1" w:themeFillShade="F2"/>
            <w:noWrap/>
            <w:vAlign w:val="center"/>
            <w:hideMark/>
          </w:tcPr>
          <w:p w14:paraId="23EDC268" w14:textId="7DC5E22D"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8</w:t>
            </w:r>
          </w:p>
        </w:tc>
        <w:tc>
          <w:tcPr>
            <w:tcW w:w="4448" w:type="dxa"/>
            <w:shd w:val="clear" w:color="auto" w:fill="F2F2F2" w:themeFill="background1" w:themeFillShade="F2"/>
            <w:noWrap/>
            <w:vAlign w:val="center"/>
            <w:hideMark/>
          </w:tcPr>
          <w:p w14:paraId="3DFB02F2" w14:textId="77777777" w:rsidR="00B52FF2"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 xml:space="preserve">Normative Loan (Closing) </w:t>
            </w:r>
          </w:p>
          <w:p w14:paraId="7347E7D2" w14:textId="242BC395"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(after Dep.)</w:t>
            </w:r>
          </w:p>
        </w:tc>
        <w:tc>
          <w:tcPr>
            <w:tcW w:w="2126" w:type="dxa"/>
            <w:shd w:val="clear" w:color="auto" w:fill="F2F2F2" w:themeFill="background1" w:themeFillShade="F2"/>
            <w:noWrap/>
            <w:vAlign w:val="center"/>
            <w:hideMark/>
          </w:tcPr>
          <w:p w14:paraId="78043E94" w14:textId="53C68CA4"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738.72</w:t>
            </w:r>
          </w:p>
        </w:tc>
      </w:tr>
      <w:tr w:rsidR="00B52FF2" w:rsidRPr="00FB51E8" w14:paraId="0C1E23AC" w14:textId="77777777" w:rsidTr="00B52FF2">
        <w:trPr>
          <w:trHeight w:val="290"/>
        </w:trPr>
        <w:tc>
          <w:tcPr>
            <w:tcW w:w="513" w:type="dxa"/>
            <w:shd w:val="clear" w:color="auto" w:fill="F2F2F2" w:themeFill="background1" w:themeFillShade="F2"/>
            <w:noWrap/>
            <w:vAlign w:val="center"/>
            <w:hideMark/>
          </w:tcPr>
          <w:p w14:paraId="4C9472DB" w14:textId="54F13405"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9</w:t>
            </w:r>
          </w:p>
        </w:tc>
        <w:tc>
          <w:tcPr>
            <w:tcW w:w="4448" w:type="dxa"/>
            <w:shd w:val="clear" w:color="auto" w:fill="F2F2F2" w:themeFill="background1" w:themeFillShade="F2"/>
            <w:noWrap/>
            <w:vAlign w:val="center"/>
            <w:hideMark/>
          </w:tcPr>
          <w:p w14:paraId="76072C19" w14:textId="77777777"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Average Normative Loan</w:t>
            </w:r>
          </w:p>
        </w:tc>
        <w:tc>
          <w:tcPr>
            <w:tcW w:w="2126" w:type="dxa"/>
            <w:shd w:val="clear" w:color="auto" w:fill="F2F2F2" w:themeFill="background1" w:themeFillShade="F2"/>
            <w:noWrap/>
            <w:vAlign w:val="center"/>
            <w:hideMark/>
          </w:tcPr>
          <w:p w14:paraId="7F7023E6" w14:textId="45BB0618" w:rsidR="00B52FF2" w:rsidRPr="00FB51E8" w:rsidRDefault="00271FE4"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570.66</w:t>
            </w:r>
          </w:p>
        </w:tc>
      </w:tr>
      <w:tr w:rsidR="00B52FF2" w:rsidRPr="00FB51E8" w14:paraId="202422B4" w14:textId="77777777" w:rsidTr="009702F3">
        <w:trPr>
          <w:trHeight w:val="290"/>
        </w:trPr>
        <w:tc>
          <w:tcPr>
            <w:tcW w:w="513" w:type="dxa"/>
            <w:shd w:val="clear" w:color="auto" w:fill="auto"/>
            <w:noWrap/>
            <w:vAlign w:val="center"/>
            <w:hideMark/>
          </w:tcPr>
          <w:p w14:paraId="3F1E5798" w14:textId="46DF6C37" w:rsidR="00B52FF2" w:rsidRPr="00FB51E8" w:rsidRDefault="00B52FF2"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10</w:t>
            </w:r>
          </w:p>
        </w:tc>
        <w:tc>
          <w:tcPr>
            <w:tcW w:w="4448" w:type="dxa"/>
            <w:shd w:val="clear" w:color="auto" w:fill="auto"/>
            <w:noWrap/>
            <w:vAlign w:val="center"/>
            <w:hideMark/>
          </w:tcPr>
          <w:p w14:paraId="0A133518" w14:textId="77777777" w:rsidR="00B52FF2" w:rsidRPr="00FB51E8" w:rsidRDefault="00B52FF2" w:rsidP="00FB51E8">
            <w:pPr>
              <w:spacing w:after="0" w:line="240" w:lineRule="auto"/>
              <w:rPr>
                <w:rFonts w:ascii="Cambria" w:eastAsia="Times New Roman" w:hAnsi="Cambria" w:cs="Calibri"/>
                <w:color w:val="000000"/>
                <w:sz w:val="20"/>
                <w:szCs w:val="20"/>
                <w:lang w:val="en-IN" w:eastAsia="en-IN" w:bidi="hi-IN"/>
              </w:rPr>
            </w:pPr>
            <w:r w:rsidRPr="00FB51E8">
              <w:rPr>
                <w:rFonts w:ascii="Cambria" w:eastAsia="Times New Roman" w:hAnsi="Cambria" w:cs="Calibri"/>
                <w:color w:val="000000"/>
                <w:sz w:val="20"/>
                <w:szCs w:val="20"/>
                <w:lang w:val="en-IN" w:eastAsia="en-IN" w:bidi="hi-IN"/>
              </w:rPr>
              <w:t>Rate of Interest</w:t>
            </w:r>
          </w:p>
        </w:tc>
        <w:tc>
          <w:tcPr>
            <w:tcW w:w="2126" w:type="dxa"/>
            <w:shd w:val="clear" w:color="auto" w:fill="auto"/>
            <w:noWrap/>
            <w:vAlign w:val="center"/>
            <w:hideMark/>
          </w:tcPr>
          <w:p w14:paraId="111CFD0A" w14:textId="3362725F" w:rsidR="00B52FF2" w:rsidRPr="00FB51E8" w:rsidRDefault="00271FE4" w:rsidP="00FB51E8">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9.28%</w:t>
            </w:r>
          </w:p>
        </w:tc>
      </w:tr>
      <w:tr w:rsidR="00B52FF2" w:rsidRPr="00FB51E8" w14:paraId="5FDE9492" w14:textId="77777777" w:rsidTr="00B52FF2">
        <w:trPr>
          <w:trHeight w:val="290"/>
        </w:trPr>
        <w:tc>
          <w:tcPr>
            <w:tcW w:w="513" w:type="dxa"/>
            <w:shd w:val="clear" w:color="auto" w:fill="F2F2F2" w:themeFill="background1" w:themeFillShade="F2"/>
            <w:noWrap/>
            <w:vAlign w:val="center"/>
            <w:hideMark/>
          </w:tcPr>
          <w:p w14:paraId="25542477" w14:textId="29F097A9"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11</w:t>
            </w:r>
          </w:p>
        </w:tc>
        <w:tc>
          <w:tcPr>
            <w:tcW w:w="4448" w:type="dxa"/>
            <w:shd w:val="clear" w:color="auto" w:fill="F2F2F2" w:themeFill="background1" w:themeFillShade="F2"/>
            <w:noWrap/>
            <w:vAlign w:val="center"/>
            <w:hideMark/>
          </w:tcPr>
          <w:p w14:paraId="2807B13D" w14:textId="77777777" w:rsidR="00B52FF2" w:rsidRPr="00FB51E8" w:rsidRDefault="00B52FF2" w:rsidP="00FB51E8">
            <w:pPr>
              <w:spacing w:after="0" w:line="240" w:lineRule="auto"/>
              <w:rPr>
                <w:rFonts w:ascii="Cambria" w:eastAsia="Times New Roman" w:hAnsi="Cambria" w:cs="Calibri"/>
                <w:b/>
                <w:bCs/>
                <w:color w:val="000000"/>
                <w:sz w:val="20"/>
                <w:szCs w:val="20"/>
                <w:lang w:val="en-IN" w:eastAsia="en-IN" w:bidi="hi-IN"/>
              </w:rPr>
            </w:pPr>
            <w:r w:rsidRPr="00FB51E8">
              <w:rPr>
                <w:rFonts w:ascii="Cambria" w:eastAsia="Times New Roman" w:hAnsi="Cambria" w:cs="Calibri"/>
                <w:b/>
                <w:bCs/>
                <w:color w:val="000000"/>
                <w:sz w:val="20"/>
                <w:szCs w:val="20"/>
                <w:lang w:val="en-IN" w:eastAsia="en-IN" w:bidi="hi-IN"/>
              </w:rPr>
              <w:t xml:space="preserve">Interest </w:t>
            </w:r>
          </w:p>
        </w:tc>
        <w:tc>
          <w:tcPr>
            <w:tcW w:w="2126" w:type="dxa"/>
            <w:shd w:val="clear" w:color="auto" w:fill="F2F2F2" w:themeFill="background1" w:themeFillShade="F2"/>
            <w:noWrap/>
            <w:vAlign w:val="center"/>
            <w:hideMark/>
          </w:tcPr>
          <w:p w14:paraId="3D9D8AB2" w14:textId="236F4E11" w:rsidR="00B52FF2" w:rsidRPr="00FB51E8" w:rsidRDefault="00B52FF2" w:rsidP="00FB51E8">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5</w:t>
            </w:r>
            <w:r w:rsidR="00271FE4">
              <w:rPr>
                <w:rFonts w:ascii="Cambria" w:eastAsia="Times New Roman" w:hAnsi="Cambria" w:cs="Calibri"/>
                <w:b/>
                <w:bCs/>
                <w:color w:val="000000"/>
                <w:sz w:val="20"/>
                <w:szCs w:val="20"/>
                <w:lang w:val="en-IN" w:eastAsia="en-IN" w:bidi="hi-IN"/>
              </w:rPr>
              <w:t>2.95</w:t>
            </w:r>
          </w:p>
        </w:tc>
      </w:tr>
    </w:tbl>
    <w:p w14:paraId="426F27DB" w14:textId="77777777" w:rsidR="00FB51E8" w:rsidRPr="00FB51E8" w:rsidRDefault="00FB51E8" w:rsidP="00FB51E8">
      <w:pPr>
        <w:pStyle w:val="ListParagraph"/>
        <w:spacing w:beforeLines="100" w:before="240" w:afterLines="100" w:after="240" w:line="360" w:lineRule="auto"/>
        <w:ind w:left="786"/>
        <w:jc w:val="both"/>
        <w:rPr>
          <w:rFonts w:ascii="Cambria" w:hAnsi="Cambria"/>
          <w:sz w:val="6"/>
          <w:szCs w:val="6"/>
        </w:rPr>
      </w:pPr>
    </w:p>
    <w:p w14:paraId="06143ACB" w14:textId="6140A0C0" w:rsidR="00FB51E8" w:rsidRDefault="00FB51E8" w:rsidP="00FB51E8">
      <w:pPr>
        <w:pStyle w:val="ListParagraph"/>
        <w:numPr>
          <w:ilvl w:val="0"/>
          <w:numId w:val="31"/>
        </w:numPr>
        <w:spacing w:beforeLines="100" w:before="240" w:afterLines="100" w:after="240" w:line="360" w:lineRule="auto"/>
        <w:jc w:val="both"/>
        <w:rPr>
          <w:rFonts w:ascii="Cambria" w:hAnsi="Cambria"/>
          <w:sz w:val="24"/>
          <w:szCs w:val="24"/>
        </w:rPr>
      </w:pPr>
      <w:r w:rsidRPr="00B52FF2">
        <w:rPr>
          <w:rFonts w:ascii="Cambria" w:hAnsi="Cambria"/>
          <w:sz w:val="24"/>
          <w:szCs w:val="24"/>
        </w:rPr>
        <w:t xml:space="preserve">Therefore, the </w:t>
      </w:r>
      <w:r w:rsidR="00B52FF2" w:rsidRPr="00B52FF2">
        <w:rPr>
          <w:rFonts w:ascii="Cambria" w:hAnsi="Cambria"/>
          <w:sz w:val="24"/>
          <w:szCs w:val="24"/>
        </w:rPr>
        <w:t xml:space="preserve">Licensee requests the Hon’ble Commission to allow </w:t>
      </w:r>
      <w:r w:rsidR="00B52FF2" w:rsidRPr="00B52FF2">
        <w:rPr>
          <w:rFonts w:ascii="Cambria" w:hAnsi="Cambria"/>
          <w:b/>
          <w:bCs/>
          <w:sz w:val="24"/>
          <w:szCs w:val="24"/>
        </w:rPr>
        <w:t>Rs. 5</w:t>
      </w:r>
      <w:r w:rsidR="00271FE4">
        <w:rPr>
          <w:rFonts w:ascii="Cambria" w:hAnsi="Cambria"/>
          <w:b/>
          <w:bCs/>
          <w:sz w:val="24"/>
          <w:szCs w:val="24"/>
        </w:rPr>
        <w:t>2.95</w:t>
      </w:r>
      <w:r w:rsidR="00B52FF2" w:rsidRPr="00B52FF2">
        <w:rPr>
          <w:rFonts w:ascii="Cambria" w:hAnsi="Cambria"/>
          <w:b/>
          <w:bCs/>
          <w:sz w:val="24"/>
          <w:szCs w:val="24"/>
        </w:rPr>
        <w:t xml:space="preserve"> Cr. as Interest on Term Loan</w:t>
      </w:r>
      <w:r w:rsidR="00B52FF2" w:rsidRPr="00B52FF2">
        <w:rPr>
          <w:rFonts w:ascii="Cambria" w:hAnsi="Cambria"/>
          <w:sz w:val="24"/>
          <w:szCs w:val="24"/>
        </w:rPr>
        <w:t xml:space="preserve"> for FY 2</w:t>
      </w:r>
      <w:r w:rsidR="00B52FF2">
        <w:rPr>
          <w:rFonts w:ascii="Cambria" w:hAnsi="Cambria"/>
          <w:sz w:val="24"/>
          <w:szCs w:val="24"/>
        </w:rPr>
        <w:t>3</w:t>
      </w:r>
      <w:r w:rsidR="00B52FF2" w:rsidRPr="00B52FF2">
        <w:rPr>
          <w:rFonts w:ascii="Cambria" w:hAnsi="Cambria"/>
          <w:sz w:val="24"/>
          <w:szCs w:val="24"/>
        </w:rPr>
        <w:t>-2</w:t>
      </w:r>
      <w:r w:rsidR="00B52FF2">
        <w:rPr>
          <w:rFonts w:ascii="Cambria" w:hAnsi="Cambria"/>
          <w:sz w:val="24"/>
          <w:szCs w:val="24"/>
        </w:rPr>
        <w:t>4</w:t>
      </w:r>
      <w:r w:rsidR="00B52FF2" w:rsidRPr="00B52FF2">
        <w:rPr>
          <w:rFonts w:ascii="Cambria" w:hAnsi="Cambria"/>
          <w:sz w:val="24"/>
          <w:szCs w:val="24"/>
        </w:rPr>
        <w:t xml:space="preserve"> on a normative basis in accordance with Regulation 3.7 of the OERC Tariff Regulations, </w:t>
      </w:r>
      <w:r w:rsidR="00B52FF2">
        <w:rPr>
          <w:rFonts w:ascii="Cambria" w:hAnsi="Cambria"/>
          <w:sz w:val="24"/>
          <w:szCs w:val="24"/>
        </w:rPr>
        <w:t>2022</w:t>
      </w:r>
      <w:r>
        <w:rPr>
          <w:rFonts w:ascii="Cambria" w:hAnsi="Cambria"/>
          <w:sz w:val="24"/>
          <w:szCs w:val="24"/>
        </w:rPr>
        <w:t>.</w:t>
      </w:r>
      <w:r w:rsidR="00242B00">
        <w:rPr>
          <w:rFonts w:ascii="Cambria" w:hAnsi="Cambria"/>
          <w:sz w:val="24"/>
          <w:szCs w:val="24"/>
        </w:rPr>
        <w:t xml:space="preserve"> </w:t>
      </w:r>
    </w:p>
    <w:p w14:paraId="4645E42C" w14:textId="77777777" w:rsidR="00FB51E8" w:rsidRPr="00FB51E8" w:rsidRDefault="00FB51E8" w:rsidP="00FB51E8">
      <w:pPr>
        <w:pStyle w:val="ListParagraph"/>
        <w:spacing w:beforeLines="100" w:before="240" w:afterLines="100" w:after="240" w:line="360" w:lineRule="auto"/>
        <w:ind w:left="786"/>
        <w:jc w:val="both"/>
        <w:rPr>
          <w:rFonts w:ascii="Cambria" w:hAnsi="Cambria"/>
          <w:sz w:val="6"/>
          <w:szCs w:val="6"/>
        </w:rPr>
      </w:pPr>
    </w:p>
    <w:p w14:paraId="02CA5E5C" w14:textId="243216F6" w:rsidR="004F3F7A" w:rsidRPr="001624D3" w:rsidRDefault="004F3F7A"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sz w:val="24"/>
          <w:szCs w:val="24"/>
        </w:rPr>
      </w:pPr>
      <w:r w:rsidRPr="00826DE7">
        <w:rPr>
          <w:rFonts w:ascii="Cambria" w:hAnsi="Cambria"/>
          <w:b/>
          <w:bCs/>
          <w:sz w:val="24"/>
          <w:szCs w:val="24"/>
          <w:u w:val="single"/>
        </w:rPr>
        <w:t>Return on Equity</w:t>
      </w:r>
      <w:r w:rsidR="00AE237B" w:rsidRPr="00826DE7">
        <w:rPr>
          <w:rFonts w:ascii="Cambria" w:hAnsi="Cambria"/>
          <w:b/>
          <w:bCs/>
          <w:sz w:val="24"/>
          <w:szCs w:val="24"/>
          <w:u w:val="single"/>
        </w:rPr>
        <w:t xml:space="preserve"> </w:t>
      </w:r>
      <w:r w:rsidRPr="001624D3">
        <w:rPr>
          <w:rFonts w:ascii="Cambria" w:hAnsi="Cambria"/>
          <w:sz w:val="24"/>
          <w:szCs w:val="24"/>
        </w:rPr>
        <w:t>–</w:t>
      </w:r>
    </w:p>
    <w:p w14:paraId="3CACC525" w14:textId="77777777" w:rsidR="004F3F7A" w:rsidRPr="004F3F7A" w:rsidRDefault="004F3F7A" w:rsidP="00421D2E">
      <w:pPr>
        <w:pStyle w:val="ListParagraph"/>
        <w:numPr>
          <w:ilvl w:val="0"/>
          <w:numId w:val="31"/>
        </w:numPr>
        <w:spacing w:beforeLines="100" w:before="240" w:afterLines="100" w:after="240" w:line="360" w:lineRule="auto"/>
        <w:jc w:val="both"/>
        <w:rPr>
          <w:rFonts w:ascii="Cambria" w:hAnsi="Cambria"/>
          <w:sz w:val="24"/>
          <w:szCs w:val="24"/>
        </w:rPr>
      </w:pPr>
      <w:r w:rsidRPr="004F3F7A">
        <w:rPr>
          <w:rFonts w:ascii="Cambria" w:hAnsi="Cambria"/>
          <w:sz w:val="24"/>
          <w:szCs w:val="24"/>
        </w:rPr>
        <w:t>Para 54 of the Vesting Order provides as under:</w:t>
      </w:r>
    </w:p>
    <w:p w14:paraId="4B13F3F5" w14:textId="77777777" w:rsidR="004F3F7A" w:rsidRPr="004F3F7A" w:rsidRDefault="004F3F7A" w:rsidP="004F3F7A">
      <w:pPr>
        <w:pStyle w:val="ListParagraph"/>
        <w:spacing w:after="0" w:line="240" w:lineRule="auto"/>
        <w:ind w:left="1276"/>
        <w:jc w:val="both"/>
        <w:rPr>
          <w:rFonts w:ascii="Cambria" w:hAnsi="Cambria"/>
          <w:i/>
          <w:iCs/>
        </w:rPr>
      </w:pPr>
      <w:r w:rsidRPr="004F3F7A">
        <w:rPr>
          <w:rFonts w:ascii="Cambria" w:hAnsi="Cambria"/>
          <w:i/>
          <w:iCs/>
        </w:rPr>
        <w:t>“54. Return on equity:</w:t>
      </w:r>
    </w:p>
    <w:p w14:paraId="5782DDD6" w14:textId="77777777" w:rsidR="004F3F7A" w:rsidRPr="004F3F7A" w:rsidRDefault="004F3F7A" w:rsidP="004F3F7A">
      <w:pPr>
        <w:pStyle w:val="ListParagraph"/>
        <w:spacing w:after="0" w:line="240" w:lineRule="auto"/>
        <w:ind w:left="1276"/>
        <w:jc w:val="both"/>
        <w:rPr>
          <w:rFonts w:ascii="Cambria" w:hAnsi="Cambria"/>
          <w:i/>
          <w:iCs/>
        </w:rPr>
      </w:pPr>
      <w:r w:rsidRPr="004F3F7A">
        <w:rPr>
          <w:rFonts w:ascii="Cambria" w:hAnsi="Cambria"/>
          <w:i/>
          <w:iCs/>
        </w:rPr>
        <w:t xml:space="preserve">a) As per the terms of RFP, the Commission shall allow return on equity, as per the Tariff Regulations, to TPWODL on the equity capital of Rs. 300 crore (Indian Rupees Three Hundred Crore) only which was the reserve price of the utility of WESCO specified in the RFP. </w:t>
      </w:r>
    </w:p>
    <w:p w14:paraId="528540CB" w14:textId="77777777" w:rsidR="004F3F7A" w:rsidRPr="004F3F7A" w:rsidRDefault="004F3F7A" w:rsidP="004F3F7A">
      <w:pPr>
        <w:pStyle w:val="ListParagraph"/>
        <w:spacing w:after="0" w:line="240" w:lineRule="auto"/>
        <w:ind w:left="1276"/>
        <w:jc w:val="both"/>
        <w:rPr>
          <w:rFonts w:ascii="Cambria" w:hAnsi="Cambria"/>
          <w:i/>
          <w:iCs/>
        </w:rPr>
      </w:pPr>
      <w:r w:rsidRPr="004F3F7A">
        <w:rPr>
          <w:rFonts w:ascii="Cambria" w:hAnsi="Cambria"/>
          <w:i/>
          <w:iCs/>
        </w:rPr>
        <w:t xml:space="preserve">b) </w:t>
      </w:r>
      <w:r w:rsidRPr="002702E1">
        <w:rPr>
          <w:rFonts w:ascii="Cambria" w:hAnsi="Cambria"/>
          <w:b/>
          <w:bCs/>
          <w:i/>
          <w:iCs/>
        </w:rPr>
        <w:t>Return on equity shall be allowed on the reserve price of the utility as per (a) above and also on the capital investments made by the TPWODL</w:t>
      </w:r>
      <w:r w:rsidRPr="004F3F7A">
        <w:rPr>
          <w:rFonts w:ascii="Cambria" w:hAnsi="Cambria"/>
          <w:i/>
          <w:iCs/>
        </w:rPr>
        <w:t>, as per the Tariff Regulations.”</w:t>
      </w:r>
    </w:p>
    <w:p w14:paraId="5D1394B8" w14:textId="77777777" w:rsidR="004F3F7A" w:rsidRPr="004F3F7A" w:rsidRDefault="004F3F7A" w:rsidP="004F3F7A">
      <w:pPr>
        <w:pStyle w:val="ListParagraph"/>
        <w:spacing w:beforeLines="100" w:before="240" w:afterLines="100" w:after="240" w:line="360" w:lineRule="auto"/>
        <w:ind w:left="786"/>
        <w:jc w:val="both"/>
        <w:rPr>
          <w:rFonts w:ascii="Cambria" w:hAnsi="Cambria"/>
          <w:sz w:val="24"/>
          <w:szCs w:val="24"/>
        </w:rPr>
      </w:pPr>
    </w:p>
    <w:p w14:paraId="7FE89117" w14:textId="3444162E" w:rsidR="00AC12FA" w:rsidRDefault="00AC12FA" w:rsidP="00421D2E">
      <w:pPr>
        <w:pStyle w:val="ListParagraph"/>
        <w:numPr>
          <w:ilvl w:val="0"/>
          <w:numId w:val="31"/>
        </w:numPr>
        <w:spacing w:beforeLines="100" w:before="240" w:afterLines="100" w:after="240"/>
        <w:contextualSpacing w:val="0"/>
        <w:jc w:val="both"/>
        <w:rPr>
          <w:rFonts w:ascii="Cambria" w:hAnsi="Cambria"/>
          <w:sz w:val="24"/>
          <w:szCs w:val="24"/>
        </w:rPr>
      </w:pPr>
      <w:r>
        <w:rPr>
          <w:rFonts w:ascii="Cambria" w:hAnsi="Cambria"/>
          <w:sz w:val="24"/>
          <w:szCs w:val="24"/>
        </w:rPr>
        <w:t>Further to the above, Regulation 3.6.1 of the Tariff Regulations, 2022 provides as under:</w:t>
      </w:r>
    </w:p>
    <w:p w14:paraId="70CCE20C" w14:textId="60461C6C" w:rsidR="00AC12FA" w:rsidRPr="00AC12FA" w:rsidRDefault="00AC12FA" w:rsidP="00814220">
      <w:pPr>
        <w:pStyle w:val="ListParagraph"/>
        <w:spacing w:after="0"/>
        <w:ind w:left="1276"/>
        <w:contextualSpacing w:val="0"/>
        <w:jc w:val="both"/>
        <w:rPr>
          <w:rFonts w:ascii="Cambria" w:hAnsi="Cambria"/>
          <w:i/>
          <w:iCs/>
        </w:rPr>
      </w:pPr>
      <w:r w:rsidRPr="00AC12FA">
        <w:rPr>
          <w:rFonts w:ascii="Cambria" w:hAnsi="Cambria"/>
          <w:i/>
          <w:iCs/>
        </w:rPr>
        <w:t>“3.6.1 Return on equity on approved reserve price (INR 300 Crore for TPCODL, INR 300 Crore for TPWODL, INR 250 Crore for TPNODL and INR 200 Crore for TPSODL) for the utilities (TPCODL, TPWODL, TPNODL &amp; TPSODL) of the erstwhile Distribution utilities as on effective date in terms of the provisions of Vesting Orders:</w:t>
      </w:r>
    </w:p>
    <w:p w14:paraId="133BBECA" w14:textId="77777777" w:rsidR="00AE237B" w:rsidRDefault="00AC12FA" w:rsidP="00AC12FA">
      <w:pPr>
        <w:pStyle w:val="ListParagraph"/>
        <w:spacing w:after="0" w:line="240" w:lineRule="auto"/>
        <w:ind w:left="1276"/>
        <w:contextualSpacing w:val="0"/>
        <w:jc w:val="both"/>
        <w:rPr>
          <w:rFonts w:ascii="Cambria" w:hAnsi="Cambria"/>
          <w:i/>
          <w:iCs/>
        </w:rPr>
      </w:pPr>
      <w:r w:rsidRPr="00AC12FA">
        <w:rPr>
          <w:rFonts w:ascii="Cambria" w:hAnsi="Cambria"/>
          <w:b/>
          <w:bCs/>
          <w:i/>
          <w:iCs/>
        </w:rPr>
        <w:t>Return on equity shall be allowed on the approved reserve price of the utility</w:t>
      </w:r>
      <w:r w:rsidRPr="00AC12FA">
        <w:rPr>
          <w:rFonts w:ascii="Cambria" w:hAnsi="Cambria"/>
          <w:i/>
          <w:iCs/>
        </w:rPr>
        <w:t xml:space="preserve"> from the effective date of operation </w:t>
      </w:r>
      <w:r w:rsidRPr="00AC12FA">
        <w:rPr>
          <w:rFonts w:ascii="Cambria" w:hAnsi="Cambria"/>
          <w:b/>
          <w:bCs/>
          <w:i/>
          <w:iCs/>
        </w:rPr>
        <w:t>at the rate of 16% per annum (post tax)</w:t>
      </w:r>
      <w:r w:rsidRPr="00AC12FA">
        <w:rPr>
          <w:rFonts w:ascii="Cambria" w:hAnsi="Cambria"/>
          <w:i/>
          <w:iCs/>
        </w:rPr>
        <w:t>, in Indian Rupee terms on pro-rata basis as per Vesting Order.</w:t>
      </w:r>
    </w:p>
    <w:p w14:paraId="76130F57" w14:textId="77777777" w:rsidR="00AE237B"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sidRPr="006153BD">
        <w:rPr>
          <w:rFonts w:ascii="Cambria" w:hAnsi="Cambria"/>
          <w:i/>
          <w:iCs/>
        </w:rPr>
        <w:t xml:space="preserve">3.6.2. Return on equity on the </w:t>
      </w:r>
      <w:r w:rsidRPr="00422E0D">
        <w:rPr>
          <w:rFonts w:ascii="Cambria" w:hAnsi="Cambria"/>
          <w:b/>
          <w:bCs/>
          <w:i/>
          <w:iCs/>
        </w:rPr>
        <w:t>assets put to use after Effective Date</w:t>
      </w:r>
      <w:r w:rsidRPr="006153BD">
        <w:rPr>
          <w:rFonts w:ascii="Cambria" w:hAnsi="Cambria"/>
          <w:i/>
          <w:iCs/>
        </w:rPr>
        <w:t xml:space="preserve"> up to date of applicability of these Regulations</w:t>
      </w:r>
      <w:r>
        <w:rPr>
          <w:rFonts w:ascii="Cambria" w:hAnsi="Cambria"/>
          <w:i/>
          <w:iCs/>
        </w:rPr>
        <w:t>:</w:t>
      </w:r>
    </w:p>
    <w:p w14:paraId="54407324" w14:textId="77777777" w:rsidR="00AE237B"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sidRPr="00422E0D">
        <w:rPr>
          <w:rFonts w:ascii="Cambria" w:hAnsi="Cambria"/>
          <w:i/>
          <w:iCs/>
        </w:rPr>
        <w:t>Return on equity on assets put to use after Effective Date up to date of applicability of</w:t>
      </w:r>
      <w:r>
        <w:rPr>
          <w:rFonts w:ascii="Cambria" w:hAnsi="Cambria"/>
          <w:i/>
          <w:iCs/>
        </w:rPr>
        <w:t xml:space="preserve"> </w:t>
      </w:r>
      <w:r w:rsidRPr="00422E0D">
        <w:rPr>
          <w:rFonts w:ascii="Cambria" w:hAnsi="Cambria"/>
          <w:i/>
          <w:iCs/>
        </w:rPr>
        <w:t>these Regulations shall be eligible to get return as per Odisha Electricity Regulatory</w:t>
      </w:r>
      <w:r>
        <w:rPr>
          <w:rFonts w:ascii="Cambria" w:hAnsi="Cambria"/>
          <w:i/>
          <w:iCs/>
        </w:rPr>
        <w:t xml:space="preserve"> </w:t>
      </w:r>
      <w:r w:rsidRPr="00422E0D">
        <w:rPr>
          <w:rFonts w:ascii="Cambria" w:hAnsi="Cambria"/>
          <w:i/>
          <w:iCs/>
        </w:rPr>
        <w:t>Commission (Terms and Conditions for Determination of Wheeling Tariff and Retail</w:t>
      </w:r>
      <w:r>
        <w:rPr>
          <w:rFonts w:ascii="Cambria" w:hAnsi="Cambria"/>
          <w:i/>
          <w:iCs/>
        </w:rPr>
        <w:t xml:space="preserve"> </w:t>
      </w:r>
      <w:r w:rsidRPr="00422E0D">
        <w:rPr>
          <w:rFonts w:ascii="Cambria" w:hAnsi="Cambria"/>
          <w:i/>
          <w:iCs/>
        </w:rPr>
        <w:t>Supply Tariff) Regulations, 2014 and its amendments thereof.</w:t>
      </w:r>
    </w:p>
    <w:p w14:paraId="478E13B4" w14:textId="77777777" w:rsidR="00AE237B"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Pr>
          <w:rFonts w:ascii="Cambria" w:hAnsi="Cambria"/>
          <w:i/>
          <w:iCs/>
        </w:rPr>
        <w:t>3.6.3</w:t>
      </w:r>
      <w:r w:rsidRPr="00422E0D">
        <w:t xml:space="preserve"> </w:t>
      </w:r>
      <w:r w:rsidRPr="00422E0D">
        <w:rPr>
          <w:rFonts w:ascii="Cambria" w:hAnsi="Cambria"/>
          <w:i/>
          <w:iCs/>
        </w:rPr>
        <w:t xml:space="preserve">Return on equity on the assets </w:t>
      </w:r>
      <w:r w:rsidRPr="00422E0D">
        <w:rPr>
          <w:rFonts w:ascii="Cambria" w:hAnsi="Cambria"/>
          <w:b/>
          <w:bCs/>
          <w:i/>
          <w:iCs/>
        </w:rPr>
        <w:t>put to use under instant Regulations</w:t>
      </w:r>
      <w:r w:rsidRPr="00422E0D">
        <w:rPr>
          <w:rFonts w:ascii="Cambria" w:hAnsi="Cambria"/>
          <w:i/>
          <w:iCs/>
        </w:rPr>
        <w:t>:</w:t>
      </w:r>
    </w:p>
    <w:p w14:paraId="3096C240" w14:textId="77777777" w:rsidR="00AE237B" w:rsidRPr="00422E0D"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sidRPr="00422E0D">
        <w:rPr>
          <w:rFonts w:ascii="Cambria" w:hAnsi="Cambria"/>
          <w:i/>
          <w:iCs/>
        </w:rPr>
        <w:t>Return on equity on assets put to use under these Regulations shall be computed on</w:t>
      </w:r>
      <w:r>
        <w:rPr>
          <w:rFonts w:ascii="Cambria" w:hAnsi="Cambria"/>
          <w:i/>
          <w:iCs/>
        </w:rPr>
        <w:t xml:space="preserve"> </w:t>
      </w:r>
      <w:r w:rsidRPr="00422E0D">
        <w:rPr>
          <w:rFonts w:ascii="Cambria" w:hAnsi="Cambria"/>
          <w:i/>
          <w:iCs/>
        </w:rPr>
        <w:t>the paid-up equity capital determined in accordance with these Regulations and shall</w:t>
      </w:r>
      <w:r>
        <w:rPr>
          <w:rFonts w:ascii="Cambria" w:hAnsi="Cambria"/>
          <w:i/>
          <w:iCs/>
        </w:rPr>
        <w:t xml:space="preserve"> </w:t>
      </w:r>
      <w:r w:rsidRPr="00422E0D">
        <w:rPr>
          <w:rFonts w:ascii="Cambria" w:hAnsi="Cambria"/>
          <w:i/>
          <w:iCs/>
        </w:rPr>
        <w:t xml:space="preserve">be </w:t>
      </w:r>
      <w:r w:rsidRPr="00422E0D">
        <w:rPr>
          <w:rFonts w:ascii="Cambria" w:hAnsi="Cambria"/>
          <w:b/>
          <w:bCs/>
          <w:i/>
          <w:iCs/>
        </w:rPr>
        <w:t>allowed at the rate of 16% per annum (post tax)</w:t>
      </w:r>
      <w:r w:rsidRPr="00422E0D">
        <w:rPr>
          <w:rFonts w:ascii="Cambria" w:hAnsi="Cambria"/>
          <w:i/>
          <w:iCs/>
        </w:rPr>
        <w:t>, in Indian Rupee terms:</w:t>
      </w:r>
    </w:p>
    <w:p w14:paraId="22A6CD45" w14:textId="77777777" w:rsidR="00AE237B"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sidRPr="00422E0D">
        <w:rPr>
          <w:rFonts w:ascii="Cambria" w:hAnsi="Cambria"/>
          <w:i/>
          <w:iCs/>
        </w:rPr>
        <w:t>Provided further that for the purpose of truing up for the Distribution Licensee, return</w:t>
      </w:r>
      <w:r>
        <w:rPr>
          <w:rFonts w:ascii="Cambria" w:hAnsi="Cambria"/>
          <w:i/>
          <w:iCs/>
        </w:rPr>
        <w:t xml:space="preserve"> </w:t>
      </w:r>
      <w:r w:rsidRPr="00422E0D">
        <w:rPr>
          <w:rFonts w:ascii="Cambria" w:hAnsi="Cambria"/>
          <w:i/>
          <w:iCs/>
        </w:rPr>
        <w:t>on equity shall be allowed from the date of commercial operation on pro-rata basis</w:t>
      </w:r>
      <w:r>
        <w:rPr>
          <w:rFonts w:ascii="Cambria" w:hAnsi="Cambria"/>
          <w:i/>
          <w:iCs/>
        </w:rPr>
        <w:t xml:space="preserve"> </w:t>
      </w:r>
      <w:r w:rsidRPr="00422E0D">
        <w:rPr>
          <w:rFonts w:ascii="Cambria" w:hAnsi="Cambria"/>
          <w:i/>
          <w:iCs/>
        </w:rPr>
        <w:t>based on documentary evidence provided for the assets put to use during the year in</w:t>
      </w:r>
      <w:r>
        <w:rPr>
          <w:rFonts w:ascii="Cambria" w:hAnsi="Cambria"/>
          <w:i/>
          <w:iCs/>
        </w:rPr>
        <w:t xml:space="preserve"> </w:t>
      </w:r>
      <w:r w:rsidRPr="00422E0D">
        <w:rPr>
          <w:rFonts w:ascii="Cambria" w:hAnsi="Cambria"/>
          <w:i/>
          <w:iCs/>
        </w:rPr>
        <w:t>absence of which the assets shall be considered to be added in the mid of the year.</w:t>
      </w:r>
    </w:p>
    <w:p w14:paraId="741D967F" w14:textId="77777777" w:rsidR="00AE237B"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Pr>
          <w:rFonts w:ascii="Cambria" w:hAnsi="Cambria"/>
          <w:i/>
          <w:iCs/>
        </w:rPr>
        <w:t>……</w:t>
      </w:r>
    </w:p>
    <w:p w14:paraId="2E237C73" w14:textId="77777777" w:rsidR="00AE237B" w:rsidRPr="00422E0D"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Pr>
          <w:rFonts w:ascii="Cambria" w:hAnsi="Cambria"/>
          <w:i/>
          <w:iCs/>
        </w:rPr>
        <w:t xml:space="preserve">3.6.4 </w:t>
      </w:r>
      <w:r w:rsidRPr="00422E0D">
        <w:rPr>
          <w:rFonts w:ascii="Cambria" w:hAnsi="Cambria"/>
          <w:b/>
          <w:bCs/>
          <w:i/>
          <w:iCs/>
        </w:rPr>
        <w:t>The return on equity shall be calculated on the normative average equity of the year</w:t>
      </w:r>
      <w:r w:rsidRPr="00422E0D">
        <w:rPr>
          <w:rFonts w:ascii="Cambria" w:hAnsi="Cambria"/>
          <w:i/>
          <w:iCs/>
        </w:rPr>
        <w:t>.</w:t>
      </w:r>
    </w:p>
    <w:p w14:paraId="226A1A6D" w14:textId="77777777" w:rsidR="00AE237B" w:rsidRPr="006153BD" w:rsidRDefault="00AE237B" w:rsidP="00AE237B">
      <w:pPr>
        <w:pStyle w:val="ListParagraph"/>
        <w:autoSpaceDE w:val="0"/>
        <w:autoSpaceDN w:val="0"/>
        <w:adjustRightInd w:val="0"/>
        <w:spacing w:beforeLines="100" w:before="240" w:afterLines="100" w:after="240" w:line="240" w:lineRule="auto"/>
        <w:ind w:left="1276"/>
        <w:jc w:val="both"/>
        <w:rPr>
          <w:rFonts w:ascii="Cambria" w:hAnsi="Cambria"/>
          <w:i/>
          <w:iCs/>
        </w:rPr>
      </w:pPr>
      <w:r w:rsidRPr="00422E0D">
        <w:rPr>
          <w:rFonts w:ascii="Cambria" w:hAnsi="Cambria"/>
          <w:i/>
          <w:iCs/>
        </w:rPr>
        <w:t xml:space="preserve">Provided that </w:t>
      </w:r>
      <w:r w:rsidRPr="00422E0D">
        <w:rPr>
          <w:rFonts w:ascii="Cambria" w:hAnsi="Cambria"/>
          <w:b/>
          <w:bCs/>
          <w:i/>
          <w:iCs/>
        </w:rPr>
        <w:t xml:space="preserve">at the time of truing up, the normative average equity of the year shall be considered on the basis of the actual asset </w:t>
      </w:r>
      <w:proofErr w:type="spellStart"/>
      <w:r w:rsidRPr="00422E0D">
        <w:rPr>
          <w:rFonts w:ascii="Cambria" w:hAnsi="Cambria"/>
          <w:b/>
          <w:bCs/>
          <w:i/>
          <w:iCs/>
        </w:rPr>
        <w:t>capitalisation</w:t>
      </w:r>
      <w:proofErr w:type="spellEnd"/>
      <w:r w:rsidRPr="00422E0D">
        <w:rPr>
          <w:rFonts w:ascii="Cambria" w:hAnsi="Cambria"/>
          <w:i/>
          <w:iCs/>
        </w:rPr>
        <w:t xml:space="preserve"> approved by the</w:t>
      </w:r>
      <w:r>
        <w:rPr>
          <w:rFonts w:ascii="Cambria" w:hAnsi="Cambria"/>
          <w:i/>
          <w:iCs/>
        </w:rPr>
        <w:t xml:space="preserve"> </w:t>
      </w:r>
      <w:r w:rsidRPr="00422E0D">
        <w:rPr>
          <w:rFonts w:ascii="Cambria" w:hAnsi="Cambria"/>
          <w:i/>
          <w:iCs/>
        </w:rPr>
        <w:t>Commission for the year.</w:t>
      </w:r>
      <w:r>
        <w:rPr>
          <w:rFonts w:ascii="Cambria" w:hAnsi="Cambria"/>
          <w:i/>
          <w:iCs/>
        </w:rPr>
        <w:t xml:space="preserve"> ……</w:t>
      </w:r>
      <w:r w:rsidRPr="006153BD">
        <w:rPr>
          <w:rFonts w:ascii="Cambria" w:hAnsi="Cambria"/>
          <w:i/>
          <w:iCs/>
        </w:rPr>
        <w:t xml:space="preserve">” </w:t>
      </w:r>
      <w:r w:rsidRPr="00144BE0">
        <w:rPr>
          <w:rFonts w:ascii="Cambria" w:hAnsi="Cambria"/>
        </w:rPr>
        <w:t>(</w:t>
      </w:r>
      <w:r w:rsidRPr="00144BE0">
        <w:rPr>
          <w:rFonts w:ascii="Cambria" w:hAnsi="Cambria"/>
          <w:b/>
          <w:bCs/>
        </w:rPr>
        <w:t>Emphasis supplied</w:t>
      </w:r>
      <w:r w:rsidRPr="00144BE0">
        <w:rPr>
          <w:rFonts w:ascii="Cambria" w:hAnsi="Cambria"/>
        </w:rPr>
        <w:t>)</w:t>
      </w:r>
    </w:p>
    <w:p w14:paraId="12CB91B9" w14:textId="5B84887C" w:rsidR="00AC12FA" w:rsidRPr="00AC12FA" w:rsidRDefault="00AC12FA" w:rsidP="00AC12FA">
      <w:pPr>
        <w:pStyle w:val="ListParagraph"/>
        <w:spacing w:after="0" w:line="240" w:lineRule="auto"/>
        <w:ind w:left="1276"/>
        <w:contextualSpacing w:val="0"/>
        <w:jc w:val="both"/>
        <w:rPr>
          <w:rFonts w:ascii="Cambria" w:hAnsi="Cambria"/>
          <w:i/>
          <w:iCs/>
        </w:rPr>
      </w:pPr>
    </w:p>
    <w:p w14:paraId="0D62FB3B" w14:textId="52A3FBDA" w:rsidR="00FB51E8" w:rsidRDefault="00FB51E8" w:rsidP="00242B00">
      <w:pPr>
        <w:pStyle w:val="ListParagraph"/>
        <w:numPr>
          <w:ilvl w:val="0"/>
          <w:numId w:val="31"/>
        </w:numPr>
        <w:spacing w:beforeLines="100" w:before="240" w:afterLines="100" w:after="240" w:line="360" w:lineRule="auto"/>
        <w:jc w:val="both"/>
        <w:rPr>
          <w:rFonts w:ascii="Cambria" w:hAnsi="Cambria"/>
          <w:sz w:val="24"/>
          <w:szCs w:val="24"/>
        </w:rPr>
      </w:pPr>
      <w:r>
        <w:rPr>
          <w:rFonts w:ascii="Cambria" w:hAnsi="Cambria"/>
          <w:sz w:val="24"/>
          <w:szCs w:val="24"/>
        </w:rPr>
        <w:t xml:space="preserve">Also, Regulation </w:t>
      </w:r>
      <w:r w:rsidR="006C1906" w:rsidRPr="006C1906">
        <w:rPr>
          <w:rFonts w:ascii="Cambria" w:hAnsi="Cambria"/>
          <w:sz w:val="24"/>
          <w:szCs w:val="24"/>
        </w:rPr>
        <w:t>2.14.2 of the Tariff Regulations, 2022 provides</w:t>
      </w:r>
      <w:r w:rsidR="006C1906">
        <w:rPr>
          <w:rFonts w:ascii="Cambria" w:hAnsi="Cambria"/>
          <w:sz w:val="24"/>
          <w:szCs w:val="24"/>
        </w:rPr>
        <w:t xml:space="preserve"> as under:</w:t>
      </w:r>
    </w:p>
    <w:p w14:paraId="051B5D86" w14:textId="77777777" w:rsidR="006C1906" w:rsidRPr="006C1906" w:rsidRDefault="006C1906" w:rsidP="00242B00">
      <w:pPr>
        <w:pStyle w:val="ListParagraph"/>
        <w:spacing w:beforeLines="100" w:before="240" w:afterLines="100" w:after="240" w:line="240" w:lineRule="auto"/>
        <w:ind w:left="1080"/>
        <w:jc w:val="both"/>
        <w:rPr>
          <w:rFonts w:ascii="Cambria" w:hAnsi="Cambria"/>
          <w:i/>
          <w:iCs/>
        </w:rPr>
      </w:pPr>
      <w:r w:rsidRPr="006C1906">
        <w:rPr>
          <w:rFonts w:ascii="Cambria" w:hAnsi="Cambria"/>
          <w:i/>
          <w:iCs/>
        </w:rPr>
        <w:t>“2.14.2 The Distribution Licensee, if makes profit on account of improved performance in the areas (other than improved AT&amp;C loss, O&amp;M expense (comprising of Employee Expense, A&amp;G expense &amp; R&amp;M Expense) and incentive on account of recovery of past arrears), including but not limited to refinancing of high-cost loan with low-cost loan, the Commission shall treat the profit beyond the approved return in the following manner:</w:t>
      </w:r>
    </w:p>
    <w:p w14:paraId="767E16C1" w14:textId="3E4FE9FD" w:rsidR="006C1906" w:rsidRPr="006C1906" w:rsidRDefault="006C1906" w:rsidP="006C1906">
      <w:pPr>
        <w:pStyle w:val="ListParagraph"/>
        <w:numPr>
          <w:ilvl w:val="1"/>
          <w:numId w:val="31"/>
        </w:numPr>
        <w:spacing w:beforeLines="100" w:before="240" w:afterLines="100" w:after="240" w:line="240" w:lineRule="auto"/>
        <w:ind w:left="1734"/>
        <w:jc w:val="both"/>
        <w:rPr>
          <w:rFonts w:ascii="Cambria" w:hAnsi="Cambria"/>
          <w:i/>
          <w:iCs/>
        </w:rPr>
      </w:pPr>
      <w:r w:rsidRPr="006C1906">
        <w:rPr>
          <w:rFonts w:ascii="Cambria" w:hAnsi="Cambria"/>
          <w:b/>
          <w:bCs/>
          <w:i/>
          <w:iCs/>
        </w:rPr>
        <w:t>One-third amount to be declared by the licensee as dividends</w:t>
      </w:r>
      <w:r w:rsidRPr="006C1906">
        <w:rPr>
          <w:rFonts w:ascii="Cambria" w:hAnsi="Cambria"/>
          <w:i/>
          <w:iCs/>
        </w:rPr>
        <w:t xml:space="preserve"> to the shareholders and </w:t>
      </w:r>
      <w:r w:rsidRPr="006C1906">
        <w:rPr>
          <w:rFonts w:ascii="Cambria" w:hAnsi="Cambria"/>
          <w:b/>
          <w:bCs/>
          <w:i/>
          <w:iCs/>
        </w:rPr>
        <w:t>if it is not paid out as dividend, it shall be eligible to be treated as part of equity to that extent and earn returns on the same</w:t>
      </w:r>
      <w:r w:rsidRPr="006C1906">
        <w:rPr>
          <w:rFonts w:ascii="Cambria" w:hAnsi="Cambria"/>
          <w:i/>
          <w:iCs/>
        </w:rPr>
        <w:t>. Any future declaration of dividend from this shall lead to commensurate decrease in the equity base for the purpose of returns……”</w:t>
      </w:r>
    </w:p>
    <w:p w14:paraId="623F2AA9" w14:textId="77777777" w:rsidR="006C1906" w:rsidRPr="006C1906" w:rsidRDefault="006C1906" w:rsidP="006C1906">
      <w:pPr>
        <w:pStyle w:val="ListParagraph"/>
        <w:spacing w:beforeLines="100" w:before="240" w:afterLines="100" w:after="240" w:line="360" w:lineRule="auto"/>
        <w:ind w:left="786"/>
        <w:contextualSpacing w:val="0"/>
        <w:jc w:val="both"/>
        <w:rPr>
          <w:rFonts w:ascii="Cambria" w:hAnsi="Cambria"/>
          <w:sz w:val="6"/>
          <w:szCs w:val="6"/>
        </w:rPr>
      </w:pPr>
    </w:p>
    <w:p w14:paraId="4E6B5950" w14:textId="542917B5" w:rsidR="00AE237B" w:rsidRDefault="004F3F7A" w:rsidP="00AE237B">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4F3F7A">
        <w:rPr>
          <w:rFonts w:ascii="Cambria" w:hAnsi="Cambria"/>
          <w:sz w:val="24"/>
          <w:szCs w:val="24"/>
        </w:rPr>
        <w:t xml:space="preserve">Accordingly, </w:t>
      </w:r>
      <w:r w:rsidR="00AE237B">
        <w:rPr>
          <w:rFonts w:ascii="Cambria" w:hAnsi="Cambria"/>
          <w:sz w:val="24"/>
          <w:szCs w:val="24"/>
        </w:rPr>
        <w:t xml:space="preserve">the Licensee has computed the Return on Equity for FY 23-24 on normative </w:t>
      </w:r>
      <w:r w:rsidR="00EA06AC">
        <w:rPr>
          <w:rFonts w:ascii="Cambria" w:hAnsi="Cambria"/>
          <w:sz w:val="24"/>
          <w:szCs w:val="24"/>
        </w:rPr>
        <w:t xml:space="preserve">equity </w:t>
      </w:r>
      <w:r w:rsidR="00AE237B">
        <w:rPr>
          <w:rFonts w:ascii="Cambria" w:hAnsi="Cambria"/>
          <w:sz w:val="24"/>
          <w:szCs w:val="24"/>
        </w:rPr>
        <w:t>bas</w:t>
      </w:r>
      <w:r w:rsidR="00EA06AC">
        <w:rPr>
          <w:rFonts w:ascii="Cambria" w:hAnsi="Cambria"/>
          <w:sz w:val="24"/>
          <w:szCs w:val="24"/>
        </w:rPr>
        <w:t>e</w:t>
      </w:r>
      <w:r w:rsidR="00AE237B">
        <w:rPr>
          <w:rFonts w:ascii="Cambria" w:hAnsi="Cambria"/>
          <w:sz w:val="24"/>
          <w:szCs w:val="24"/>
        </w:rPr>
        <w:t xml:space="preserve"> for the kind perusal of the Hon’ble Commission. T</w:t>
      </w:r>
      <w:r w:rsidR="00AE237B" w:rsidRPr="006153BD">
        <w:rPr>
          <w:rFonts w:ascii="Cambria" w:hAnsi="Cambria"/>
          <w:sz w:val="24"/>
          <w:szCs w:val="24"/>
        </w:rPr>
        <w:t xml:space="preserve">he detailed break-up of the computation of the Return on Equity </w:t>
      </w:r>
      <w:r w:rsidR="00AE237B">
        <w:rPr>
          <w:rFonts w:ascii="Cambria" w:hAnsi="Cambria"/>
          <w:sz w:val="24"/>
          <w:szCs w:val="24"/>
        </w:rPr>
        <w:t>(</w:t>
      </w:r>
      <w:r w:rsidR="00EA06AC">
        <w:rPr>
          <w:rFonts w:ascii="Cambria" w:hAnsi="Cambria"/>
          <w:sz w:val="24"/>
          <w:szCs w:val="24"/>
        </w:rPr>
        <w:t>N</w:t>
      </w:r>
      <w:r w:rsidR="00AE237B">
        <w:rPr>
          <w:rFonts w:ascii="Cambria" w:hAnsi="Cambria"/>
          <w:sz w:val="24"/>
          <w:szCs w:val="24"/>
        </w:rPr>
        <w:t>ormative</w:t>
      </w:r>
      <w:r w:rsidR="00EA06AC">
        <w:rPr>
          <w:rFonts w:ascii="Cambria" w:hAnsi="Cambria"/>
          <w:sz w:val="24"/>
          <w:szCs w:val="24"/>
        </w:rPr>
        <w:t xml:space="preserve"> equity base</w:t>
      </w:r>
      <w:r w:rsidR="00AE237B">
        <w:rPr>
          <w:rFonts w:ascii="Cambria" w:hAnsi="Cambria"/>
          <w:sz w:val="24"/>
          <w:szCs w:val="24"/>
        </w:rPr>
        <w:t xml:space="preserve">) </w:t>
      </w:r>
      <w:r w:rsidR="00AE237B" w:rsidRPr="006153BD">
        <w:rPr>
          <w:rFonts w:ascii="Cambria" w:hAnsi="Cambria"/>
          <w:sz w:val="24"/>
          <w:szCs w:val="24"/>
        </w:rPr>
        <w:t xml:space="preserve">in accordance with the </w:t>
      </w:r>
      <w:r w:rsidR="00AE237B">
        <w:rPr>
          <w:rFonts w:ascii="Cambria" w:hAnsi="Cambria"/>
          <w:sz w:val="24"/>
          <w:szCs w:val="24"/>
        </w:rPr>
        <w:t xml:space="preserve">OERC </w:t>
      </w:r>
      <w:r w:rsidR="00AE237B" w:rsidRPr="006153BD">
        <w:rPr>
          <w:rFonts w:ascii="Cambria" w:hAnsi="Cambria"/>
          <w:sz w:val="24"/>
          <w:szCs w:val="24"/>
        </w:rPr>
        <w:t xml:space="preserve">Tariff Regulations, 2022 </w:t>
      </w:r>
      <w:r w:rsidR="00AE237B">
        <w:rPr>
          <w:rFonts w:ascii="Cambria" w:hAnsi="Cambria"/>
          <w:sz w:val="24"/>
          <w:szCs w:val="24"/>
        </w:rPr>
        <w:t>are appended in the following tables:</w:t>
      </w:r>
    </w:p>
    <w:p w14:paraId="102644FC" w14:textId="3B351BB6" w:rsidR="00AE237B" w:rsidRPr="00422E0D" w:rsidRDefault="00AE237B" w:rsidP="00AE237B">
      <w:pPr>
        <w:pStyle w:val="ListParagraph"/>
        <w:spacing w:beforeLines="100" w:before="240" w:afterLines="100" w:after="240" w:line="240" w:lineRule="auto"/>
        <w:ind w:left="786"/>
        <w:jc w:val="both"/>
        <w:rPr>
          <w:rFonts w:ascii="Cambria" w:hAnsi="Cambria"/>
          <w:b/>
          <w:bCs/>
          <w:sz w:val="24"/>
          <w:szCs w:val="24"/>
        </w:rPr>
      </w:pPr>
      <w:r w:rsidRPr="00422E0D">
        <w:rPr>
          <w:rFonts w:ascii="Cambria" w:hAnsi="Cambria"/>
          <w:b/>
          <w:bCs/>
          <w:sz w:val="24"/>
          <w:szCs w:val="24"/>
          <w:u w:val="single"/>
        </w:rPr>
        <w:t>Normative Equity</w:t>
      </w:r>
      <w:r w:rsidR="00BC500A">
        <w:rPr>
          <w:rFonts w:ascii="Cambria" w:hAnsi="Cambria"/>
          <w:b/>
          <w:bCs/>
          <w:sz w:val="24"/>
          <w:szCs w:val="24"/>
          <w:u w:val="single"/>
        </w:rPr>
        <w:t xml:space="preserve"> Base</w:t>
      </w:r>
      <w:r w:rsidRPr="00422E0D">
        <w:rPr>
          <w:rFonts w:ascii="Cambria" w:hAnsi="Cambria"/>
          <w:b/>
          <w:bCs/>
          <w:sz w:val="24"/>
          <w:szCs w:val="24"/>
        </w:rPr>
        <w:t xml:space="preserve"> – </w:t>
      </w:r>
    </w:p>
    <w:tbl>
      <w:tblPr>
        <w:tblW w:w="8127" w:type="dxa"/>
        <w:tblInd w:w="704" w:type="dxa"/>
        <w:tblLook w:val="04A0" w:firstRow="1" w:lastRow="0" w:firstColumn="1" w:lastColumn="0" w:noHBand="0" w:noVBand="1"/>
      </w:tblPr>
      <w:tblGrid>
        <w:gridCol w:w="513"/>
        <w:gridCol w:w="4874"/>
        <w:gridCol w:w="1360"/>
        <w:gridCol w:w="1380"/>
      </w:tblGrid>
      <w:tr w:rsidR="00AE237B" w:rsidRPr="00AE237B" w14:paraId="1519374A" w14:textId="77777777" w:rsidTr="00275EA4">
        <w:trPr>
          <w:trHeight w:val="580"/>
          <w:tblHeader/>
        </w:trPr>
        <w:tc>
          <w:tcPr>
            <w:tcW w:w="513"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D4AFD64" w14:textId="77777777" w:rsidR="00AE237B" w:rsidRPr="00AE237B" w:rsidRDefault="00AE237B" w:rsidP="00AE237B">
            <w:pPr>
              <w:spacing w:after="0" w:line="240" w:lineRule="auto"/>
              <w:jc w:val="center"/>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S. No.</w:t>
            </w:r>
          </w:p>
        </w:tc>
        <w:tc>
          <w:tcPr>
            <w:tcW w:w="4874"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0E7E1EE" w14:textId="77777777" w:rsidR="00AE237B" w:rsidRPr="00AE237B" w:rsidRDefault="00AE237B" w:rsidP="00AE237B">
            <w:pPr>
              <w:spacing w:after="0" w:line="240" w:lineRule="auto"/>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Particulars</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0AD36A5D" w14:textId="77777777" w:rsidR="00AE237B" w:rsidRPr="00AE237B" w:rsidRDefault="00AE237B" w:rsidP="00AE237B">
            <w:pPr>
              <w:spacing w:after="0" w:line="240" w:lineRule="auto"/>
              <w:jc w:val="center"/>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Formula</w:t>
            </w:r>
          </w:p>
        </w:tc>
        <w:tc>
          <w:tcPr>
            <w:tcW w:w="1380" w:type="dxa"/>
            <w:tcBorders>
              <w:top w:val="single" w:sz="4" w:space="0" w:color="auto"/>
              <w:left w:val="nil"/>
              <w:bottom w:val="single" w:sz="4" w:space="0" w:color="auto"/>
              <w:right w:val="single" w:sz="4" w:space="0" w:color="auto"/>
            </w:tcBorders>
            <w:shd w:val="clear" w:color="000000" w:fill="D9E1F2"/>
            <w:vAlign w:val="center"/>
            <w:hideMark/>
          </w:tcPr>
          <w:p w14:paraId="6BA431D9" w14:textId="77777777" w:rsidR="00AE237B" w:rsidRPr="00AE237B" w:rsidRDefault="00AE237B" w:rsidP="00AE237B">
            <w:pPr>
              <w:spacing w:after="0" w:line="240" w:lineRule="auto"/>
              <w:jc w:val="center"/>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 xml:space="preserve">FY 23-24 </w:t>
            </w:r>
            <w:r w:rsidRPr="00AE237B">
              <w:rPr>
                <w:rFonts w:ascii="Cambria" w:eastAsia="Times New Roman" w:hAnsi="Cambria" w:cs="Calibri"/>
                <w:b/>
                <w:bCs/>
                <w:color w:val="000000"/>
                <w:sz w:val="20"/>
                <w:szCs w:val="20"/>
                <w:lang w:val="en-IN" w:eastAsia="en-IN" w:bidi="hi-IN"/>
              </w:rPr>
              <w:br/>
              <w:t>(Normative)</w:t>
            </w:r>
          </w:p>
        </w:tc>
      </w:tr>
      <w:tr w:rsidR="00AE237B" w:rsidRPr="00AE237B" w14:paraId="1FCFE47A" w14:textId="77777777" w:rsidTr="00275EA4">
        <w:trPr>
          <w:trHeight w:val="290"/>
          <w:tblHeader/>
        </w:trPr>
        <w:tc>
          <w:tcPr>
            <w:tcW w:w="513" w:type="dxa"/>
            <w:vMerge/>
            <w:tcBorders>
              <w:top w:val="single" w:sz="4" w:space="0" w:color="auto"/>
              <w:left w:val="single" w:sz="4" w:space="0" w:color="auto"/>
              <w:bottom w:val="single" w:sz="4" w:space="0" w:color="auto"/>
              <w:right w:val="single" w:sz="4" w:space="0" w:color="auto"/>
            </w:tcBorders>
            <w:vAlign w:val="center"/>
            <w:hideMark/>
          </w:tcPr>
          <w:p w14:paraId="036AC344" w14:textId="77777777" w:rsidR="00AE237B" w:rsidRPr="00AE237B" w:rsidRDefault="00AE237B" w:rsidP="00AE237B">
            <w:pPr>
              <w:spacing w:after="0" w:line="240" w:lineRule="auto"/>
              <w:rPr>
                <w:rFonts w:ascii="Cambria" w:eastAsia="Times New Roman" w:hAnsi="Cambria" w:cs="Calibri"/>
                <w:b/>
                <w:bCs/>
                <w:color w:val="000000"/>
                <w:sz w:val="20"/>
                <w:szCs w:val="20"/>
                <w:lang w:val="en-IN" w:eastAsia="en-IN" w:bidi="hi-IN"/>
              </w:rPr>
            </w:pPr>
          </w:p>
        </w:tc>
        <w:tc>
          <w:tcPr>
            <w:tcW w:w="4874" w:type="dxa"/>
            <w:vMerge/>
            <w:tcBorders>
              <w:top w:val="single" w:sz="4" w:space="0" w:color="auto"/>
              <w:left w:val="single" w:sz="4" w:space="0" w:color="auto"/>
              <w:bottom w:val="single" w:sz="4" w:space="0" w:color="auto"/>
              <w:right w:val="single" w:sz="4" w:space="0" w:color="auto"/>
            </w:tcBorders>
            <w:vAlign w:val="center"/>
            <w:hideMark/>
          </w:tcPr>
          <w:p w14:paraId="31D1AFB7" w14:textId="77777777" w:rsidR="00AE237B" w:rsidRPr="00AE237B" w:rsidRDefault="00AE237B" w:rsidP="00AE237B">
            <w:pPr>
              <w:spacing w:after="0" w:line="240" w:lineRule="auto"/>
              <w:rPr>
                <w:rFonts w:ascii="Cambria" w:eastAsia="Times New Roman" w:hAnsi="Cambria" w:cs="Calibri"/>
                <w:b/>
                <w:bCs/>
                <w:color w:val="000000"/>
                <w:sz w:val="20"/>
                <w:szCs w:val="20"/>
                <w:lang w:val="en-IN" w:eastAsia="en-IN" w:bidi="hi-I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44ED92B" w14:textId="77777777" w:rsidR="00AE237B" w:rsidRPr="00AE237B" w:rsidRDefault="00AE237B" w:rsidP="00AE237B">
            <w:pPr>
              <w:spacing w:after="0" w:line="240" w:lineRule="auto"/>
              <w:rPr>
                <w:rFonts w:ascii="Cambria" w:eastAsia="Times New Roman" w:hAnsi="Cambria" w:cs="Calibri"/>
                <w:b/>
                <w:bCs/>
                <w:color w:val="000000"/>
                <w:sz w:val="20"/>
                <w:szCs w:val="20"/>
                <w:lang w:val="en-IN" w:eastAsia="en-IN" w:bidi="hi-IN"/>
              </w:rPr>
            </w:pPr>
          </w:p>
        </w:tc>
        <w:tc>
          <w:tcPr>
            <w:tcW w:w="1380" w:type="dxa"/>
            <w:tcBorders>
              <w:top w:val="nil"/>
              <w:left w:val="nil"/>
              <w:bottom w:val="single" w:sz="4" w:space="0" w:color="auto"/>
              <w:right w:val="single" w:sz="4" w:space="0" w:color="auto"/>
            </w:tcBorders>
            <w:shd w:val="clear" w:color="000000" w:fill="D9E1F2"/>
            <w:noWrap/>
            <w:vAlign w:val="center"/>
            <w:hideMark/>
          </w:tcPr>
          <w:p w14:paraId="6FEE30B8" w14:textId="77777777" w:rsidR="00AE237B" w:rsidRPr="00AE237B" w:rsidRDefault="00AE237B" w:rsidP="00AE237B">
            <w:pPr>
              <w:spacing w:after="0" w:line="240" w:lineRule="auto"/>
              <w:jc w:val="center"/>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(Rs. Cr.)</w:t>
            </w:r>
          </w:p>
        </w:tc>
      </w:tr>
      <w:tr w:rsidR="00AE237B" w:rsidRPr="00AE237B" w14:paraId="2818C439" w14:textId="77777777" w:rsidTr="007F1B05">
        <w:trPr>
          <w:trHeight w:val="290"/>
        </w:trPr>
        <w:tc>
          <w:tcPr>
            <w:tcW w:w="51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C23C234" w14:textId="375C87B4" w:rsidR="00AE237B" w:rsidRPr="00AE237B" w:rsidRDefault="00271FE4" w:rsidP="00AE237B">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w:t>
            </w:r>
          </w:p>
        </w:tc>
        <w:tc>
          <w:tcPr>
            <w:tcW w:w="4874" w:type="dxa"/>
            <w:tcBorders>
              <w:top w:val="nil"/>
              <w:left w:val="nil"/>
              <w:bottom w:val="single" w:sz="4" w:space="0" w:color="auto"/>
              <w:right w:val="single" w:sz="4" w:space="0" w:color="auto"/>
            </w:tcBorders>
            <w:shd w:val="clear" w:color="auto" w:fill="F2F2F2" w:themeFill="background1" w:themeFillShade="F2"/>
            <w:noWrap/>
            <w:vAlign w:val="center"/>
            <w:hideMark/>
          </w:tcPr>
          <w:p w14:paraId="72DE2159" w14:textId="1B19C0BE" w:rsidR="00AE237B" w:rsidRPr="00AE237B" w:rsidRDefault="00AE237B" w:rsidP="001D4267">
            <w:pPr>
              <w:spacing w:after="0" w:line="240" w:lineRule="auto"/>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Opening Equity Base (incl. eff. gain)</w:t>
            </w:r>
          </w:p>
        </w:tc>
        <w:tc>
          <w:tcPr>
            <w:tcW w:w="1360" w:type="dxa"/>
            <w:tcBorders>
              <w:top w:val="nil"/>
              <w:left w:val="nil"/>
              <w:bottom w:val="single" w:sz="4" w:space="0" w:color="auto"/>
              <w:right w:val="single" w:sz="4" w:space="0" w:color="auto"/>
            </w:tcBorders>
            <w:shd w:val="clear" w:color="auto" w:fill="F2F2F2" w:themeFill="background1" w:themeFillShade="F2"/>
            <w:noWrap/>
            <w:vAlign w:val="center"/>
            <w:hideMark/>
          </w:tcPr>
          <w:p w14:paraId="4EB25914" w14:textId="335E1459" w:rsidR="00AE237B" w:rsidRPr="00AE237B" w:rsidRDefault="00271FE4" w:rsidP="001D4267">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A</w:t>
            </w:r>
          </w:p>
        </w:tc>
        <w:tc>
          <w:tcPr>
            <w:tcW w:w="1380" w:type="dxa"/>
            <w:tcBorders>
              <w:top w:val="nil"/>
              <w:left w:val="nil"/>
              <w:bottom w:val="single" w:sz="4" w:space="0" w:color="auto"/>
              <w:right w:val="single" w:sz="4" w:space="0" w:color="auto"/>
            </w:tcBorders>
            <w:shd w:val="clear" w:color="auto" w:fill="F2F2F2" w:themeFill="background1" w:themeFillShade="F2"/>
            <w:noWrap/>
            <w:vAlign w:val="center"/>
            <w:hideMark/>
          </w:tcPr>
          <w:p w14:paraId="2B1036F3" w14:textId="1AD8ACDF" w:rsidR="00AE237B" w:rsidRPr="00AE237B" w:rsidRDefault="00271FE4" w:rsidP="001D4267">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483.90</w:t>
            </w:r>
          </w:p>
        </w:tc>
      </w:tr>
      <w:tr w:rsidR="00AE237B" w:rsidRPr="00AE237B" w14:paraId="39750B1C" w14:textId="77777777" w:rsidTr="001D4267">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592C7E2C" w14:textId="5E6D5A6E" w:rsidR="00AE237B" w:rsidRPr="00AE237B" w:rsidRDefault="00271FE4" w:rsidP="00AE237B">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w:t>
            </w:r>
          </w:p>
        </w:tc>
        <w:tc>
          <w:tcPr>
            <w:tcW w:w="4874" w:type="dxa"/>
            <w:tcBorders>
              <w:top w:val="nil"/>
              <w:left w:val="nil"/>
              <w:bottom w:val="single" w:sz="4" w:space="0" w:color="auto"/>
              <w:right w:val="single" w:sz="4" w:space="0" w:color="auto"/>
            </w:tcBorders>
            <w:shd w:val="clear" w:color="auto" w:fill="auto"/>
            <w:noWrap/>
            <w:vAlign w:val="center"/>
            <w:hideMark/>
          </w:tcPr>
          <w:p w14:paraId="1AF1320E" w14:textId="3844E642" w:rsidR="00AE237B" w:rsidRPr="00AE237B" w:rsidRDefault="00AE237B" w:rsidP="001D4267">
            <w:pPr>
              <w:spacing w:after="0" w:line="240" w:lineRule="auto"/>
              <w:rPr>
                <w:rFonts w:ascii="Cambria" w:eastAsia="Times New Roman" w:hAnsi="Cambria" w:cs="Calibri"/>
                <w:color w:val="000000"/>
                <w:sz w:val="20"/>
                <w:szCs w:val="20"/>
                <w:lang w:val="en-IN" w:eastAsia="en-IN" w:bidi="hi-IN"/>
              </w:rPr>
            </w:pPr>
            <w:r w:rsidRPr="00AE237B">
              <w:rPr>
                <w:rFonts w:ascii="Cambria" w:eastAsia="Times New Roman" w:hAnsi="Cambria" w:cs="Calibri"/>
                <w:color w:val="000000"/>
                <w:sz w:val="20"/>
                <w:szCs w:val="20"/>
                <w:lang w:val="en-IN" w:eastAsia="en-IN" w:bidi="hi-IN"/>
              </w:rPr>
              <w:t xml:space="preserve">Asset addition/ put to use (Rs. </w:t>
            </w:r>
            <w:r w:rsidR="00271FE4">
              <w:rPr>
                <w:rFonts w:ascii="Cambria" w:eastAsia="Times New Roman" w:hAnsi="Cambria" w:cs="Calibri"/>
                <w:color w:val="000000"/>
                <w:sz w:val="20"/>
                <w:szCs w:val="20"/>
                <w:lang w:val="en-IN" w:eastAsia="en-IN" w:bidi="hi-IN"/>
              </w:rPr>
              <w:t>604.57</w:t>
            </w:r>
            <w:r w:rsidRPr="00AE237B">
              <w:rPr>
                <w:rFonts w:ascii="Cambria" w:eastAsia="Times New Roman" w:hAnsi="Cambria" w:cs="Calibri"/>
                <w:color w:val="000000"/>
                <w:sz w:val="20"/>
                <w:szCs w:val="20"/>
                <w:lang w:val="en-IN" w:eastAsia="en-IN" w:bidi="hi-IN"/>
              </w:rPr>
              <w:t xml:space="preserve"> Cr.) during FY 23-24 (@30%)</w:t>
            </w:r>
          </w:p>
        </w:tc>
        <w:tc>
          <w:tcPr>
            <w:tcW w:w="1360" w:type="dxa"/>
            <w:tcBorders>
              <w:top w:val="nil"/>
              <w:left w:val="nil"/>
              <w:bottom w:val="single" w:sz="4" w:space="0" w:color="auto"/>
              <w:right w:val="single" w:sz="4" w:space="0" w:color="auto"/>
            </w:tcBorders>
            <w:shd w:val="clear" w:color="auto" w:fill="auto"/>
            <w:noWrap/>
            <w:vAlign w:val="center"/>
            <w:hideMark/>
          </w:tcPr>
          <w:p w14:paraId="321A1549" w14:textId="20DD06B7"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B</w:t>
            </w:r>
          </w:p>
        </w:tc>
        <w:tc>
          <w:tcPr>
            <w:tcW w:w="1380" w:type="dxa"/>
            <w:tcBorders>
              <w:top w:val="nil"/>
              <w:left w:val="nil"/>
              <w:bottom w:val="single" w:sz="4" w:space="0" w:color="auto"/>
              <w:right w:val="single" w:sz="4" w:space="0" w:color="auto"/>
            </w:tcBorders>
            <w:shd w:val="clear" w:color="auto" w:fill="auto"/>
            <w:noWrap/>
            <w:vAlign w:val="center"/>
            <w:hideMark/>
          </w:tcPr>
          <w:p w14:paraId="2DAF4EF6" w14:textId="09C6C607"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181.37</w:t>
            </w:r>
          </w:p>
        </w:tc>
      </w:tr>
      <w:tr w:rsidR="00AE237B" w:rsidRPr="00AE237B" w14:paraId="0842C9B2" w14:textId="77777777" w:rsidTr="007F1B05">
        <w:trPr>
          <w:trHeight w:val="290"/>
        </w:trPr>
        <w:tc>
          <w:tcPr>
            <w:tcW w:w="51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A37FF8C" w14:textId="549C96B2" w:rsidR="00AE237B" w:rsidRPr="00AE237B" w:rsidRDefault="00271FE4" w:rsidP="00AE237B">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3</w:t>
            </w:r>
          </w:p>
        </w:tc>
        <w:tc>
          <w:tcPr>
            <w:tcW w:w="4874" w:type="dxa"/>
            <w:tcBorders>
              <w:top w:val="nil"/>
              <w:left w:val="nil"/>
              <w:bottom w:val="single" w:sz="4" w:space="0" w:color="auto"/>
              <w:right w:val="single" w:sz="4" w:space="0" w:color="auto"/>
            </w:tcBorders>
            <w:shd w:val="clear" w:color="auto" w:fill="F2F2F2" w:themeFill="background1" w:themeFillShade="F2"/>
            <w:noWrap/>
            <w:vAlign w:val="center"/>
            <w:hideMark/>
          </w:tcPr>
          <w:p w14:paraId="3153778D" w14:textId="77777777" w:rsidR="00AE237B" w:rsidRPr="00AE237B" w:rsidRDefault="00AE237B" w:rsidP="001D4267">
            <w:pPr>
              <w:spacing w:after="0" w:line="240" w:lineRule="auto"/>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Equity Base for this purpose</w:t>
            </w:r>
          </w:p>
        </w:tc>
        <w:tc>
          <w:tcPr>
            <w:tcW w:w="13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A1E1FF5" w14:textId="15430C5C"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C</w:t>
            </w:r>
            <w:r w:rsidR="001D4267">
              <w:rPr>
                <w:rFonts w:ascii="Cambria" w:eastAsia="Times New Roman" w:hAnsi="Cambria" w:cs="Calibri"/>
                <w:color w:val="000000"/>
                <w:sz w:val="20"/>
                <w:szCs w:val="20"/>
                <w:lang w:val="en-IN" w:eastAsia="en-IN" w:bidi="hi-IN"/>
              </w:rPr>
              <w:t>=</w:t>
            </w:r>
            <w:r>
              <w:rPr>
                <w:rFonts w:ascii="Cambria" w:eastAsia="Times New Roman" w:hAnsi="Cambria" w:cs="Calibri"/>
                <w:color w:val="000000"/>
                <w:sz w:val="20"/>
                <w:szCs w:val="20"/>
                <w:lang w:val="en-IN" w:eastAsia="en-IN" w:bidi="hi-IN"/>
              </w:rPr>
              <w:t>A</w:t>
            </w:r>
            <w:r w:rsidR="001D4267">
              <w:rPr>
                <w:rFonts w:ascii="Cambria" w:eastAsia="Times New Roman" w:hAnsi="Cambria" w:cs="Calibri"/>
                <w:color w:val="000000"/>
                <w:sz w:val="20"/>
                <w:szCs w:val="20"/>
                <w:lang w:val="en-IN" w:eastAsia="en-IN" w:bidi="hi-IN"/>
              </w:rPr>
              <w:t>+</w:t>
            </w:r>
            <w:r>
              <w:rPr>
                <w:rFonts w:ascii="Cambria" w:eastAsia="Times New Roman" w:hAnsi="Cambria" w:cs="Calibri"/>
                <w:color w:val="000000"/>
                <w:sz w:val="20"/>
                <w:szCs w:val="20"/>
                <w:lang w:val="en-IN" w:eastAsia="en-IN" w:bidi="hi-IN"/>
              </w:rPr>
              <w:t>B</w:t>
            </w:r>
          </w:p>
        </w:tc>
        <w:tc>
          <w:tcPr>
            <w:tcW w:w="1380" w:type="dxa"/>
            <w:tcBorders>
              <w:top w:val="nil"/>
              <w:left w:val="nil"/>
              <w:bottom w:val="single" w:sz="4" w:space="0" w:color="auto"/>
              <w:right w:val="single" w:sz="4" w:space="0" w:color="auto"/>
            </w:tcBorders>
            <w:shd w:val="clear" w:color="auto" w:fill="F2F2F2" w:themeFill="background1" w:themeFillShade="F2"/>
            <w:noWrap/>
            <w:vAlign w:val="center"/>
            <w:hideMark/>
          </w:tcPr>
          <w:p w14:paraId="20BCDBA3" w14:textId="7EE558E0" w:rsidR="00AE237B" w:rsidRPr="00AE237B" w:rsidRDefault="00271FE4" w:rsidP="001D4267">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665.27</w:t>
            </w:r>
          </w:p>
        </w:tc>
      </w:tr>
      <w:tr w:rsidR="00AE237B" w:rsidRPr="00AE237B" w14:paraId="7A094866" w14:textId="77777777" w:rsidTr="001D4267">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05405E1A" w14:textId="4BA7C82C" w:rsidR="00AE237B" w:rsidRPr="00AE237B" w:rsidRDefault="00271FE4" w:rsidP="00AE237B">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4</w:t>
            </w:r>
          </w:p>
        </w:tc>
        <w:tc>
          <w:tcPr>
            <w:tcW w:w="4874" w:type="dxa"/>
            <w:tcBorders>
              <w:top w:val="nil"/>
              <w:left w:val="nil"/>
              <w:bottom w:val="single" w:sz="4" w:space="0" w:color="auto"/>
              <w:right w:val="single" w:sz="4" w:space="0" w:color="auto"/>
            </w:tcBorders>
            <w:shd w:val="clear" w:color="auto" w:fill="auto"/>
            <w:noWrap/>
            <w:vAlign w:val="center"/>
            <w:hideMark/>
          </w:tcPr>
          <w:p w14:paraId="1166B3E9" w14:textId="77777777" w:rsidR="00AE237B" w:rsidRPr="00AE237B" w:rsidRDefault="00AE237B" w:rsidP="001D4267">
            <w:pPr>
              <w:spacing w:after="0" w:line="240" w:lineRule="auto"/>
              <w:rPr>
                <w:rFonts w:ascii="Cambria" w:eastAsia="Times New Roman" w:hAnsi="Cambria" w:cs="Calibri"/>
                <w:color w:val="000000"/>
                <w:sz w:val="20"/>
                <w:szCs w:val="20"/>
                <w:lang w:val="en-IN" w:eastAsia="en-IN" w:bidi="hi-IN"/>
              </w:rPr>
            </w:pPr>
            <w:r w:rsidRPr="00AE237B">
              <w:rPr>
                <w:rFonts w:ascii="Cambria" w:eastAsia="Times New Roman" w:hAnsi="Cambria" w:cs="Calibri"/>
                <w:color w:val="000000"/>
                <w:sz w:val="20"/>
                <w:szCs w:val="20"/>
                <w:lang w:val="en-IN" w:eastAsia="en-IN" w:bidi="hi-IN"/>
              </w:rPr>
              <w:t>Rate per annum (Post Tax)</w:t>
            </w:r>
          </w:p>
        </w:tc>
        <w:tc>
          <w:tcPr>
            <w:tcW w:w="1360" w:type="dxa"/>
            <w:tcBorders>
              <w:top w:val="nil"/>
              <w:left w:val="nil"/>
              <w:bottom w:val="single" w:sz="4" w:space="0" w:color="auto"/>
              <w:right w:val="single" w:sz="4" w:space="0" w:color="auto"/>
            </w:tcBorders>
            <w:shd w:val="clear" w:color="auto" w:fill="auto"/>
            <w:noWrap/>
            <w:vAlign w:val="center"/>
            <w:hideMark/>
          </w:tcPr>
          <w:p w14:paraId="2C10A86B" w14:textId="01CB96DD"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D</w:t>
            </w:r>
          </w:p>
        </w:tc>
        <w:tc>
          <w:tcPr>
            <w:tcW w:w="1380" w:type="dxa"/>
            <w:tcBorders>
              <w:top w:val="nil"/>
              <w:left w:val="nil"/>
              <w:bottom w:val="single" w:sz="4" w:space="0" w:color="auto"/>
              <w:right w:val="single" w:sz="4" w:space="0" w:color="auto"/>
            </w:tcBorders>
            <w:shd w:val="clear" w:color="auto" w:fill="auto"/>
            <w:noWrap/>
            <w:vAlign w:val="center"/>
            <w:hideMark/>
          </w:tcPr>
          <w:p w14:paraId="1619E23F" w14:textId="77777777" w:rsidR="00AE237B" w:rsidRPr="00AE237B" w:rsidRDefault="00AE237B" w:rsidP="001D4267">
            <w:pPr>
              <w:spacing w:after="0" w:line="240" w:lineRule="auto"/>
              <w:jc w:val="center"/>
              <w:rPr>
                <w:rFonts w:ascii="Cambria" w:eastAsia="Times New Roman" w:hAnsi="Cambria" w:cs="Calibri"/>
                <w:color w:val="000000"/>
                <w:sz w:val="20"/>
                <w:szCs w:val="20"/>
                <w:lang w:val="en-IN" w:eastAsia="en-IN" w:bidi="hi-IN"/>
              </w:rPr>
            </w:pPr>
            <w:r w:rsidRPr="00AE237B">
              <w:rPr>
                <w:rFonts w:ascii="Cambria" w:eastAsia="Times New Roman" w:hAnsi="Cambria" w:cs="Calibri"/>
                <w:color w:val="000000"/>
                <w:sz w:val="20"/>
                <w:szCs w:val="20"/>
                <w:lang w:val="en-IN" w:eastAsia="en-IN" w:bidi="hi-IN"/>
              </w:rPr>
              <w:t>16%</w:t>
            </w:r>
          </w:p>
        </w:tc>
      </w:tr>
      <w:tr w:rsidR="00AE237B" w:rsidRPr="00AE237B" w14:paraId="077402A5" w14:textId="77777777" w:rsidTr="001D4267">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512B7620" w14:textId="4FDF96E9" w:rsidR="00AE237B" w:rsidRPr="00AE237B" w:rsidRDefault="00271FE4" w:rsidP="00AE237B">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5</w:t>
            </w:r>
          </w:p>
        </w:tc>
        <w:tc>
          <w:tcPr>
            <w:tcW w:w="4874" w:type="dxa"/>
            <w:tcBorders>
              <w:top w:val="nil"/>
              <w:left w:val="nil"/>
              <w:bottom w:val="single" w:sz="4" w:space="0" w:color="auto"/>
              <w:right w:val="single" w:sz="4" w:space="0" w:color="auto"/>
            </w:tcBorders>
            <w:shd w:val="clear" w:color="auto" w:fill="auto"/>
            <w:noWrap/>
            <w:vAlign w:val="center"/>
            <w:hideMark/>
          </w:tcPr>
          <w:p w14:paraId="0B5F9A3F" w14:textId="77777777" w:rsidR="00AE237B" w:rsidRPr="00AE237B" w:rsidRDefault="00AE237B" w:rsidP="001D4267">
            <w:pPr>
              <w:spacing w:after="0" w:line="240" w:lineRule="auto"/>
              <w:rPr>
                <w:rFonts w:ascii="Cambria" w:eastAsia="Times New Roman" w:hAnsi="Cambria" w:cs="Calibri"/>
                <w:color w:val="000000"/>
                <w:sz w:val="20"/>
                <w:szCs w:val="20"/>
                <w:lang w:val="en-IN" w:eastAsia="en-IN" w:bidi="hi-IN"/>
              </w:rPr>
            </w:pPr>
            <w:proofErr w:type="spellStart"/>
            <w:r w:rsidRPr="00AE237B">
              <w:rPr>
                <w:rFonts w:ascii="Cambria" w:eastAsia="Times New Roman" w:hAnsi="Cambria" w:cs="Calibri"/>
                <w:color w:val="000000"/>
                <w:sz w:val="20"/>
                <w:szCs w:val="20"/>
                <w:lang w:val="en-IN" w:eastAsia="en-IN" w:bidi="hi-IN"/>
              </w:rPr>
              <w:t>RoE</w:t>
            </w:r>
            <w:proofErr w:type="spellEnd"/>
            <w:r w:rsidRPr="00AE237B">
              <w:rPr>
                <w:rFonts w:ascii="Cambria" w:eastAsia="Times New Roman" w:hAnsi="Cambria" w:cs="Calibri"/>
                <w:color w:val="000000"/>
                <w:sz w:val="20"/>
                <w:szCs w:val="20"/>
                <w:lang w:val="en-IN" w:eastAsia="en-IN" w:bidi="hi-IN"/>
              </w:rPr>
              <w:t xml:space="preserve"> on Opening Equity</w:t>
            </w:r>
          </w:p>
        </w:tc>
        <w:tc>
          <w:tcPr>
            <w:tcW w:w="1360" w:type="dxa"/>
            <w:tcBorders>
              <w:top w:val="nil"/>
              <w:left w:val="nil"/>
              <w:bottom w:val="single" w:sz="4" w:space="0" w:color="auto"/>
              <w:right w:val="single" w:sz="4" w:space="0" w:color="auto"/>
            </w:tcBorders>
            <w:shd w:val="clear" w:color="auto" w:fill="auto"/>
            <w:noWrap/>
            <w:vAlign w:val="center"/>
            <w:hideMark/>
          </w:tcPr>
          <w:p w14:paraId="6DAD1696" w14:textId="181D3DB9"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E</w:t>
            </w:r>
            <w:r w:rsidR="001D4267">
              <w:rPr>
                <w:rFonts w:ascii="Cambria" w:eastAsia="Times New Roman" w:hAnsi="Cambria" w:cs="Calibri"/>
                <w:color w:val="000000"/>
                <w:sz w:val="20"/>
                <w:szCs w:val="20"/>
                <w:lang w:val="en-IN" w:eastAsia="en-IN" w:bidi="hi-IN"/>
              </w:rPr>
              <w:t>=</w:t>
            </w:r>
            <w:r>
              <w:rPr>
                <w:rFonts w:ascii="Cambria" w:eastAsia="Times New Roman" w:hAnsi="Cambria" w:cs="Calibri"/>
                <w:color w:val="000000"/>
                <w:sz w:val="20"/>
                <w:szCs w:val="20"/>
                <w:lang w:val="en-IN" w:eastAsia="en-IN" w:bidi="hi-IN"/>
              </w:rPr>
              <w:t>A</w:t>
            </w:r>
            <w:r w:rsidR="001D4267">
              <w:rPr>
                <w:rFonts w:ascii="Cambria" w:eastAsia="Times New Roman" w:hAnsi="Cambria" w:cs="Calibri"/>
                <w:color w:val="000000"/>
                <w:sz w:val="20"/>
                <w:szCs w:val="20"/>
                <w:lang w:val="en-IN" w:eastAsia="en-IN" w:bidi="hi-IN"/>
              </w:rPr>
              <w:t>*</w:t>
            </w:r>
            <w:r>
              <w:rPr>
                <w:rFonts w:ascii="Cambria" w:eastAsia="Times New Roman" w:hAnsi="Cambria" w:cs="Calibri"/>
                <w:color w:val="000000"/>
                <w:sz w:val="20"/>
                <w:szCs w:val="20"/>
                <w:lang w:val="en-IN" w:eastAsia="en-IN" w:bidi="hi-IN"/>
              </w:rPr>
              <w:t>D</w:t>
            </w:r>
          </w:p>
        </w:tc>
        <w:tc>
          <w:tcPr>
            <w:tcW w:w="1380" w:type="dxa"/>
            <w:tcBorders>
              <w:top w:val="nil"/>
              <w:left w:val="nil"/>
              <w:bottom w:val="single" w:sz="4" w:space="0" w:color="auto"/>
              <w:right w:val="single" w:sz="4" w:space="0" w:color="auto"/>
            </w:tcBorders>
            <w:shd w:val="clear" w:color="auto" w:fill="auto"/>
            <w:noWrap/>
            <w:vAlign w:val="center"/>
            <w:hideMark/>
          </w:tcPr>
          <w:p w14:paraId="24485F12" w14:textId="3C9B4A6A"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77.42</w:t>
            </w:r>
          </w:p>
        </w:tc>
      </w:tr>
      <w:tr w:rsidR="00AE237B" w:rsidRPr="00AE237B" w14:paraId="001F16B8" w14:textId="77777777" w:rsidTr="00271FE4">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14:paraId="089623E6" w14:textId="4851B8E3" w:rsidR="00AE237B" w:rsidRPr="00AE237B" w:rsidRDefault="00271FE4" w:rsidP="00AE237B">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6</w:t>
            </w:r>
          </w:p>
        </w:tc>
        <w:tc>
          <w:tcPr>
            <w:tcW w:w="4874" w:type="dxa"/>
            <w:tcBorders>
              <w:top w:val="nil"/>
              <w:left w:val="nil"/>
              <w:bottom w:val="single" w:sz="4" w:space="0" w:color="auto"/>
              <w:right w:val="single" w:sz="4" w:space="0" w:color="auto"/>
            </w:tcBorders>
            <w:shd w:val="clear" w:color="auto" w:fill="auto"/>
            <w:noWrap/>
            <w:vAlign w:val="center"/>
            <w:hideMark/>
          </w:tcPr>
          <w:p w14:paraId="02EBEBA0" w14:textId="77777777" w:rsidR="00AE237B" w:rsidRPr="00AE237B" w:rsidRDefault="00AE237B" w:rsidP="001D4267">
            <w:pPr>
              <w:spacing w:after="0" w:line="240" w:lineRule="auto"/>
              <w:rPr>
                <w:rFonts w:ascii="Cambria" w:eastAsia="Times New Roman" w:hAnsi="Cambria" w:cs="Calibri"/>
                <w:color w:val="000000"/>
                <w:sz w:val="20"/>
                <w:szCs w:val="20"/>
                <w:lang w:val="en-IN" w:eastAsia="en-IN" w:bidi="hi-IN"/>
              </w:rPr>
            </w:pPr>
            <w:proofErr w:type="spellStart"/>
            <w:r w:rsidRPr="00AE237B">
              <w:rPr>
                <w:rFonts w:ascii="Cambria" w:eastAsia="Times New Roman" w:hAnsi="Cambria" w:cs="Calibri"/>
                <w:color w:val="000000"/>
                <w:sz w:val="20"/>
                <w:szCs w:val="20"/>
                <w:lang w:val="en-IN" w:eastAsia="en-IN" w:bidi="hi-IN"/>
              </w:rPr>
              <w:t>RoE</w:t>
            </w:r>
            <w:proofErr w:type="spellEnd"/>
            <w:r w:rsidRPr="00AE237B">
              <w:rPr>
                <w:rFonts w:ascii="Cambria" w:eastAsia="Times New Roman" w:hAnsi="Cambria" w:cs="Calibri"/>
                <w:color w:val="000000"/>
                <w:sz w:val="20"/>
                <w:szCs w:val="20"/>
                <w:lang w:val="en-IN" w:eastAsia="en-IN" w:bidi="hi-IN"/>
              </w:rPr>
              <w:t xml:space="preserve"> on addition </w:t>
            </w:r>
          </w:p>
        </w:tc>
        <w:tc>
          <w:tcPr>
            <w:tcW w:w="1360" w:type="dxa"/>
            <w:tcBorders>
              <w:top w:val="nil"/>
              <w:left w:val="nil"/>
              <w:bottom w:val="single" w:sz="4" w:space="0" w:color="auto"/>
              <w:right w:val="single" w:sz="4" w:space="0" w:color="auto"/>
            </w:tcBorders>
            <w:shd w:val="clear" w:color="auto" w:fill="auto"/>
            <w:noWrap/>
            <w:vAlign w:val="center"/>
            <w:hideMark/>
          </w:tcPr>
          <w:p w14:paraId="2FBB0E07" w14:textId="018F4537" w:rsidR="00AE237B" w:rsidRPr="00AE237B" w:rsidRDefault="00271FE4"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F</w:t>
            </w:r>
            <w:r w:rsidR="001D4267">
              <w:rPr>
                <w:rFonts w:ascii="Cambria" w:eastAsia="Times New Roman" w:hAnsi="Cambria" w:cs="Calibri"/>
                <w:color w:val="000000"/>
                <w:sz w:val="20"/>
                <w:szCs w:val="20"/>
                <w:lang w:val="en-IN" w:eastAsia="en-IN" w:bidi="hi-IN"/>
              </w:rPr>
              <w:t>=</w:t>
            </w:r>
            <w:r>
              <w:rPr>
                <w:rFonts w:ascii="Cambria" w:eastAsia="Times New Roman" w:hAnsi="Cambria" w:cs="Calibri"/>
                <w:color w:val="000000"/>
                <w:sz w:val="20"/>
                <w:szCs w:val="20"/>
                <w:lang w:val="en-IN" w:eastAsia="en-IN" w:bidi="hi-IN"/>
              </w:rPr>
              <w:t>B</w:t>
            </w:r>
            <w:r w:rsidR="001D4267">
              <w:rPr>
                <w:rFonts w:ascii="Cambria" w:eastAsia="Times New Roman" w:hAnsi="Cambria" w:cs="Calibri"/>
                <w:color w:val="000000"/>
                <w:sz w:val="20"/>
                <w:szCs w:val="20"/>
                <w:lang w:val="en-IN" w:eastAsia="en-IN" w:bidi="hi-IN"/>
              </w:rPr>
              <w:t>/2*</w:t>
            </w:r>
            <w:r>
              <w:rPr>
                <w:rFonts w:ascii="Cambria" w:eastAsia="Times New Roman" w:hAnsi="Cambria" w:cs="Calibri"/>
                <w:color w:val="000000"/>
                <w:sz w:val="20"/>
                <w:szCs w:val="20"/>
                <w:lang w:val="en-IN" w:eastAsia="en-IN" w:bidi="hi-IN"/>
              </w:rPr>
              <w:t>D</w:t>
            </w:r>
          </w:p>
        </w:tc>
        <w:tc>
          <w:tcPr>
            <w:tcW w:w="1380" w:type="dxa"/>
            <w:tcBorders>
              <w:top w:val="nil"/>
              <w:left w:val="nil"/>
              <w:bottom w:val="single" w:sz="4" w:space="0" w:color="auto"/>
              <w:right w:val="single" w:sz="4" w:space="0" w:color="auto"/>
            </w:tcBorders>
            <w:shd w:val="clear" w:color="auto" w:fill="auto"/>
            <w:noWrap/>
            <w:vAlign w:val="center"/>
            <w:hideMark/>
          </w:tcPr>
          <w:p w14:paraId="3615DF2A" w14:textId="54724414" w:rsidR="00AE237B" w:rsidRPr="00AE237B" w:rsidRDefault="00AE237B" w:rsidP="001D4267">
            <w:pPr>
              <w:spacing w:after="0" w:line="240" w:lineRule="auto"/>
              <w:jc w:val="center"/>
              <w:rPr>
                <w:rFonts w:ascii="Cambria" w:eastAsia="Times New Roman" w:hAnsi="Cambria" w:cs="Calibri"/>
                <w:color w:val="000000"/>
                <w:sz w:val="20"/>
                <w:szCs w:val="20"/>
                <w:lang w:val="en-IN" w:eastAsia="en-IN" w:bidi="hi-IN"/>
              </w:rPr>
            </w:pPr>
            <w:r w:rsidRPr="00AE237B">
              <w:rPr>
                <w:rFonts w:ascii="Cambria" w:eastAsia="Times New Roman" w:hAnsi="Cambria" w:cs="Calibri"/>
                <w:color w:val="000000"/>
                <w:sz w:val="20"/>
                <w:szCs w:val="20"/>
                <w:lang w:val="en-IN" w:eastAsia="en-IN" w:bidi="hi-IN"/>
              </w:rPr>
              <w:t>1</w:t>
            </w:r>
            <w:r w:rsidR="00271FE4">
              <w:rPr>
                <w:rFonts w:ascii="Cambria" w:eastAsia="Times New Roman" w:hAnsi="Cambria" w:cs="Calibri"/>
                <w:color w:val="000000"/>
                <w:sz w:val="20"/>
                <w:szCs w:val="20"/>
                <w:lang w:val="en-IN" w:eastAsia="en-IN" w:bidi="hi-IN"/>
              </w:rPr>
              <w:t>4.51</w:t>
            </w:r>
          </w:p>
        </w:tc>
      </w:tr>
      <w:tr w:rsidR="00AE237B" w:rsidRPr="00AE237B" w14:paraId="0DC738DE" w14:textId="77777777" w:rsidTr="007F1B05">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B736C2" w14:textId="5484E679" w:rsidR="00AE237B" w:rsidRPr="00AE237B" w:rsidRDefault="00271FE4" w:rsidP="00AE237B">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7</w:t>
            </w:r>
          </w:p>
        </w:tc>
        <w:tc>
          <w:tcPr>
            <w:tcW w:w="48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6BC86DE" w14:textId="77777777" w:rsidR="00AE237B" w:rsidRPr="00AE237B" w:rsidRDefault="00AE237B" w:rsidP="001D4267">
            <w:pPr>
              <w:spacing w:after="0" w:line="240" w:lineRule="auto"/>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 xml:space="preserve">Total </w:t>
            </w:r>
            <w:proofErr w:type="spellStart"/>
            <w:r w:rsidRPr="00AE237B">
              <w:rPr>
                <w:rFonts w:ascii="Cambria" w:eastAsia="Times New Roman" w:hAnsi="Cambria" w:cs="Calibri"/>
                <w:b/>
                <w:bCs/>
                <w:color w:val="000000"/>
                <w:sz w:val="20"/>
                <w:szCs w:val="20"/>
                <w:lang w:val="en-IN" w:eastAsia="en-IN" w:bidi="hi-IN"/>
              </w:rPr>
              <w:t>RoE</w:t>
            </w:r>
            <w:proofErr w:type="spellEnd"/>
            <w:r w:rsidRPr="00AE237B">
              <w:rPr>
                <w:rFonts w:ascii="Cambria" w:eastAsia="Times New Roman" w:hAnsi="Cambria" w:cs="Calibri"/>
                <w:b/>
                <w:bCs/>
                <w:color w:val="000000"/>
                <w:sz w:val="20"/>
                <w:szCs w:val="20"/>
                <w:lang w:val="en-IN" w:eastAsia="en-IN" w:bidi="hi-IN"/>
              </w:rPr>
              <w:t xml:space="preserve"> for FY 2023-24</w:t>
            </w:r>
          </w:p>
        </w:tc>
        <w:tc>
          <w:tcPr>
            <w:tcW w:w="13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98EEB6E" w14:textId="4EB9864E" w:rsidR="00AE237B" w:rsidRPr="00AE237B" w:rsidRDefault="001D4267" w:rsidP="001D4267">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I=G+H</w:t>
            </w:r>
          </w:p>
        </w:tc>
        <w:tc>
          <w:tcPr>
            <w:tcW w:w="138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AEAD3AC" w14:textId="4A1906DC" w:rsidR="00AE237B" w:rsidRPr="00AE237B" w:rsidRDefault="00AE237B" w:rsidP="001D4267">
            <w:pPr>
              <w:spacing w:after="0" w:line="240" w:lineRule="auto"/>
              <w:jc w:val="center"/>
              <w:rPr>
                <w:rFonts w:ascii="Cambria" w:eastAsia="Times New Roman" w:hAnsi="Cambria" w:cs="Calibri"/>
                <w:b/>
                <w:bCs/>
                <w:color w:val="000000"/>
                <w:sz w:val="20"/>
                <w:szCs w:val="20"/>
                <w:lang w:val="en-IN" w:eastAsia="en-IN" w:bidi="hi-IN"/>
              </w:rPr>
            </w:pPr>
            <w:r w:rsidRPr="00AE237B">
              <w:rPr>
                <w:rFonts w:ascii="Cambria" w:eastAsia="Times New Roman" w:hAnsi="Cambria" w:cs="Calibri"/>
                <w:b/>
                <w:bCs/>
                <w:color w:val="000000"/>
                <w:sz w:val="20"/>
                <w:szCs w:val="20"/>
                <w:lang w:val="en-IN" w:eastAsia="en-IN" w:bidi="hi-IN"/>
              </w:rPr>
              <w:t>9</w:t>
            </w:r>
            <w:r w:rsidR="00271FE4">
              <w:rPr>
                <w:rFonts w:ascii="Cambria" w:eastAsia="Times New Roman" w:hAnsi="Cambria" w:cs="Calibri"/>
                <w:b/>
                <w:bCs/>
                <w:color w:val="000000"/>
                <w:sz w:val="20"/>
                <w:szCs w:val="20"/>
                <w:lang w:val="en-IN" w:eastAsia="en-IN" w:bidi="hi-IN"/>
              </w:rPr>
              <w:t>1.93</w:t>
            </w:r>
          </w:p>
        </w:tc>
      </w:tr>
      <w:tr w:rsidR="00271FE4" w:rsidRPr="00AE237B" w14:paraId="4F608493" w14:textId="77777777" w:rsidTr="00271FE4">
        <w:trPr>
          <w:trHeight w:val="29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EF81E" w14:textId="6F846244" w:rsidR="00271FE4" w:rsidRPr="00271FE4" w:rsidRDefault="00271FE4" w:rsidP="00AE237B">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8</w:t>
            </w:r>
          </w:p>
        </w:tc>
        <w:tc>
          <w:tcPr>
            <w:tcW w:w="4874" w:type="dxa"/>
            <w:tcBorders>
              <w:top w:val="single" w:sz="4" w:space="0" w:color="auto"/>
              <w:left w:val="nil"/>
              <w:bottom w:val="single" w:sz="4" w:space="0" w:color="auto"/>
              <w:right w:val="single" w:sz="4" w:space="0" w:color="auto"/>
            </w:tcBorders>
            <w:shd w:val="clear" w:color="auto" w:fill="auto"/>
            <w:noWrap/>
            <w:vAlign w:val="center"/>
          </w:tcPr>
          <w:p w14:paraId="2861A14B" w14:textId="683AB14F" w:rsidR="00271FE4" w:rsidRPr="00271FE4" w:rsidRDefault="00271FE4" w:rsidP="001D4267">
            <w:pPr>
              <w:spacing w:after="0" w:line="240" w:lineRule="auto"/>
              <w:rPr>
                <w:rFonts w:ascii="Cambria" w:eastAsia="Times New Roman" w:hAnsi="Cambria" w:cs="Calibri"/>
                <w:color w:val="000000"/>
                <w:sz w:val="20"/>
                <w:szCs w:val="20"/>
                <w:lang w:val="en-IN" w:eastAsia="en-IN" w:bidi="hi-IN"/>
              </w:rPr>
            </w:pPr>
            <w:r w:rsidRPr="00271FE4">
              <w:rPr>
                <w:rFonts w:ascii="Cambria" w:eastAsia="Times New Roman" w:hAnsi="Cambria" w:cs="Calibri"/>
                <w:color w:val="000000"/>
                <w:sz w:val="20"/>
                <w:szCs w:val="20"/>
                <w:lang w:val="en-IN" w:eastAsia="en-IN" w:bidi="hi-IN"/>
              </w:rPr>
              <w:t xml:space="preserve">Tax on </w:t>
            </w:r>
            <w:proofErr w:type="spellStart"/>
            <w:r w:rsidRPr="00271FE4">
              <w:rPr>
                <w:rFonts w:ascii="Cambria" w:eastAsia="Times New Roman" w:hAnsi="Cambria" w:cs="Calibri"/>
                <w:color w:val="000000"/>
                <w:sz w:val="20"/>
                <w:szCs w:val="20"/>
                <w:lang w:val="en-IN" w:eastAsia="en-IN" w:bidi="hi-IN"/>
              </w:rPr>
              <w:t>RoE</w:t>
            </w:r>
            <w:proofErr w:type="spellEnd"/>
            <w:r w:rsidRPr="00271FE4">
              <w:rPr>
                <w:rFonts w:ascii="Cambria" w:eastAsia="Times New Roman" w:hAnsi="Cambria" w:cs="Calibri"/>
                <w:color w:val="000000"/>
                <w:sz w:val="20"/>
                <w:szCs w:val="20"/>
                <w:lang w:val="en-IN" w:eastAsia="en-IN" w:bidi="hi-IN"/>
              </w:rPr>
              <w:t xml:space="preserve"> (%)</w:t>
            </w:r>
          </w:p>
        </w:tc>
        <w:tc>
          <w:tcPr>
            <w:tcW w:w="1360" w:type="dxa"/>
            <w:tcBorders>
              <w:top w:val="single" w:sz="4" w:space="0" w:color="auto"/>
              <w:left w:val="nil"/>
              <w:bottom w:val="single" w:sz="4" w:space="0" w:color="auto"/>
              <w:right w:val="single" w:sz="4" w:space="0" w:color="auto"/>
            </w:tcBorders>
            <w:shd w:val="clear" w:color="auto" w:fill="auto"/>
            <w:noWrap/>
            <w:vAlign w:val="center"/>
          </w:tcPr>
          <w:p w14:paraId="4475809B" w14:textId="0F1A7E8C" w:rsidR="00271FE4" w:rsidRPr="00271FE4" w:rsidRDefault="004E24E1"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J</w:t>
            </w:r>
          </w:p>
        </w:tc>
        <w:tc>
          <w:tcPr>
            <w:tcW w:w="1380" w:type="dxa"/>
            <w:tcBorders>
              <w:top w:val="single" w:sz="4" w:space="0" w:color="auto"/>
              <w:left w:val="nil"/>
              <w:bottom w:val="single" w:sz="4" w:space="0" w:color="auto"/>
              <w:right w:val="single" w:sz="4" w:space="0" w:color="auto"/>
            </w:tcBorders>
            <w:shd w:val="clear" w:color="auto" w:fill="auto"/>
            <w:noWrap/>
            <w:vAlign w:val="center"/>
          </w:tcPr>
          <w:p w14:paraId="6AD38349" w14:textId="0B2A5535" w:rsidR="00271FE4" w:rsidRPr="00271FE4" w:rsidRDefault="004E24E1"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25.168%</w:t>
            </w:r>
          </w:p>
        </w:tc>
      </w:tr>
      <w:tr w:rsidR="00271FE4" w:rsidRPr="00AE237B" w14:paraId="006D33E6" w14:textId="77777777" w:rsidTr="00271FE4">
        <w:trPr>
          <w:trHeight w:val="290"/>
        </w:trPr>
        <w:tc>
          <w:tcPr>
            <w:tcW w:w="513" w:type="dxa"/>
            <w:tcBorders>
              <w:top w:val="nil"/>
              <w:left w:val="single" w:sz="4" w:space="0" w:color="auto"/>
              <w:bottom w:val="single" w:sz="4" w:space="0" w:color="auto"/>
              <w:right w:val="single" w:sz="4" w:space="0" w:color="auto"/>
            </w:tcBorders>
            <w:shd w:val="clear" w:color="auto" w:fill="auto"/>
            <w:noWrap/>
            <w:vAlign w:val="center"/>
          </w:tcPr>
          <w:p w14:paraId="351D7E3C" w14:textId="44BAC2BD" w:rsidR="00271FE4" w:rsidRPr="00271FE4" w:rsidRDefault="00271FE4" w:rsidP="00AE237B">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9</w:t>
            </w:r>
          </w:p>
        </w:tc>
        <w:tc>
          <w:tcPr>
            <w:tcW w:w="4874" w:type="dxa"/>
            <w:tcBorders>
              <w:top w:val="nil"/>
              <w:left w:val="nil"/>
              <w:bottom w:val="single" w:sz="4" w:space="0" w:color="auto"/>
              <w:right w:val="single" w:sz="4" w:space="0" w:color="auto"/>
            </w:tcBorders>
            <w:shd w:val="clear" w:color="auto" w:fill="auto"/>
            <w:noWrap/>
            <w:vAlign w:val="center"/>
          </w:tcPr>
          <w:p w14:paraId="47809060" w14:textId="7AE95C6C" w:rsidR="00271FE4" w:rsidRPr="00271FE4" w:rsidRDefault="00271FE4" w:rsidP="001D4267">
            <w:pPr>
              <w:spacing w:after="0" w:line="240" w:lineRule="auto"/>
              <w:rPr>
                <w:rFonts w:ascii="Cambria" w:eastAsia="Times New Roman" w:hAnsi="Cambria" w:cs="Calibri"/>
                <w:color w:val="000000"/>
                <w:sz w:val="20"/>
                <w:szCs w:val="20"/>
                <w:lang w:val="en-IN" w:eastAsia="en-IN" w:bidi="hi-IN"/>
              </w:rPr>
            </w:pPr>
            <w:r w:rsidRPr="00271FE4">
              <w:rPr>
                <w:rFonts w:ascii="Cambria" w:eastAsia="Times New Roman" w:hAnsi="Cambria" w:cs="Calibri"/>
                <w:color w:val="000000"/>
                <w:sz w:val="20"/>
                <w:szCs w:val="20"/>
                <w:lang w:val="en-IN" w:eastAsia="en-IN" w:bidi="hi-IN"/>
              </w:rPr>
              <w:t xml:space="preserve">Grossed up </w:t>
            </w:r>
            <w:proofErr w:type="spellStart"/>
            <w:r w:rsidRPr="00271FE4">
              <w:rPr>
                <w:rFonts w:ascii="Cambria" w:eastAsia="Times New Roman" w:hAnsi="Cambria" w:cs="Calibri"/>
                <w:color w:val="000000"/>
                <w:sz w:val="20"/>
                <w:szCs w:val="20"/>
                <w:lang w:val="en-IN" w:eastAsia="en-IN" w:bidi="hi-IN"/>
              </w:rPr>
              <w:t>RoE</w:t>
            </w:r>
            <w:proofErr w:type="spellEnd"/>
          </w:p>
        </w:tc>
        <w:tc>
          <w:tcPr>
            <w:tcW w:w="1360" w:type="dxa"/>
            <w:tcBorders>
              <w:top w:val="nil"/>
              <w:left w:val="nil"/>
              <w:bottom w:val="single" w:sz="4" w:space="0" w:color="auto"/>
              <w:right w:val="single" w:sz="4" w:space="0" w:color="auto"/>
            </w:tcBorders>
            <w:shd w:val="clear" w:color="auto" w:fill="auto"/>
            <w:noWrap/>
            <w:vAlign w:val="center"/>
          </w:tcPr>
          <w:p w14:paraId="2A2F7EC7" w14:textId="717B31B0" w:rsidR="00271FE4" w:rsidRPr="00271FE4" w:rsidRDefault="004E24E1"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K=I/(1-J)</w:t>
            </w:r>
          </w:p>
        </w:tc>
        <w:tc>
          <w:tcPr>
            <w:tcW w:w="1380" w:type="dxa"/>
            <w:tcBorders>
              <w:top w:val="nil"/>
              <w:left w:val="nil"/>
              <w:bottom w:val="single" w:sz="4" w:space="0" w:color="auto"/>
              <w:right w:val="single" w:sz="4" w:space="0" w:color="auto"/>
            </w:tcBorders>
            <w:shd w:val="clear" w:color="auto" w:fill="auto"/>
            <w:noWrap/>
            <w:vAlign w:val="center"/>
          </w:tcPr>
          <w:p w14:paraId="7B1F7234" w14:textId="587543F0" w:rsidR="00271FE4" w:rsidRPr="00271FE4" w:rsidRDefault="004E24E1" w:rsidP="001D4267">
            <w:pPr>
              <w:spacing w:after="0" w:line="240" w:lineRule="auto"/>
              <w:jc w:val="center"/>
              <w:rPr>
                <w:rFonts w:ascii="Cambria" w:eastAsia="Times New Roman" w:hAnsi="Cambria" w:cs="Calibri"/>
                <w:color w:val="000000"/>
                <w:sz w:val="20"/>
                <w:szCs w:val="20"/>
                <w:lang w:val="en-IN" w:eastAsia="en-IN" w:bidi="hi-IN"/>
              </w:rPr>
            </w:pPr>
            <w:r>
              <w:rPr>
                <w:rFonts w:ascii="Cambria" w:eastAsia="Times New Roman" w:hAnsi="Cambria" w:cs="Calibri"/>
                <w:color w:val="000000"/>
                <w:sz w:val="20"/>
                <w:szCs w:val="20"/>
                <w:lang w:val="en-IN" w:eastAsia="en-IN" w:bidi="hi-IN"/>
              </w:rPr>
              <w:t>122.85</w:t>
            </w:r>
          </w:p>
        </w:tc>
      </w:tr>
      <w:tr w:rsidR="00271FE4" w:rsidRPr="00AE237B" w14:paraId="3273C3CE" w14:textId="77777777" w:rsidTr="007F1B05">
        <w:trPr>
          <w:trHeight w:val="290"/>
        </w:trPr>
        <w:tc>
          <w:tcPr>
            <w:tcW w:w="513"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EC342ED" w14:textId="2B6DCEB1" w:rsidR="00271FE4" w:rsidRDefault="00271FE4" w:rsidP="00AE237B">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10</w:t>
            </w:r>
          </w:p>
        </w:tc>
        <w:tc>
          <w:tcPr>
            <w:tcW w:w="4874" w:type="dxa"/>
            <w:tcBorders>
              <w:top w:val="nil"/>
              <w:left w:val="nil"/>
              <w:bottom w:val="single" w:sz="4" w:space="0" w:color="auto"/>
              <w:right w:val="single" w:sz="4" w:space="0" w:color="auto"/>
            </w:tcBorders>
            <w:shd w:val="clear" w:color="auto" w:fill="F2F2F2" w:themeFill="background1" w:themeFillShade="F2"/>
            <w:noWrap/>
            <w:vAlign w:val="center"/>
          </w:tcPr>
          <w:p w14:paraId="63EB48E0" w14:textId="765AA936" w:rsidR="00271FE4" w:rsidRPr="00AE237B" w:rsidRDefault="004E24E1" w:rsidP="001D4267">
            <w:pPr>
              <w:spacing w:after="0" w:line="240" w:lineRule="auto"/>
              <w:rPr>
                <w:rFonts w:ascii="Cambria" w:eastAsia="Times New Roman" w:hAnsi="Cambria" w:cs="Calibri"/>
                <w:b/>
                <w:bCs/>
                <w:color w:val="000000"/>
                <w:sz w:val="20"/>
                <w:szCs w:val="20"/>
                <w:lang w:val="en-IN" w:eastAsia="en-IN" w:bidi="hi-IN"/>
              </w:rPr>
            </w:pPr>
            <w:r w:rsidRPr="004E24E1">
              <w:rPr>
                <w:rFonts w:ascii="Cambria" w:eastAsia="Times New Roman" w:hAnsi="Cambria" w:cs="Calibri"/>
                <w:b/>
                <w:bCs/>
                <w:color w:val="000000"/>
                <w:sz w:val="20"/>
                <w:szCs w:val="20"/>
                <w:lang w:val="en-IN" w:eastAsia="en-IN" w:bidi="hi-IN"/>
              </w:rPr>
              <w:t>Income Tax</w:t>
            </w:r>
            <w:r>
              <w:rPr>
                <w:rFonts w:ascii="Cambria" w:eastAsia="Times New Roman" w:hAnsi="Cambria" w:cs="Calibri"/>
                <w:b/>
                <w:bCs/>
                <w:color w:val="000000"/>
                <w:sz w:val="20"/>
                <w:szCs w:val="20"/>
                <w:lang w:val="en-IN" w:eastAsia="en-IN" w:bidi="hi-IN"/>
              </w:rPr>
              <w:t xml:space="preserve"> - Normative</w:t>
            </w:r>
          </w:p>
        </w:tc>
        <w:tc>
          <w:tcPr>
            <w:tcW w:w="1360" w:type="dxa"/>
            <w:tcBorders>
              <w:top w:val="nil"/>
              <w:left w:val="nil"/>
              <w:bottom w:val="single" w:sz="4" w:space="0" w:color="auto"/>
              <w:right w:val="single" w:sz="4" w:space="0" w:color="auto"/>
            </w:tcBorders>
            <w:shd w:val="clear" w:color="auto" w:fill="F2F2F2" w:themeFill="background1" w:themeFillShade="F2"/>
            <w:noWrap/>
            <w:vAlign w:val="center"/>
          </w:tcPr>
          <w:p w14:paraId="5457A951" w14:textId="75573C45" w:rsidR="00271FE4" w:rsidRDefault="004E24E1" w:rsidP="001D4267">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L=K-I</w:t>
            </w:r>
          </w:p>
        </w:tc>
        <w:tc>
          <w:tcPr>
            <w:tcW w:w="1380" w:type="dxa"/>
            <w:tcBorders>
              <w:top w:val="nil"/>
              <w:left w:val="nil"/>
              <w:bottom w:val="single" w:sz="4" w:space="0" w:color="auto"/>
              <w:right w:val="single" w:sz="4" w:space="0" w:color="auto"/>
            </w:tcBorders>
            <w:shd w:val="clear" w:color="auto" w:fill="F2F2F2" w:themeFill="background1" w:themeFillShade="F2"/>
            <w:noWrap/>
            <w:vAlign w:val="center"/>
          </w:tcPr>
          <w:p w14:paraId="42077080" w14:textId="45C449EC" w:rsidR="00271FE4" w:rsidRPr="00AE237B" w:rsidRDefault="004E24E1" w:rsidP="001D4267">
            <w:pPr>
              <w:spacing w:after="0" w:line="240" w:lineRule="auto"/>
              <w:jc w:val="center"/>
              <w:rPr>
                <w:rFonts w:ascii="Cambria" w:eastAsia="Times New Roman" w:hAnsi="Cambria" w:cs="Calibri"/>
                <w:b/>
                <w:bCs/>
                <w:color w:val="000000"/>
                <w:sz w:val="20"/>
                <w:szCs w:val="20"/>
                <w:lang w:val="en-IN" w:eastAsia="en-IN" w:bidi="hi-IN"/>
              </w:rPr>
            </w:pPr>
            <w:r>
              <w:rPr>
                <w:rFonts w:ascii="Cambria" w:eastAsia="Times New Roman" w:hAnsi="Cambria" w:cs="Calibri"/>
                <w:b/>
                <w:bCs/>
                <w:color w:val="000000"/>
                <w:sz w:val="20"/>
                <w:szCs w:val="20"/>
                <w:lang w:val="en-IN" w:eastAsia="en-IN" w:bidi="hi-IN"/>
              </w:rPr>
              <w:t>30.92</w:t>
            </w:r>
          </w:p>
        </w:tc>
      </w:tr>
    </w:tbl>
    <w:p w14:paraId="23075A0D" w14:textId="49DBC33A" w:rsidR="00A53AFC" w:rsidRPr="009702F3" w:rsidRDefault="00A53AFC" w:rsidP="00A53AFC">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9702F3">
        <w:rPr>
          <w:rFonts w:ascii="Cambria" w:hAnsi="Cambria"/>
          <w:sz w:val="24"/>
          <w:szCs w:val="24"/>
        </w:rPr>
        <w:t xml:space="preserve">Accordingly, the Licensee requests the Hon’ble Commission to review and allow the </w:t>
      </w:r>
      <w:r w:rsidRPr="009702F3">
        <w:rPr>
          <w:rFonts w:ascii="Cambria" w:hAnsi="Cambria"/>
          <w:b/>
          <w:bCs/>
          <w:sz w:val="24"/>
          <w:szCs w:val="24"/>
        </w:rPr>
        <w:t xml:space="preserve">Return on </w:t>
      </w:r>
      <w:r w:rsidR="009702F3" w:rsidRPr="009702F3">
        <w:rPr>
          <w:rFonts w:ascii="Cambria" w:hAnsi="Cambria"/>
          <w:b/>
          <w:bCs/>
          <w:sz w:val="24"/>
          <w:szCs w:val="24"/>
        </w:rPr>
        <w:t>Equity with</w:t>
      </w:r>
      <w:r w:rsidR="00AE280B" w:rsidRPr="009702F3">
        <w:rPr>
          <w:rFonts w:ascii="Cambria" w:hAnsi="Cambria"/>
          <w:b/>
          <w:bCs/>
          <w:sz w:val="24"/>
          <w:szCs w:val="24"/>
        </w:rPr>
        <w:t xml:space="preserve"> normative terms</w:t>
      </w:r>
      <w:r w:rsidRPr="009702F3">
        <w:rPr>
          <w:rFonts w:ascii="Cambria" w:hAnsi="Cambria"/>
          <w:sz w:val="24"/>
          <w:szCs w:val="24"/>
        </w:rPr>
        <w:t xml:space="preserve"> amounting to </w:t>
      </w:r>
      <w:r w:rsidRPr="009702F3">
        <w:rPr>
          <w:rFonts w:ascii="Cambria" w:hAnsi="Cambria"/>
          <w:b/>
          <w:bCs/>
          <w:sz w:val="24"/>
          <w:szCs w:val="24"/>
        </w:rPr>
        <w:t>Rs. 9</w:t>
      </w:r>
      <w:r w:rsidR="004E24E1">
        <w:rPr>
          <w:rFonts w:ascii="Cambria" w:hAnsi="Cambria"/>
          <w:b/>
          <w:bCs/>
          <w:sz w:val="24"/>
          <w:szCs w:val="24"/>
        </w:rPr>
        <w:t>1</w:t>
      </w:r>
      <w:r w:rsidRPr="009702F3">
        <w:rPr>
          <w:rFonts w:ascii="Cambria" w:hAnsi="Cambria"/>
          <w:b/>
          <w:bCs/>
          <w:sz w:val="24"/>
          <w:szCs w:val="24"/>
        </w:rPr>
        <w:t>.9</w:t>
      </w:r>
      <w:r w:rsidR="004E24E1">
        <w:rPr>
          <w:rFonts w:ascii="Cambria" w:hAnsi="Cambria"/>
          <w:b/>
          <w:bCs/>
          <w:sz w:val="24"/>
          <w:szCs w:val="24"/>
        </w:rPr>
        <w:t>3</w:t>
      </w:r>
      <w:r w:rsidRPr="009702F3">
        <w:rPr>
          <w:rFonts w:ascii="Cambria" w:hAnsi="Cambria"/>
          <w:b/>
          <w:bCs/>
          <w:sz w:val="24"/>
          <w:szCs w:val="24"/>
        </w:rPr>
        <w:t xml:space="preserve"> Cr.</w:t>
      </w:r>
      <w:r w:rsidRPr="009702F3">
        <w:rPr>
          <w:rFonts w:ascii="Cambria" w:hAnsi="Cambria"/>
          <w:sz w:val="24"/>
          <w:szCs w:val="24"/>
        </w:rPr>
        <w:t xml:space="preserve"> </w:t>
      </w:r>
      <w:r w:rsidR="00AE280B" w:rsidRPr="009702F3">
        <w:rPr>
          <w:rFonts w:ascii="Cambria" w:hAnsi="Cambria"/>
          <w:sz w:val="24"/>
          <w:szCs w:val="24"/>
        </w:rPr>
        <w:t>for FY 23-24</w:t>
      </w:r>
      <w:r w:rsidRPr="009702F3">
        <w:rPr>
          <w:rFonts w:ascii="Cambria" w:hAnsi="Cambria"/>
          <w:sz w:val="24"/>
          <w:szCs w:val="24"/>
        </w:rPr>
        <w:t>.</w:t>
      </w:r>
    </w:p>
    <w:p w14:paraId="28D1B62F" w14:textId="7D9F503B" w:rsidR="00F27C14" w:rsidRPr="00826DE7" w:rsidRDefault="00F27C14"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sz w:val="24"/>
          <w:szCs w:val="24"/>
        </w:rPr>
      </w:pPr>
      <w:r w:rsidRPr="00055CB4">
        <w:rPr>
          <w:rFonts w:ascii="Cambria" w:hAnsi="Cambria"/>
          <w:b/>
          <w:bCs/>
          <w:sz w:val="24"/>
          <w:szCs w:val="24"/>
          <w:u w:val="single"/>
        </w:rPr>
        <w:t>Income Tax</w:t>
      </w:r>
      <w:r>
        <w:rPr>
          <w:rFonts w:ascii="Cambria" w:hAnsi="Cambria"/>
          <w:sz w:val="24"/>
          <w:szCs w:val="24"/>
        </w:rPr>
        <w:t xml:space="preserve"> </w:t>
      </w:r>
      <w:r w:rsidRPr="001624D3">
        <w:rPr>
          <w:rFonts w:ascii="Cambria" w:hAnsi="Cambria"/>
          <w:sz w:val="24"/>
          <w:szCs w:val="24"/>
        </w:rPr>
        <w:t>–</w:t>
      </w:r>
    </w:p>
    <w:p w14:paraId="6ACCC7F6" w14:textId="77777777" w:rsidR="00F27C14" w:rsidRPr="001624D3" w:rsidRDefault="00F27C14" w:rsidP="00826DE7">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1624D3">
        <w:rPr>
          <w:rFonts w:ascii="Cambria" w:hAnsi="Cambria"/>
          <w:sz w:val="24"/>
          <w:szCs w:val="24"/>
        </w:rPr>
        <w:t xml:space="preserve">As per the provision of new </w:t>
      </w:r>
      <w:r>
        <w:rPr>
          <w:rFonts w:ascii="Cambria" w:hAnsi="Cambria"/>
          <w:sz w:val="24"/>
          <w:szCs w:val="24"/>
        </w:rPr>
        <w:t>T</w:t>
      </w:r>
      <w:r w:rsidRPr="001624D3">
        <w:rPr>
          <w:rFonts w:ascii="Cambria" w:hAnsi="Cambria"/>
          <w:sz w:val="24"/>
          <w:szCs w:val="24"/>
        </w:rPr>
        <w:t xml:space="preserve">ariff </w:t>
      </w:r>
      <w:r>
        <w:rPr>
          <w:rFonts w:ascii="Cambria" w:hAnsi="Cambria"/>
          <w:sz w:val="24"/>
          <w:szCs w:val="24"/>
        </w:rPr>
        <w:t>R</w:t>
      </w:r>
      <w:r w:rsidRPr="001624D3">
        <w:rPr>
          <w:rFonts w:ascii="Cambria" w:hAnsi="Cambria"/>
          <w:sz w:val="24"/>
          <w:szCs w:val="24"/>
        </w:rPr>
        <w:t>egulation</w:t>
      </w:r>
      <w:r>
        <w:rPr>
          <w:rFonts w:ascii="Cambria" w:hAnsi="Cambria"/>
          <w:sz w:val="24"/>
          <w:szCs w:val="24"/>
        </w:rPr>
        <w:t>s</w:t>
      </w:r>
      <w:r w:rsidRPr="001624D3">
        <w:rPr>
          <w:rFonts w:ascii="Cambria" w:hAnsi="Cambria"/>
          <w:sz w:val="24"/>
          <w:szCs w:val="24"/>
        </w:rPr>
        <w:t xml:space="preserve"> 2022, vide clause 3.11 the </w:t>
      </w:r>
      <w:r>
        <w:rPr>
          <w:rFonts w:ascii="Cambria" w:hAnsi="Cambria"/>
          <w:sz w:val="24"/>
          <w:szCs w:val="24"/>
        </w:rPr>
        <w:t>L</w:t>
      </w:r>
      <w:r w:rsidRPr="001624D3">
        <w:rPr>
          <w:rFonts w:ascii="Cambria" w:hAnsi="Cambria"/>
          <w:sz w:val="24"/>
          <w:szCs w:val="24"/>
        </w:rPr>
        <w:t xml:space="preserve">icensees are permitted to claim the actual amount of income tax paid subject to submission of documentary evidence. </w:t>
      </w:r>
    </w:p>
    <w:p w14:paraId="4D201D2E" w14:textId="77777777" w:rsidR="00F27C14" w:rsidRDefault="00F27C14" w:rsidP="00F27C14">
      <w:pPr>
        <w:pStyle w:val="ListParagraph"/>
        <w:ind w:left="1134"/>
        <w:jc w:val="both"/>
        <w:rPr>
          <w:rFonts w:ascii="Cambria" w:hAnsi="Cambria"/>
          <w:i/>
          <w:iCs/>
        </w:rPr>
      </w:pPr>
      <w:r w:rsidRPr="00FC598A">
        <w:rPr>
          <w:rFonts w:ascii="Cambria" w:hAnsi="Cambria"/>
          <w:i/>
          <w:iCs/>
        </w:rPr>
        <w:t>“3.11.1. The Income Tax for the Distribution licensee for the regulated business shall be allowed through the Tariff charged to the Distribution System users</w:t>
      </w:r>
      <w:r w:rsidRPr="00FC598A">
        <w:rPr>
          <w:rFonts w:ascii="Cambria" w:hAnsi="Cambria"/>
          <w:b/>
          <w:bCs/>
          <w:i/>
          <w:iCs/>
          <w:u w:val="single"/>
        </w:rPr>
        <w:t>, on submission of documentary evidence of the actual tax paid</w:t>
      </w:r>
      <w:r w:rsidRPr="00FC598A">
        <w:rPr>
          <w:rFonts w:ascii="Cambria" w:hAnsi="Cambria"/>
          <w:i/>
          <w:iCs/>
        </w:rPr>
        <w:t xml:space="preserve"> subject to the conditions stipulated in these Regulations:</w:t>
      </w:r>
    </w:p>
    <w:p w14:paraId="640C4E71" w14:textId="77777777" w:rsidR="00F27C14" w:rsidRPr="00B41459" w:rsidRDefault="00F27C14" w:rsidP="00F27C14">
      <w:pPr>
        <w:pStyle w:val="ListParagraph"/>
        <w:ind w:left="1134"/>
        <w:jc w:val="both"/>
        <w:rPr>
          <w:rFonts w:ascii="Cambria" w:hAnsi="Cambria"/>
          <w:i/>
          <w:iCs/>
        </w:rPr>
      </w:pPr>
      <w:r w:rsidRPr="00B41459">
        <w:rPr>
          <w:rFonts w:ascii="Cambria" w:hAnsi="Cambria"/>
          <w:i/>
          <w:iCs/>
        </w:rPr>
        <w:t xml:space="preserve">Provided that </w:t>
      </w:r>
      <w:r w:rsidRPr="00B41459">
        <w:rPr>
          <w:rFonts w:ascii="Cambria" w:hAnsi="Cambria"/>
          <w:b/>
          <w:bCs/>
          <w:i/>
          <w:iCs/>
          <w:u w:val="single"/>
        </w:rPr>
        <w:t>no Income Tax shall be considered on the amount of efficiency gains and incentive</w:t>
      </w:r>
      <w:r w:rsidRPr="00B41459">
        <w:rPr>
          <w:rFonts w:ascii="Cambria" w:hAnsi="Cambria"/>
          <w:i/>
          <w:iCs/>
        </w:rPr>
        <w:t xml:space="preserve"> approved by the Commission, irrespective of whether or not the amount of such efficiency gains and incentive are billed separately:”</w:t>
      </w:r>
    </w:p>
    <w:p w14:paraId="1E6C96A4" w14:textId="25DAEDBB" w:rsidR="00AC12FA" w:rsidRPr="00AC12FA" w:rsidRDefault="00F27C14"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Similarly, </w:t>
      </w:r>
      <w:proofErr w:type="gramStart"/>
      <w:r w:rsidR="00AC12FA" w:rsidRPr="00AC12FA">
        <w:rPr>
          <w:rFonts w:ascii="Cambria" w:hAnsi="Cambria"/>
          <w:sz w:val="24"/>
          <w:szCs w:val="24"/>
        </w:rPr>
        <w:t>As</w:t>
      </w:r>
      <w:proofErr w:type="gramEnd"/>
      <w:r w:rsidR="00AC12FA" w:rsidRPr="00AC12FA">
        <w:rPr>
          <w:rFonts w:ascii="Cambria" w:hAnsi="Cambria"/>
          <w:sz w:val="24"/>
          <w:szCs w:val="24"/>
        </w:rPr>
        <w:t xml:space="preserve"> per para 43 (b) of the Vesting Order, incentive on arrear collection is permitted and it is not a part of ARR:</w:t>
      </w:r>
    </w:p>
    <w:p w14:paraId="46DBC3C8" w14:textId="77777777" w:rsidR="00AC12FA" w:rsidRDefault="00AC12FA" w:rsidP="00AC12FA">
      <w:pPr>
        <w:pStyle w:val="ListParagraph"/>
        <w:spacing w:after="0" w:line="240" w:lineRule="auto"/>
        <w:ind w:left="1276"/>
        <w:contextualSpacing w:val="0"/>
        <w:jc w:val="both"/>
        <w:rPr>
          <w:rFonts w:ascii="Cambria" w:hAnsi="Cambria"/>
          <w:i/>
          <w:iCs/>
        </w:rPr>
      </w:pPr>
      <w:r w:rsidRPr="00AC12FA">
        <w:rPr>
          <w:rFonts w:ascii="Cambria" w:hAnsi="Cambria"/>
          <w:i/>
          <w:iCs/>
        </w:rPr>
        <w:t xml:space="preserve">“43. (b) The incentive mechanism for sharing of past arrears collection was also provided in the RFP. Accordingly, TPWODL shall be offered an incentive of 10% for Past Arrears collected from live consumers and 20% for Past Arrears collected from permanently disconnected consumers. This incentive would be on the amount of Past Arrears collected from the consumers, net of all taxes and duties recovered from consumers. However, the collection from current live Consumers may first be appropriated towards current bill and then towards the arrears. </w:t>
      </w:r>
      <w:r w:rsidRPr="00AC12FA">
        <w:rPr>
          <w:rFonts w:ascii="Cambria" w:hAnsi="Cambria"/>
          <w:b/>
          <w:bCs/>
          <w:i/>
          <w:iCs/>
        </w:rPr>
        <w:t>The cost incurred by TPWODL for such recovery will not form a part of Aggregate Revenue Requirement of TPWODL</w:t>
      </w:r>
      <w:r w:rsidRPr="00AC12FA">
        <w:rPr>
          <w:rFonts w:ascii="Cambria" w:hAnsi="Cambria"/>
          <w:i/>
          <w:iCs/>
        </w:rPr>
        <w:t xml:space="preserve">.”  </w:t>
      </w:r>
    </w:p>
    <w:p w14:paraId="13BA6E21" w14:textId="77777777" w:rsidR="006863A3" w:rsidRPr="006863A3" w:rsidRDefault="006863A3" w:rsidP="00AC12FA">
      <w:pPr>
        <w:pStyle w:val="ListParagraph"/>
        <w:spacing w:after="0" w:line="240" w:lineRule="auto"/>
        <w:ind w:left="1276"/>
        <w:contextualSpacing w:val="0"/>
        <w:jc w:val="both"/>
        <w:rPr>
          <w:rFonts w:ascii="Cambria" w:hAnsi="Cambria"/>
        </w:rPr>
      </w:pPr>
    </w:p>
    <w:p w14:paraId="59D27B50" w14:textId="25CBF39A" w:rsidR="00A43391" w:rsidRDefault="00E10E7C" w:rsidP="00421D2E">
      <w:pPr>
        <w:pStyle w:val="ListParagraph"/>
        <w:numPr>
          <w:ilvl w:val="0"/>
          <w:numId w:val="31"/>
        </w:numPr>
        <w:autoSpaceDE w:val="0"/>
        <w:autoSpaceDN w:val="0"/>
        <w:adjustRightInd w:val="0"/>
        <w:spacing w:beforeLines="100" w:before="240" w:afterLines="100" w:after="240" w:line="360" w:lineRule="auto"/>
        <w:contextualSpacing w:val="0"/>
        <w:jc w:val="both"/>
        <w:rPr>
          <w:rFonts w:ascii="Cambria" w:eastAsia="Times New Roman" w:hAnsi="Cambria" w:cstheme="minorHAnsi"/>
          <w:sz w:val="24"/>
          <w:szCs w:val="24"/>
          <w:lang w:eastAsia="en-IN"/>
        </w:rPr>
      </w:pPr>
      <w:r w:rsidRPr="00B41459">
        <w:rPr>
          <w:rFonts w:ascii="Cambria" w:eastAsia="Times New Roman" w:hAnsi="Cambria" w:cstheme="minorHAnsi"/>
          <w:sz w:val="24"/>
          <w:szCs w:val="24"/>
          <w:lang w:eastAsia="en-IN"/>
        </w:rPr>
        <w:t>In accordance with the above, the Licensee</w:t>
      </w:r>
      <w:r w:rsidR="00303EAB">
        <w:rPr>
          <w:rFonts w:ascii="Cambria" w:eastAsia="Times New Roman" w:hAnsi="Cambria" w:cstheme="minorHAnsi"/>
          <w:sz w:val="24"/>
          <w:szCs w:val="24"/>
          <w:lang w:eastAsia="en-IN"/>
        </w:rPr>
        <w:t xml:space="preserve"> </w:t>
      </w:r>
      <w:r w:rsidRPr="00B41459">
        <w:rPr>
          <w:rFonts w:ascii="Cambria" w:eastAsia="Times New Roman" w:hAnsi="Cambria" w:cstheme="minorHAnsi"/>
          <w:sz w:val="24"/>
          <w:szCs w:val="24"/>
          <w:lang w:eastAsia="en-IN"/>
        </w:rPr>
        <w:t>submits that it has not claimed any income tax on incentive and efficiency gains</w:t>
      </w:r>
      <w:r w:rsidR="006863A3">
        <w:rPr>
          <w:rFonts w:ascii="Cambria" w:eastAsia="Times New Roman" w:hAnsi="Cambria" w:cstheme="minorHAnsi"/>
          <w:sz w:val="24"/>
          <w:szCs w:val="24"/>
          <w:lang w:eastAsia="en-IN"/>
        </w:rPr>
        <w:t xml:space="preserve"> as well as tax on incentive </w:t>
      </w:r>
      <w:r w:rsidR="00F27C14">
        <w:rPr>
          <w:rFonts w:ascii="Cambria" w:eastAsia="Times New Roman" w:hAnsi="Cambria" w:cstheme="minorHAnsi"/>
          <w:sz w:val="24"/>
          <w:szCs w:val="24"/>
          <w:lang w:eastAsia="en-IN"/>
        </w:rPr>
        <w:t>arising out of</w:t>
      </w:r>
      <w:r w:rsidR="006863A3">
        <w:rPr>
          <w:rFonts w:ascii="Cambria" w:eastAsia="Times New Roman" w:hAnsi="Cambria" w:cstheme="minorHAnsi"/>
          <w:sz w:val="24"/>
          <w:szCs w:val="24"/>
          <w:lang w:eastAsia="en-IN"/>
        </w:rPr>
        <w:t xml:space="preserve"> arrear collection</w:t>
      </w:r>
      <w:r w:rsidRPr="00B41459">
        <w:rPr>
          <w:rFonts w:ascii="Cambria" w:eastAsia="Times New Roman" w:hAnsi="Cambria" w:cstheme="minorHAnsi"/>
          <w:sz w:val="24"/>
          <w:szCs w:val="24"/>
          <w:lang w:eastAsia="en-IN"/>
        </w:rPr>
        <w:t xml:space="preserve">. However, the Licensee has claimed </w:t>
      </w:r>
      <w:r w:rsidR="00D36656">
        <w:rPr>
          <w:rFonts w:ascii="Cambria" w:eastAsia="Times New Roman" w:hAnsi="Cambria" w:cstheme="minorHAnsi"/>
          <w:sz w:val="24"/>
          <w:szCs w:val="24"/>
          <w:lang w:eastAsia="en-IN"/>
        </w:rPr>
        <w:t xml:space="preserve">the income tax </w:t>
      </w:r>
      <w:r w:rsidRPr="00B41459">
        <w:rPr>
          <w:rFonts w:ascii="Cambria" w:eastAsia="Times New Roman" w:hAnsi="Cambria" w:cstheme="minorHAnsi"/>
          <w:sz w:val="24"/>
          <w:szCs w:val="24"/>
          <w:lang w:eastAsia="en-IN"/>
        </w:rPr>
        <w:t>only on equity base</w:t>
      </w:r>
      <w:r w:rsidR="006863A3">
        <w:rPr>
          <w:rFonts w:ascii="Cambria" w:eastAsia="Times New Roman" w:hAnsi="Cambria" w:cstheme="minorHAnsi"/>
          <w:sz w:val="24"/>
          <w:szCs w:val="24"/>
          <w:lang w:eastAsia="en-IN"/>
        </w:rPr>
        <w:t xml:space="preserve">. </w:t>
      </w:r>
      <w:r w:rsidR="00AF36B7">
        <w:rPr>
          <w:rFonts w:ascii="Cambria" w:eastAsia="Times New Roman" w:hAnsi="Cambria" w:cstheme="minorHAnsi"/>
          <w:sz w:val="24"/>
          <w:szCs w:val="24"/>
          <w:lang w:eastAsia="en-IN"/>
        </w:rPr>
        <w:t>Since</w:t>
      </w:r>
      <w:r w:rsidRPr="00B41459">
        <w:rPr>
          <w:rFonts w:ascii="Cambria" w:eastAsia="Times New Roman" w:hAnsi="Cambria" w:cstheme="minorHAnsi"/>
          <w:sz w:val="24"/>
          <w:szCs w:val="24"/>
          <w:lang w:eastAsia="en-IN"/>
        </w:rPr>
        <w:t xml:space="preserve"> the actual payment of Income Tax is </w:t>
      </w:r>
      <w:r w:rsidR="004E24E1">
        <w:rPr>
          <w:rFonts w:ascii="Cambria" w:eastAsia="Times New Roman" w:hAnsi="Cambria" w:cstheme="minorHAnsi"/>
          <w:sz w:val="24"/>
          <w:szCs w:val="24"/>
          <w:lang w:eastAsia="en-IN"/>
        </w:rPr>
        <w:t xml:space="preserve">Rs. 75.87 Cr., the Licensee has claimed the income tax on grossed up </w:t>
      </w:r>
      <w:proofErr w:type="spellStart"/>
      <w:r w:rsidR="004E24E1">
        <w:rPr>
          <w:rFonts w:ascii="Cambria" w:eastAsia="Times New Roman" w:hAnsi="Cambria" w:cstheme="minorHAnsi"/>
          <w:sz w:val="24"/>
          <w:szCs w:val="24"/>
          <w:lang w:eastAsia="en-IN"/>
        </w:rPr>
        <w:t>RoE</w:t>
      </w:r>
      <w:proofErr w:type="spellEnd"/>
      <w:r w:rsidR="004E24E1">
        <w:rPr>
          <w:rFonts w:ascii="Cambria" w:eastAsia="Times New Roman" w:hAnsi="Cambria" w:cstheme="minorHAnsi"/>
          <w:sz w:val="24"/>
          <w:szCs w:val="24"/>
          <w:lang w:eastAsia="en-IN"/>
        </w:rPr>
        <w:t xml:space="preserve"> on normative equity base and has considered tax</w:t>
      </w:r>
      <w:r w:rsidR="006863A3">
        <w:rPr>
          <w:rFonts w:ascii="Cambria" w:eastAsia="Times New Roman" w:hAnsi="Cambria" w:cstheme="minorHAnsi"/>
          <w:sz w:val="24"/>
          <w:szCs w:val="24"/>
          <w:lang w:eastAsia="en-IN"/>
        </w:rPr>
        <w:t xml:space="preserve"> </w:t>
      </w:r>
      <w:r w:rsidR="004E24E1">
        <w:rPr>
          <w:rFonts w:ascii="Cambria" w:eastAsia="Times New Roman" w:hAnsi="Cambria" w:cstheme="minorHAnsi"/>
          <w:sz w:val="24"/>
          <w:szCs w:val="24"/>
          <w:lang w:eastAsia="en-IN"/>
        </w:rPr>
        <w:t xml:space="preserve">of </w:t>
      </w:r>
      <w:r w:rsidR="006863A3" w:rsidRPr="00303EAB">
        <w:rPr>
          <w:rFonts w:ascii="Cambria" w:eastAsia="Times New Roman" w:hAnsi="Cambria" w:cstheme="minorHAnsi"/>
          <w:b/>
          <w:bCs/>
          <w:sz w:val="24"/>
          <w:szCs w:val="24"/>
          <w:lang w:eastAsia="en-IN"/>
        </w:rPr>
        <w:t>Rs.</w:t>
      </w:r>
      <w:r w:rsidR="00AF36B7" w:rsidRPr="00303EAB">
        <w:rPr>
          <w:rFonts w:ascii="Cambria" w:eastAsia="Times New Roman" w:hAnsi="Cambria" w:cstheme="minorHAnsi"/>
          <w:b/>
          <w:bCs/>
          <w:sz w:val="24"/>
          <w:szCs w:val="24"/>
          <w:lang w:eastAsia="en-IN"/>
        </w:rPr>
        <w:t xml:space="preserve"> </w:t>
      </w:r>
      <w:r w:rsidR="004E24E1">
        <w:rPr>
          <w:rFonts w:ascii="Cambria" w:eastAsia="Times New Roman" w:hAnsi="Cambria" w:cstheme="minorHAnsi"/>
          <w:b/>
          <w:bCs/>
          <w:sz w:val="24"/>
          <w:szCs w:val="24"/>
          <w:lang w:eastAsia="en-IN"/>
        </w:rPr>
        <w:t>30.92</w:t>
      </w:r>
      <w:r w:rsidR="006863A3" w:rsidRPr="00303EAB">
        <w:rPr>
          <w:rFonts w:ascii="Cambria" w:eastAsia="Times New Roman" w:hAnsi="Cambria" w:cstheme="minorHAnsi"/>
          <w:b/>
          <w:bCs/>
          <w:sz w:val="24"/>
          <w:szCs w:val="24"/>
          <w:lang w:eastAsia="en-IN"/>
        </w:rPr>
        <w:t xml:space="preserve"> </w:t>
      </w:r>
      <w:r w:rsidR="00AF36B7" w:rsidRPr="00303EAB">
        <w:rPr>
          <w:rFonts w:ascii="Cambria" w:eastAsia="Times New Roman" w:hAnsi="Cambria" w:cstheme="minorHAnsi"/>
          <w:b/>
          <w:bCs/>
          <w:sz w:val="24"/>
          <w:szCs w:val="24"/>
          <w:lang w:eastAsia="en-IN"/>
        </w:rPr>
        <w:t>C</w:t>
      </w:r>
      <w:r w:rsidR="006863A3" w:rsidRPr="00303EAB">
        <w:rPr>
          <w:rFonts w:ascii="Cambria" w:eastAsia="Times New Roman" w:hAnsi="Cambria" w:cstheme="minorHAnsi"/>
          <w:b/>
          <w:bCs/>
          <w:sz w:val="24"/>
          <w:szCs w:val="24"/>
          <w:lang w:eastAsia="en-IN"/>
        </w:rPr>
        <w:t>r</w:t>
      </w:r>
      <w:r w:rsidR="00AF36B7" w:rsidRPr="00303EAB">
        <w:rPr>
          <w:rFonts w:ascii="Cambria" w:eastAsia="Times New Roman" w:hAnsi="Cambria" w:cstheme="minorHAnsi"/>
          <w:b/>
          <w:bCs/>
          <w:sz w:val="24"/>
          <w:szCs w:val="24"/>
          <w:lang w:eastAsia="en-IN"/>
        </w:rPr>
        <w:t>.</w:t>
      </w:r>
      <w:r w:rsidR="004E24E1">
        <w:rPr>
          <w:rFonts w:ascii="Cambria" w:eastAsia="Times New Roman" w:hAnsi="Cambria" w:cstheme="minorHAnsi"/>
          <w:b/>
          <w:bCs/>
          <w:sz w:val="24"/>
          <w:szCs w:val="24"/>
          <w:lang w:eastAsia="en-IN"/>
        </w:rPr>
        <w:t xml:space="preserve"> </w:t>
      </w:r>
      <w:r w:rsidR="004E24E1" w:rsidRPr="004E24E1">
        <w:rPr>
          <w:rFonts w:ascii="Cambria" w:eastAsia="Times New Roman" w:hAnsi="Cambria" w:cstheme="minorHAnsi"/>
          <w:sz w:val="24"/>
          <w:szCs w:val="24"/>
          <w:lang w:eastAsia="en-IN"/>
        </w:rPr>
        <w:t>for FY 2</w:t>
      </w:r>
      <w:r w:rsidR="004E24E1">
        <w:rPr>
          <w:rFonts w:ascii="Cambria" w:eastAsia="Times New Roman" w:hAnsi="Cambria" w:cstheme="minorHAnsi"/>
          <w:sz w:val="24"/>
          <w:szCs w:val="24"/>
          <w:lang w:eastAsia="en-IN"/>
        </w:rPr>
        <w:t>3</w:t>
      </w:r>
      <w:r w:rsidR="004E24E1" w:rsidRPr="004E24E1">
        <w:rPr>
          <w:rFonts w:ascii="Cambria" w:eastAsia="Times New Roman" w:hAnsi="Cambria" w:cstheme="minorHAnsi"/>
          <w:sz w:val="24"/>
          <w:szCs w:val="24"/>
          <w:lang w:eastAsia="en-IN"/>
        </w:rPr>
        <w:t>-2</w:t>
      </w:r>
      <w:r w:rsidR="004E24E1">
        <w:rPr>
          <w:rFonts w:ascii="Cambria" w:eastAsia="Times New Roman" w:hAnsi="Cambria" w:cstheme="minorHAnsi"/>
          <w:sz w:val="24"/>
          <w:szCs w:val="24"/>
          <w:lang w:eastAsia="en-IN"/>
        </w:rPr>
        <w:t xml:space="preserve">4 and requests the </w:t>
      </w:r>
      <w:r w:rsidR="00AF36B7">
        <w:rPr>
          <w:rFonts w:ascii="Cambria" w:eastAsia="Times New Roman" w:hAnsi="Cambria" w:cstheme="minorHAnsi"/>
          <w:sz w:val="24"/>
          <w:szCs w:val="24"/>
          <w:lang w:eastAsia="en-IN"/>
        </w:rPr>
        <w:t xml:space="preserve">Hon’ble Commission to approve the </w:t>
      </w:r>
      <w:r w:rsidR="004E24E1" w:rsidRPr="004E24E1">
        <w:rPr>
          <w:rFonts w:ascii="Cambria" w:eastAsia="Times New Roman" w:hAnsi="Cambria" w:cstheme="minorHAnsi"/>
          <w:sz w:val="24"/>
          <w:szCs w:val="24"/>
          <w:lang w:eastAsia="en-IN"/>
        </w:rPr>
        <w:t>same</w:t>
      </w:r>
      <w:r w:rsidR="00AF36B7">
        <w:rPr>
          <w:rFonts w:ascii="Cambria" w:eastAsia="Times New Roman" w:hAnsi="Cambria" w:cstheme="minorHAnsi"/>
          <w:sz w:val="24"/>
          <w:szCs w:val="24"/>
          <w:lang w:eastAsia="en-IN"/>
        </w:rPr>
        <w:t xml:space="preserve"> for truing up</w:t>
      </w:r>
      <w:r w:rsidR="006863A3">
        <w:rPr>
          <w:rFonts w:ascii="Cambria" w:eastAsia="Times New Roman" w:hAnsi="Cambria" w:cstheme="minorHAnsi"/>
          <w:sz w:val="24"/>
          <w:szCs w:val="24"/>
          <w:lang w:eastAsia="en-IN"/>
        </w:rPr>
        <w:t xml:space="preserve">. </w:t>
      </w:r>
      <w:r w:rsidRPr="00B41459">
        <w:rPr>
          <w:rFonts w:ascii="Cambria" w:eastAsia="Times New Roman" w:hAnsi="Cambria" w:cstheme="minorHAnsi"/>
          <w:sz w:val="24"/>
          <w:szCs w:val="24"/>
          <w:lang w:eastAsia="en-IN"/>
        </w:rPr>
        <w:t xml:space="preserve"> </w:t>
      </w:r>
      <w:r w:rsidRPr="004E24E1">
        <w:rPr>
          <w:rFonts w:ascii="Cambria" w:eastAsia="Times New Roman" w:hAnsi="Cambria" w:cstheme="minorHAnsi"/>
          <w:sz w:val="24"/>
          <w:szCs w:val="24"/>
          <w:lang w:eastAsia="en-IN"/>
        </w:rPr>
        <w:t xml:space="preserve">For documentary evidence, the licensee is submitting herewith the </w:t>
      </w:r>
      <w:r w:rsidR="00B41459" w:rsidRPr="004E24E1">
        <w:rPr>
          <w:rFonts w:ascii="Cambria" w:eastAsia="Times New Roman" w:hAnsi="Cambria" w:cstheme="minorHAnsi"/>
          <w:sz w:val="24"/>
          <w:szCs w:val="24"/>
          <w:lang w:eastAsia="en-IN"/>
        </w:rPr>
        <w:t>Income Tax Return Acknowledgment</w:t>
      </w:r>
      <w:r w:rsidRPr="004E24E1">
        <w:rPr>
          <w:rFonts w:ascii="Cambria" w:eastAsia="Times New Roman" w:hAnsi="Cambria" w:cstheme="minorHAnsi"/>
          <w:sz w:val="24"/>
          <w:szCs w:val="24"/>
          <w:lang w:eastAsia="en-IN"/>
        </w:rPr>
        <w:t xml:space="preserve"> for FY 2</w:t>
      </w:r>
      <w:r w:rsidR="00AF36B7" w:rsidRPr="004E24E1">
        <w:rPr>
          <w:rFonts w:ascii="Cambria" w:eastAsia="Times New Roman" w:hAnsi="Cambria" w:cstheme="minorHAnsi"/>
          <w:sz w:val="24"/>
          <w:szCs w:val="24"/>
          <w:lang w:eastAsia="en-IN"/>
        </w:rPr>
        <w:t>3</w:t>
      </w:r>
      <w:r w:rsidRPr="004E24E1">
        <w:rPr>
          <w:rFonts w:ascii="Cambria" w:eastAsia="Times New Roman" w:hAnsi="Cambria" w:cstheme="minorHAnsi"/>
          <w:sz w:val="24"/>
          <w:szCs w:val="24"/>
          <w:lang w:eastAsia="en-IN"/>
        </w:rPr>
        <w:t>-2</w:t>
      </w:r>
      <w:r w:rsidR="00AF36B7" w:rsidRPr="004E24E1">
        <w:rPr>
          <w:rFonts w:ascii="Cambria" w:eastAsia="Times New Roman" w:hAnsi="Cambria" w:cstheme="minorHAnsi"/>
          <w:sz w:val="24"/>
          <w:szCs w:val="24"/>
          <w:lang w:eastAsia="en-IN"/>
        </w:rPr>
        <w:t>4</w:t>
      </w:r>
      <w:r w:rsidRPr="004E24E1">
        <w:rPr>
          <w:rFonts w:ascii="Cambria" w:eastAsia="Times New Roman" w:hAnsi="Cambria" w:cstheme="minorHAnsi"/>
          <w:sz w:val="24"/>
          <w:szCs w:val="24"/>
          <w:lang w:eastAsia="en-IN"/>
        </w:rPr>
        <w:t xml:space="preserve"> </w:t>
      </w:r>
      <w:r w:rsidR="006863A3" w:rsidRPr="004E24E1">
        <w:rPr>
          <w:rFonts w:ascii="Cambria" w:eastAsia="Times New Roman" w:hAnsi="Cambria" w:cstheme="minorHAnsi"/>
          <w:sz w:val="24"/>
          <w:szCs w:val="24"/>
          <w:lang w:eastAsia="en-IN"/>
        </w:rPr>
        <w:t xml:space="preserve">as enclosed in </w:t>
      </w:r>
      <w:r w:rsidRPr="004E24E1">
        <w:rPr>
          <w:rFonts w:ascii="Cambria" w:eastAsia="Times New Roman" w:hAnsi="Cambria" w:cstheme="minorHAnsi"/>
          <w:b/>
          <w:bCs/>
          <w:sz w:val="24"/>
          <w:szCs w:val="24"/>
          <w:lang w:eastAsia="en-IN"/>
        </w:rPr>
        <w:t>ANNEXURE-</w:t>
      </w:r>
      <w:r w:rsidR="00012287">
        <w:rPr>
          <w:rFonts w:ascii="Cambria" w:eastAsia="Times New Roman" w:hAnsi="Cambria" w:cstheme="minorHAnsi"/>
          <w:b/>
          <w:bCs/>
          <w:sz w:val="24"/>
          <w:szCs w:val="24"/>
          <w:lang w:eastAsia="en-IN"/>
        </w:rPr>
        <w:t>4</w:t>
      </w:r>
      <w:r w:rsidR="00A43391" w:rsidRPr="004E24E1">
        <w:rPr>
          <w:rFonts w:ascii="Cambria" w:eastAsia="Times New Roman" w:hAnsi="Cambria" w:cstheme="minorHAnsi"/>
          <w:sz w:val="24"/>
          <w:szCs w:val="24"/>
          <w:lang w:eastAsia="en-IN"/>
        </w:rPr>
        <w:t>.</w:t>
      </w:r>
    </w:p>
    <w:p w14:paraId="339262C9" w14:textId="4F343FC5" w:rsidR="00AC12FA" w:rsidRPr="001624D3" w:rsidRDefault="00577391" w:rsidP="00826DE7">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sz w:val="24"/>
          <w:szCs w:val="24"/>
        </w:rPr>
      </w:pPr>
      <w:r>
        <w:rPr>
          <w:rFonts w:ascii="Cambria" w:hAnsi="Cambria"/>
          <w:b/>
          <w:bCs/>
          <w:sz w:val="24"/>
          <w:szCs w:val="24"/>
          <w:u w:val="single"/>
        </w:rPr>
        <w:t>Non-Tariff Income</w:t>
      </w:r>
      <w:r w:rsidR="00AC12FA" w:rsidRPr="001624D3">
        <w:rPr>
          <w:rFonts w:ascii="Cambria" w:hAnsi="Cambria"/>
          <w:sz w:val="24"/>
          <w:szCs w:val="24"/>
        </w:rPr>
        <w:t xml:space="preserve"> –</w:t>
      </w:r>
      <w:r w:rsidR="005D7661">
        <w:rPr>
          <w:rFonts w:ascii="Cambria" w:hAnsi="Cambria"/>
          <w:sz w:val="24"/>
          <w:szCs w:val="24"/>
        </w:rPr>
        <w:tab/>
      </w:r>
    </w:p>
    <w:p w14:paraId="2333153C" w14:textId="1FC1F007" w:rsidR="00AC12FA" w:rsidRDefault="007E06A5"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7E06A5">
        <w:rPr>
          <w:rFonts w:ascii="Cambria" w:hAnsi="Cambria"/>
          <w:sz w:val="24"/>
          <w:szCs w:val="24"/>
        </w:rPr>
        <w:t>For FY 2</w:t>
      </w:r>
      <w:r w:rsidR="00AF36B7">
        <w:rPr>
          <w:rFonts w:ascii="Cambria" w:hAnsi="Cambria"/>
          <w:sz w:val="24"/>
          <w:szCs w:val="24"/>
        </w:rPr>
        <w:t>3</w:t>
      </w:r>
      <w:r w:rsidRPr="007E06A5">
        <w:rPr>
          <w:rFonts w:ascii="Cambria" w:hAnsi="Cambria"/>
          <w:sz w:val="24"/>
          <w:szCs w:val="24"/>
        </w:rPr>
        <w:t>-2</w:t>
      </w:r>
      <w:r w:rsidR="00AF36B7">
        <w:rPr>
          <w:rFonts w:ascii="Cambria" w:hAnsi="Cambria"/>
          <w:sz w:val="24"/>
          <w:szCs w:val="24"/>
        </w:rPr>
        <w:t>4</w:t>
      </w:r>
      <w:r w:rsidRPr="007E06A5">
        <w:rPr>
          <w:rFonts w:ascii="Cambria" w:hAnsi="Cambria"/>
          <w:sz w:val="24"/>
          <w:szCs w:val="24"/>
        </w:rPr>
        <w:t xml:space="preserve">, the Hon’ble Commission has approved </w:t>
      </w:r>
      <w:proofErr w:type="gramStart"/>
      <w:r w:rsidR="00142128">
        <w:rPr>
          <w:rFonts w:ascii="Cambria" w:hAnsi="Cambria"/>
          <w:sz w:val="24"/>
          <w:szCs w:val="24"/>
        </w:rPr>
        <w:t>Non-Tariff</w:t>
      </w:r>
      <w:proofErr w:type="gramEnd"/>
      <w:r w:rsidR="00142128">
        <w:rPr>
          <w:rFonts w:ascii="Cambria" w:hAnsi="Cambria"/>
          <w:sz w:val="24"/>
          <w:szCs w:val="24"/>
        </w:rPr>
        <w:t xml:space="preserve"> income</w:t>
      </w:r>
      <w:r w:rsidRPr="007E06A5">
        <w:rPr>
          <w:rFonts w:ascii="Cambria" w:hAnsi="Cambria"/>
          <w:sz w:val="24"/>
          <w:szCs w:val="24"/>
        </w:rPr>
        <w:t xml:space="preserve"> of Rs. </w:t>
      </w:r>
      <w:r w:rsidR="00AF36B7">
        <w:rPr>
          <w:rFonts w:ascii="Cambria" w:hAnsi="Cambria"/>
          <w:sz w:val="24"/>
          <w:szCs w:val="24"/>
        </w:rPr>
        <w:t>400.33</w:t>
      </w:r>
      <w:r>
        <w:rPr>
          <w:rFonts w:ascii="Cambria" w:hAnsi="Cambria"/>
          <w:sz w:val="24"/>
          <w:szCs w:val="24"/>
        </w:rPr>
        <w:t xml:space="preserve"> </w:t>
      </w:r>
      <w:r w:rsidRPr="007E06A5">
        <w:rPr>
          <w:rFonts w:ascii="Cambria" w:hAnsi="Cambria"/>
          <w:sz w:val="24"/>
          <w:szCs w:val="24"/>
        </w:rPr>
        <w:t xml:space="preserve">Cr. The </w:t>
      </w:r>
      <w:r>
        <w:rPr>
          <w:rFonts w:ascii="Cambria" w:hAnsi="Cambria"/>
          <w:sz w:val="24"/>
          <w:szCs w:val="24"/>
        </w:rPr>
        <w:t>Licensee</w:t>
      </w:r>
      <w:r w:rsidRPr="007E06A5">
        <w:rPr>
          <w:rFonts w:ascii="Cambria" w:hAnsi="Cambria"/>
          <w:sz w:val="24"/>
          <w:szCs w:val="24"/>
        </w:rPr>
        <w:t xml:space="preserve"> </w:t>
      </w:r>
      <w:r w:rsidRPr="00CB17CE">
        <w:rPr>
          <w:rFonts w:ascii="Cambria" w:hAnsi="Cambria"/>
          <w:sz w:val="24"/>
          <w:szCs w:val="24"/>
        </w:rPr>
        <w:t xml:space="preserve">now considers </w:t>
      </w:r>
      <w:r w:rsidR="00142128">
        <w:rPr>
          <w:rFonts w:ascii="Cambria" w:hAnsi="Cambria"/>
          <w:sz w:val="24"/>
          <w:szCs w:val="24"/>
        </w:rPr>
        <w:t xml:space="preserve">the same </w:t>
      </w:r>
      <w:proofErr w:type="gramStart"/>
      <w:r w:rsidR="00142128">
        <w:rPr>
          <w:rFonts w:ascii="Cambria" w:hAnsi="Cambria"/>
          <w:sz w:val="24"/>
          <w:szCs w:val="24"/>
        </w:rPr>
        <w:t xml:space="preserve">as </w:t>
      </w:r>
      <w:r w:rsidRPr="00CB17CE">
        <w:rPr>
          <w:rFonts w:ascii="Cambria" w:hAnsi="Cambria"/>
          <w:sz w:val="24"/>
          <w:szCs w:val="24"/>
        </w:rPr>
        <w:t xml:space="preserve"> </w:t>
      </w:r>
      <w:r w:rsidRPr="00142128">
        <w:rPr>
          <w:rFonts w:ascii="Cambria" w:hAnsi="Cambria"/>
          <w:b/>
          <w:bCs/>
          <w:sz w:val="24"/>
          <w:szCs w:val="24"/>
        </w:rPr>
        <w:t>Rs</w:t>
      </w:r>
      <w:proofErr w:type="gramEnd"/>
      <w:r w:rsidRPr="00142128">
        <w:rPr>
          <w:rFonts w:ascii="Cambria" w:hAnsi="Cambria"/>
          <w:b/>
          <w:bCs/>
          <w:sz w:val="24"/>
          <w:szCs w:val="24"/>
        </w:rPr>
        <w:t xml:space="preserve">. </w:t>
      </w:r>
      <w:r w:rsidR="00EA06AC" w:rsidRPr="00142128">
        <w:rPr>
          <w:rFonts w:ascii="Cambria" w:hAnsi="Cambria"/>
          <w:b/>
          <w:bCs/>
          <w:sz w:val="24"/>
          <w:szCs w:val="24"/>
        </w:rPr>
        <w:t>2</w:t>
      </w:r>
      <w:r w:rsidR="00012287">
        <w:rPr>
          <w:rFonts w:ascii="Cambria" w:hAnsi="Cambria"/>
          <w:b/>
          <w:bCs/>
          <w:sz w:val="24"/>
          <w:szCs w:val="24"/>
        </w:rPr>
        <w:t>58.31</w:t>
      </w:r>
      <w:r w:rsidRPr="00142128">
        <w:rPr>
          <w:rFonts w:ascii="Cambria" w:hAnsi="Cambria"/>
          <w:b/>
          <w:bCs/>
          <w:sz w:val="24"/>
          <w:szCs w:val="24"/>
        </w:rPr>
        <w:t xml:space="preserve"> Cr</w:t>
      </w:r>
      <w:r w:rsidRPr="00CB17CE">
        <w:rPr>
          <w:rFonts w:ascii="Cambria" w:hAnsi="Cambria"/>
          <w:sz w:val="24"/>
          <w:szCs w:val="24"/>
        </w:rPr>
        <w:t xml:space="preserve">. </w:t>
      </w:r>
      <w:r w:rsidR="00D26375" w:rsidRPr="00CB17CE">
        <w:rPr>
          <w:rFonts w:ascii="Cambria" w:hAnsi="Cambria"/>
          <w:sz w:val="24"/>
          <w:szCs w:val="24"/>
        </w:rPr>
        <w:t>in accordance</w:t>
      </w:r>
      <w:r w:rsidR="00D26375" w:rsidRPr="00BC4096">
        <w:rPr>
          <w:rFonts w:ascii="Cambria" w:hAnsi="Cambria"/>
          <w:sz w:val="24"/>
          <w:szCs w:val="24"/>
        </w:rPr>
        <w:t xml:space="preserve"> with</w:t>
      </w:r>
      <w:r w:rsidRPr="00BC4096">
        <w:rPr>
          <w:rFonts w:ascii="Cambria" w:hAnsi="Cambria"/>
          <w:sz w:val="24"/>
          <w:szCs w:val="24"/>
        </w:rPr>
        <w:t xml:space="preserve"> Audited accounts for FY 2</w:t>
      </w:r>
      <w:r w:rsidR="00AF36B7">
        <w:rPr>
          <w:rFonts w:ascii="Cambria" w:hAnsi="Cambria"/>
          <w:sz w:val="24"/>
          <w:szCs w:val="24"/>
        </w:rPr>
        <w:t>3</w:t>
      </w:r>
      <w:r w:rsidRPr="00BC4096">
        <w:rPr>
          <w:rFonts w:ascii="Cambria" w:hAnsi="Cambria"/>
          <w:sz w:val="24"/>
          <w:szCs w:val="24"/>
        </w:rPr>
        <w:t>-2</w:t>
      </w:r>
      <w:r w:rsidR="00AF36B7">
        <w:rPr>
          <w:rFonts w:ascii="Cambria" w:hAnsi="Cambria"/>
          <w:sz w:val="24"/>
          <w:szCs w:val="24"/>
        </w:rPr>
        <w:t>4</w:t>
      </w:r>
      <w:r w:rsidRPr="00BC4096">
        <w:rPr>
          <w:rFonts w:ascii="Cambria" w:hAnsi="Cambria"/>
          <w:sz w:val="24"/>
          <w:szCs w:val="24"/>
        </w:rPr>
        <w:t xml:space="preserve"> </w:t>
      </w:r>
      <w:r w:rsidR="00D26375" w:rsidRPr="00BC4096">
        <w:rPr>
          <w:rFonts w:ascii="Cambria" w:hAnsi="Cambria"/>
          <w:sz w:val="24"/>
          <w:szCs w:val="24"/>
        </w:rPr>
        <w:t>r/w</w:t>
      </w:r>
      <w:r w:rsidR="00D26375">
        <w:rPr>
          <w:rFonts w:ascii="Cambria" w:hAnsi="Cambria"/>
          <w:sz w:val="24"/>
          <w:szCs w:val="24"/>
        </w:rPr>
        <w:t xml:space="preserve"> </w:t>
      </w:r>
      <w:r w:rsidR="00466F8B">
        <w:rPr>
          <w:rFonts w:ascii="Cambria" w:hAnsi="Cambria"/>
          <w:sz w:val="24"/>
          <w:szCs w:val="24"/>
        </w:rPr>
        <w:t xml:space="preserve">Tariff Regulations, 2022 </w:t>
      </w:r>
      <w:r w:rsidRPr="007E06A5">
        <w:rPr>
          <w:rFonts w:ascii="Cambria" w:hAnsi="Cambria"/>
          <w:sz w:val="24"/>
          <w:szCs w:val="24"/>
        </w:rPr>
        <w:t>as under:</w:t>
      </w:r>
    </w:p>
    <w:tbl>
      <w:tblPr>
        <w:tblW w:w="8480" w:type="dxa"/>
        <w:tblLook w:val="04A0" w:firstRow="1" w:lastRow="0" w:firstColumn="1" w:lastColumn="0" w:noHBand="0" w:noVBand="1"/>
      </w:tblPr>
      <w:tblGrid>
        <w:gridCol w:w="960"/>
        <w:gridCol w:w="6160"/>
        <w:gridCol w:w="1360"/>
      </w:tblGrid>
      <w:tr w:rsidR="00012287" w:rsidRPr="00012287" w14:paraId="57194A62" w14:textId="77777777" w:rsidTr="00275EA4">
        <w:trPr>
          <w:trHeight w:val="290"/>
        </w:trPr>
        <w:tc>
          <w:tcPr>
            <w:tcW w:w="960"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D6F47A9" w14:textId="77777777" w:rsidR="00012287" w:rsidRPr="00012287" w:rsidRDefault="00012287" w:rsidP="00012287">
            <w:pPr>
              <w:spacing w:after="0" w:line="240" w:lineRule="auto"/>
              <w:jc w:val="center"/>
              <w:rPr>
                <w:rFonts w:eastAsia="Times New Roman" w:cs="Calibri"/>
                <w:b/>
                <w:bCs/>
                <w:color w:val="000000"/>
                <w:lang w:val="en-IN" w:eastAsia="en-IN"/>
              </w:rPr>
            </w:pPr>
            <w:r w:rsidRPr="00012287">
              <w:rPr>
                <w:rFonts w:eastAsia="Times New Roman" w:cs="Calibri"/>
                <w:b/>
                <w:bCs/>
                <w:color w:val="000000"/>
                <w:lang w:val="en-IN" w:eastAsia="en-IN"/>
              </w:rPr>
              <w:t>S. No.</w:t>
            </w:r>
          </w:p>
        </w:tc>
        <w:tc>
          <w:tcPr>
            <w:tcW w:w="6160"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1D0DE3" w14:textId="77777777" w:rsidR="00012287" w:rsidRPr="00012287" w:rsidRDefault="00012287" w:rsidP="00012287">
            <w:pPr>
              <w:spacing w:after="0" w:line="240" w:lineRule="auto"/>
              <w:rPr>
                <w:rFonts w:eastAsia="Times New Roman" w:cs="Calibri"/>
                <w:b/>
                <w:bCs/>
                <w:color w:val="000000"/>
                <w:lang w:val="en-IN" w:eastAsia="en-IN"/>
              </w:rPr>
            </w:pPr>
            <w:r w:rsidRPr="00012287">
              <w:rPr>
                <w:rFonts w:eastAsia="Times New Roman" w:cs="Calibri"/>
                <w:b/>
                <w:bCs/>
                <w:color w:val="000000"/>
                <w:lang w:val="en-IN" w:eastAsia="en-IN"/>
              </w:rPr>
              <w:t>Particulars</w:t>
            </w:r>
          </w:p>
        </w:tc>
        <w:tc>
          <w:tcPr>
            <w:tcW w:w="136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2AAA218" w14:textId="77777777" w:rsidR="00012287" w:rsidRPr="00012287" w:rsidRDefault="00012287" w:rsidP="00012287">
            <w:pPr>
              <w:spacing w:after="0" w:line="240" w:lineRule="auto"/>
              <w:jc w:val="center"/>
              <w:rPr>
                <w:rFonts w:eastAsia="Times New Roman" w:cs="Calibri"/>
                <w:b/>
                <w:bCs/>
                <w:color w:val="000000"/>
                <w:lang w:val="en-IN" w:eastAsia="en-IN"/>
              </w:rPr>
            </w:pPr>
            <w:r w:rsidRPr="00012287">
              <w:rPr>
                <w:rFonts w:eastAsia="Times New Roman" w:cs="Calibri"/>
                <w:b/>
                <w:bCs/>
                <w:color w:val="000000"/>
                <w:lang w:val="en-IN" w:eastAsia="en-IN"/>
              </w:rPr>
              <w:t>Submissions</w:t>
            </w:r>
          </w:p>
        </w:tc>
      </w:tr>
      <w:tr w:rsidR="00012287" w:rsidRPr="00012287" w14:paraId="6AF10121" w14:textId="77777777" w:rsidTr="00275EA4">
        <w:trPr>
          <w:trHeight w:val="290"/>
        </w:trPr>
        <w:tc>
          <w:tcPr>
            <w:tcW w:w="960"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477F60" w14:textId="77777777" w:rsidR="00012287" w:rsidRPr="00012287" w:rsidRDefault="00012287" w:rsidP="00012287">
            <w:pPr>
              <w:spacing w:after="0" w:line="240" w:lineRule="auto"/>
              <w:rPr>
                <w:rFonts w:eastAsia="Times New Roman" w:cs="Calibri"/>
                <w:b/>
                <w:bCs/>
                <w:color w:val="000000"/>
                <w:lang w:val="en-IN" w:eastAsia="en-IN"/>
              </w:rPr>
            </w:pPr>
          </w:p>
        </w:tc>
        <w:tc>
          <w:tcPr>
            <w:tcW w:w="6160"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EE3D52" w14:textId="77777777" w:rsidR="00012287" w:rsidRPr="00012287" w:rsidRDefault="00012287" w:rsidP="00012287">
            <w:pPr>
              <w:spacing w:after="0" w:line="240" w:lineRule="auto"/>
              <w:rPr>
                <w:rFonts w:eastAsia="Times New Roman" w:cs="Calibri"/>
                <w:b/>
                <w:bCs/>
                <w:color w:val="000000"/>
                <w:lang w:val="en-IN" w:eastAsia="en-IN"/>
              </w:rPr>
            </w:pPr>
          </w:p>
        </w:tc>
        <w:tc>
          <w:tcPr>
            <w:tcW w:w="1360" w:type="dxa"/>
            <w:tcBorders>
              <w:top w:val="nil"/>
              <w:left w:val="nil"/>
              <w:bottom w:val="single" w:sz="4" w:space="0" w:color="auto"/>
              <w:right w:val="single" w:sz="4" w:space="0" w:color="auto"/>
            </w:tcBorders>
            <w:shd w:val="clear" w:color="auto" w:fill="D9E2F3" w:themeFill="accent1" w:themeFillTint="33"/>
            <w:vAlign w:val="center"/>
            <w:hideMark/>
          </w:tcPr>
          <w:p w14:paraId="3BB35C84" w14:textId="77777777" w:rsidR="00012287" w:rsidRPr="00012287" w:rsidRDefault="00012287" w:rsidP="00012287">
            <w:pPr>
              <w:spacing w:after="0" w:line="240" w:lineRule="auto"/>
              <w:jc w:val="center"/>
              <w:rPr>
                <w:rFonts w:eastAsia="Times New Roman" w:cs="Calibri"/>
                <w:b/>
                <w:bCs/>
                <w:color w:val="000000"/>
                <w:lang w:val="en-IN" w:eastAsia="en-IN"/>
              </w:rPr>
            </w:pPr>
            <w:r w:rsidRPr="00012287">
              <w:rPr>
                <w:rFonts w:eastAsia="Times New Roman" w:cs="Calibri"/>
                <w:b/>
                <w:bCs/>
                <w:color w:val="000000"/>
                <w:lang w:val="en-IN" w:eastAsia="en-IN"/>
              </w:rPr>
              <w:t xml:space="preserve">FY 23-24 </w:t>
            </w:r>
          </w:p>
        </w:tc>
      </w:tr>
      <w:tr w:rsidR="00012287" w:rsidRPr="00012287" w14:paraId="20A57AF6" w14:textId="77777777" w:rsidTr="00275EA4">
        <w:trPr>
          <w:trHeight w:val="290"/>
        </w:trPr>
        <w:tc>
          <w:tcPr>
            <w:tcW w:w="960"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AC52C46" w14:textId="77777777" w:rsidR="00012287" w:rsidRPr="00012287" w:rsidRDefault="00012287" w:rsidP="00012287">
            <w:pPr>
              <w:spacing w:after="0" w:line="240" w:lineRule="auto"/>
              <w:rPr>
                <w:rFonts w:eastAsia="Times New Roman" w:cs="Calibri"/>
                <w:b/>
                <w:bCs/>
                <w:color w:val="000000"/>
                <w:lang w:val="en-IN" w:eastAsia="en-IN"/>
              </w:rPr>
            </w:pPr>
          </w:p>
        </w:tc>
        <w:tc>
          <w:tcPr>
            <w:tcW w:w="6160"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4058D0" w14:textId="77777777" w:rsidR="00012287" w:rsidRPr="00012287" w:rsidRDefault="00012287" w:rsidP="00012287">
            <w:pPr>
              <w:spacing w:after="0" w:line="240" w:lineRule="auto"/>
              <w:rPr>
                <w:rFonts w:eastAsia="Times New Roman" w:cs="Calibri"/>
                <w:b/>
                <w:bCs/>
                <w:color w:val="000000"/>
                <w:lang w:val="en-IN" w:eastAsia="en-IN"/>
              </w:rPr>
            </w:pPr>
          </w:p>
        </w:tc>
        <w:tc>
          <w:tcPr>
            <w:tcW w:w="1360" w:type="dxa"/>
            <w:tcBorders>
              <w:top w:val="nil"/>
              <w:left w:val="nil"/>
              <w:bottom w:val="single" w:sz="4" w:space="0" w:color="auto"/>
              <w:right w:val="single" w:sz="4" w:space="0" w:color="auto"/>
            </w:tcBorders>
            <w:shd w:val="clear" w:color="auto" w:fill="D9E2F3" w:themeFill="accent1" w:themeFillTint="33"/>
            <w:vAlign w:val="center"/>
            <w:hideMark/>
          </w:tcPr>
          <w:p w14:paraId="749C062A" w14:textId="77777777" w:rsidR="00012287" w:rsidRPr="00012287" w:rsidRDefault="00012287" w:rsidP="00012287">
            <w:pPr>
              <w:spacing w:after="0" w:line="240" w:lineRule="auto"/>
              <w:jc w:val="center"/>
              <w:rPr>
                <w:rFonts w:eastAsia="Times New Roman" w:cs="Calibri"/>
                <w:b/>
                <w:bCs/>
                <w:color w:val="000000"/>
                <w:lang w:val="en-IN" w:eastAsia="en-IN"/>
              </w:rPr>
            </w:pPr>
            <w:r w:rsidRPr="00012287">
              <w:rPr>
                <w:rFonts w:eastAsia="Times New Roman" w:cs="Calibri"/>
                <w:b/>
                <w:bCs/>
                <w:color w:val="000000"/>
                <w:lang w:val="en-IN" w:eastAsia="en-IN"/>
              </w:rPr>
              <w:t>(Rs. Cr.)</w:t>
            </w:r>
          </w:p>
        </w:tc>
      </w:tr>
      <w:tr w:rsidR="00012287" w:rsidRPr="00012287" w14:paraId="5CE8159D"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6AF308"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1</w:t>
            </w:r>
          </w:p>
        </w:tc>
        <w:tc>
          <w:tcPr>
            <w:tcW w:w="6160" w:type="dxa"/>
            <w:tcBorders>
              <w:top w:val="nil"/>
              <w:left w:val="nil"/>
              <w:bottom w:val="single" w:sz="4" w:space="0" w:color="auto"/>
              <w:right w:val="single" w:sz="4" w:space="0" w:color="auto"/>
            </w:tcBorders>
            <w:shd w:val="clear" w:color="auto" w:fill="auto"/>
            <w:noWrap/>
            <w:vAlign w:val="bottom"/>
            <w:hideMark/>
          </w:tcPr>
          <w:p w14:paraId="2CFA2E35"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Meter Rent/ Service Line Rental</w:t>
            </w:r>
          </w:p>
        </w:tc>
        <w:tc>
          <w:tcPr>
            <w:tcW w:w="1360" w:type="dxa"/>
            <w:tcBorders>
              <w:top w:val="nil"/>
              <w:left w:val="nil"/>
              <w:bottom w:val="single" w:sz="4" w:space="0" w:color="auto"/>
              <w:right w:val="single" w:sz="4" w:space="0" w:color="auto"/>
            </w:tcBorders>
            <w:shd w:val="clear" w:color="auto" w:fill="auto"/>
            <w:noWrap/>
            <w:vAlign w:val="center"/>
            <w:hideMark/>
          </w:tcPr>
          <w:p w14:paraId="14CB78DB"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39.85</w:t>
            </w:r>
          </w:p>
        </w:tc>
      </w:tr>
      <w:tr w:rsidR="00012287" w:rsidRPr="00012287" w14:paraId="4AEF5884"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9220BE"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2</w:t>
            </w:r>
          </w:p>
        </w:tc>
        <w:tc>
          <w:tcPr>
            <w:tcW w:w="6160" w:type="dxa"/>
            <w:tcBorders>
              <w:top w:val="nil"/>
              <w:left w:val="nil"/>
              <w:bottom w:val="single" w:sz="4" w:space="0" w:color="auto"/>
              <w:right w:val="single" w:sz="4" w:space="0" w:color="auto"/>
            </w:tcBorders>
            <w:shd w:val="clear" w:color="auto" w:fill="auto"/>
            <w:noWrap/>
            <w:vAlign w:val="bottom"/>
            <w:hideMark/>
          </w:tcPr>
          <w:p w14:paraId="56FF0AC3"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Miscellaneous Charges</w:t>
            </w:r>
          </w:p>
        </w:tc>
        <w:tc>
          <w:tcPr>
            <w:tcW w:w="1360" w:type="dxa"/>
            <w:tcBorders>
              <w:top w:val="nil"/>
              <w:left w:val="nil"/>
              <w:bottom w:val="single" w:sz="4" w:space="0" w:color="auto"/>
              <w:right w:val="single" w:sz="4" w:space="0" w:color="auto"/>
            </w:tcBorders>
            <w:shd w:val="clear" w:color="auto" w:fill="auto"/>
            <w:noWrap/>
            <w:vAlign w:val="center"/>
            <w:hideMark/>
          </w:tcPr>
          <w:p w14:paraId="114CD0B5"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43.55</w:t>
            </w:r>
          </w:p>
        </w:tc>
      </w:tr>
      <w:tr w:rsidR="00012287" w:rsidRPr="00012287" w14:paraId="77B8C12C"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239299"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3</w:t>
            </w:r>
          </w:p>
        </w:tc>
        <w:tc>
          <w:tcPr>
            <w:tcW w:w="6160" w:type="dxa"/>
            <w:tcBorders>
              <w:top w:val="nil"/>
              <w:left w:val="nil"/>
              <w:bottom w:val="single" w:sz="4" w:space="0" w:color="auto"/>
              <w:right w:val="single" w:sz="4" w:space="0" w:color="auto"/>
            </w:tcBorders>
            <w:shd w:val="clear" w:color="auto" w:fill="auto"/>
            <w:vAlign w:val="center"/>
            <w:hideMark/>
          </w:tcPr>
          <w:p w14:paraId="7EBBDED4"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Delayed Payment Surcharges &amp; Overdrawal Penalty</w:t>
            </w:r>
          </w:p>
        </w:tc>
        <w:tc>
          <w:tcPr>
            <w:tcW w:w="1360" w:type="dxa"/>
            <w:tcBorders>
              <w:top w:val="nil"/>
              <w:left w:val="nil"/>
              <w:bottom w:val="single" w:sz="4" w:space="0" w:color="auto"/>
              <w:right w:val="single" w:sz="4" w:space="0" w:color="auto"/>
            </w:tcBorders>
            <w:shd w:val="clear" w:color="auto" w:fill="auto"/>
            <w:noWrap/>
            <w:vAlign w:val="center"/>
            <w:hideMark/>
          </w:tcPr>
          <w:p w14:paraId="086076C3"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36.29</w:t>
            </w:r>
          </w:p>
        </w:tc>
      </w:tr>
      <w:tr w:rsidR="00012287" w:rsidRPr="00012287" w14:paraId="19916ED0"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D7A6E1"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4</w:t>
            </w:r>
          </w:p>
        </w:tc>
        <w:tc>
          <w:tcPr>
            <w:tcW w:w="6160" w:type="dxa"/>
            <w:tcBorders>
              <w:top w:val="nil"/>
              <w:left w:val="nil"/>
              <w:bottom w:val="single" w:sz="4" w:space="0" w:color="auto"/>
              <w:right w:val="single" w:sz="4" w:space="0" w:color="auto"/>
            </w:tcBorders>
            <w:shd w:val="clear" w:color="auto" w:fill="auto"/>
            <w:noWrap/>
            <w:vAlign w:val="bottom"/>
            <w:hideMark/>
          </w:tcPr>
          <w:p w14:paraId="3D29BCD0"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Other Miscellaneous Receipts</w:t>
            </w:r>
          </w:p>
        </w:tc>
        <w:tc>
          <w:tcPr>
            <w:tcW w:w="1360" w:type="dxa"/>
            <w:tcBorders>
              <w:top w:val="nil"/>
              <w:left w:val="nil"/>
              <w:bottom w:val="single" w:sz="4" w:space="0" w:color="auto"/>
              <w:right w:val="single" w:sz="4" w:space="0" w:color="auto"/>
            </w:tcBorders>
            <w:shd w:val="clear" w:color="auto" w:fill="auto"/>
            <w:noWrap/>
            <w:vAlign w:val="center"/>
            <w:hideMark/>
          </w:tcPr>
          <w:p w14:paraId="053D3E73"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29.82</w:t>
            </w:r>
          </w:p>
        </w:tc>
      </w:tr>
      <w:tr w:rsidR="00012287" w:rsidRPr="00012287" w14:paraId="2CDCB5E7"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4DB67"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5</w:t>
            </w:r>
          </w:p>
        </w:tc>
        <w:tc>
          <w:tcPr>
            <w:tcW w:w="6160" w:type="dxa"/>
            <w:tcBorders>
              <w:top w:val="nil"/>
              <w:left w:val="nil"/>
              <w:bottom w:val="single" w:sz="4" w:space="0" w:color="auto"/>
              <w:right w:val="single" w:sz="4" w:space="0" w:color="auto"/>
            </w:tcBorders>
            <w:shd w:val="clear" w:color="auto" w:fill="auto"/>
            <w:noWrap/>
            <w:vAlign w:val="bottom"/>
            <w:hideMark/>
          </w:tcPr>
          <w:p w14:paraId="01720751"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 xml:space="preserve">Interest from Bank </w:t>
            </w:r>
          </w:p>
        </w:tc>
        <w:tc>
          <w:tcPr>
            <w:tcW w:w="1360" w:type="dxa"/>
            <w:tcBorders>
              <w:top w:val="nil"/>
              <w:left w:val="nil"/>
              <w:bottom w:val="single" w:sz="4" w:space="0" w:color="auto"/>
              <w:right w:val="single" w:sz="4" w:space="0" w:color="auto"/>
            </w:tcBorders>
            <w:shd w:val="clear" w:color="auto" w:fill="auto"/>
            <w:noWrap/>
            <w:vAlign w:val="center"/>
            <w:hideMark/>
          </w:tcPr>
          <w:p w14:paraId="0E8F5C83"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138.27</w:t>
            </w:r>
          </w:p>
        </w:tc>
      </w:tr>
      <w:tr w:rsidR="00012287" w:rsidRPr="00012287" w14:paraId="338081C2"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3B399F"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6</w:t>
            </w:r>
          </w:p>
        </w:tc>
        <w:tc>
          <w:tcPr>
            <w:tcW w:w="6160" w:type="dxa"/>
            <w:tcBorders>
              <w:top w:val="nil"/>
              <w:left w:val="nil"/>
              <w:bottom w:val="single" w:sz="4" w:space="0" w:color="auto"/>
              <w:right w:val="single" w:sz="4" w:space="0" w:color="auto"/>
            </w:tcBorders>
            <w:shd w:val="clear" w:color="auto" w:fill="auto"/>
            <w:noWrap/>
            <w:vAlign w:val="bottom"/>
            <w:hideMark/>
          </w:tcPr>
          <w:p w14:paraId="3D1E4AA9"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1/3d of Efficiency gain out of WC offered to Consumer</w:t>
            </w:r>
          </w:p>
        </w:tc>
        <w:tc>
          <w:tcPr>
            <w:tcW w:w="1360" w:type="dxa"/>
            <w:tcBorders>
              <w:top w:val="nil"/>
              <w:left w:val="nil"/>
              <w:bottom w:val="single" w:sz="4" w:space="0" w:color="auto"/>
              <w:right w:val="single" w:sz="4" w:space="0" w:color="auto"/>
            </w:tcBorders>
            <w:shd w:val="clear" w:color="auto" w:fill="auto"/>
            <w:noWrap/>
            <w:vAlign w:val="center"/>
            <w:hideMark/>
          </w:tcPr>
          <w:p w14:paraId="4E2318F0" w14:textId="77777777" w:rsidR="00012287" w:rsidRPr="00012287" w:rsidRDefault="00012287" w:rsidP="00012287">
            <w:pPr>
              <w:spacing w:after="0" w:line="240" w:lineRule="auto"/>
              <w:jc w:val="center"/>
              <w:rPr>
                <w:rFonts w:eastAsia="Times New Roman" w:cs="Calibri"/>
                <w:color w:val="000000"/>
                <w:lang w:val="en-IN" w:eastAsia="en-IN"/>
              </w:rPr>
            </w:pPr>
            <w:r w:rsidRPr="00012287">
              <w:rPr>
                <w:rFonts w:eastAsia="Times New Roman" w:cs="Calibri"/>
                <w:color w:val="000000"/>
                <w:lang w:val="en-IN" w:eastAsia="en-IN"/>
              </w:rPr>
              <w:t>14.57</w:t>
            </w:r>
          </w:p>
        </w:tc>
      </w:tr>
      <w:tr w:rsidR="00012287" w:rsidRPr="00012287" w14:paraId="2CD4639F"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FECFC2" w14:textId="27A23AD1" w:rsidR="00012287" w:rsidRPr="00012287" w:rsidRDefault="00012287" w:rsidP="00012287">
            <w:pPr>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7</w:t>
            </w:r>
          </w:p>
        </w:tc>
        <w:tc>
          <w:tcPr>
            <w:tcW w:w="6160" w:type="dxa"/>
            <w:tcBorders>
              <w:top w:val="nil"/>
              <w:left w:val="nil"/>
              <w:bottom w:val="single" w:sz="4" w:space="0" w:color="auto"/>
              <w:right w:val="single" w:sz="4" w:space="0" w:color="auto"/>
            </w:tcBorders>
            <w:shd w:val="clear" w:color="auto" w:fill="auto"/>
            <w:noWrap/>
            <w:vAlign w:val="bottom"/>
            <w:hideMark/>
          </w:tcPr>
          <w:p w14:paraId="41752EFA" w14:textId="77777777" w:rsidR="00012287" w:rsidRPr="00012287" w:rsidRDefault="00012287" w:rsidP="00012287">
            <w:pPr>
              <w:spacing w:after="0" w:line="240" w:lineRule="auto"/>
              <w:rPr>
                <w:rFonts w:eastAsia="Times New Roman" w:cs="Calibri"/>
                <w:b/>
                <w:bCs/>
                <w:color w:val="000000"/>
                <w:lang w:val="en-IN" w:eastAsia="en-IN"/>
              </w:rPr>
            </w:pPr>
            <w:r w:rsidRPr="00012287">
              <w:rPr>
                <w:rFonts w:eastAsia="Times New Roman" w:cs="Calibri"/>
                <w:b/>
                <w:bCs/>
                <w:color w:val="000000"/>
                <w:lang w:val="en-IN" w:eastAsia="en-IN"/>
              </w:rPr>
              <w:t>Total</w:t>
            </w:r>
          </w:p>
        </w:tc>
        <w:tc>
          <w:tcPr>
            <w:tcW w:w="1360" w:type="dxa"/>
            <w:tcBorders>
              <w:top w:val="nil"/>
              <w:left w:val="nil"/>
              <w:bottom w:val="single" w:sz="4" w:space="0" w:color="auto"/>
              <w:right w:val="single" w:sz="4" w:space="0" w:color="auto"/>
            </w:tcBorders>
            <w:shd w:val="clear" w:color="auto" w:fill="auto"/>
            <w:noWrap/>
            <w:vAlign w:val="center"/>
            <w:hideMark/>
          </w:tcPr>
          <w:p w14:paraId="4797FD12" w14:textId="5AC43A1C" w:rsidR="00012287" w:rsidRPr="00012287" w:rsidRDefault="00012287" w:rsidP="00012287">
            <w:pPr>
              <w:spacing w:after="0" w:line="240" w:lineRule="auto"/>
              <w:jc w:val="center"/>
              <w:rPr>
                <w:rFonts w:eastAsia="Times New Roman" w:cs="Calibri"/>
                <w:b/>
                <w:bCs/>
                <w:color w:val="000000"/>
                <w:lang w:val="en-IN" w:eastAsia="en-IN"/>
              </w:rPr>
            </w:pPr>
            <w:r>
              <w:rPr>
                <w:rFonts w:cs="Calibri"/>
                <w:b/>
                <w:bCs/>
                <w:color w:val="000000"/>
              </w:rPr>
              <w:t>302.35</w:t>
            </w:r>
          </w:p>
        </w:tc>
      </w:tr>
      <w:tr w:rsidR="00012287" w:rsidRPr="00012287" w14:paraId="06BAC771"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FE9A8F" w14:textId="3087685C" w:rsidR="00012287" w:rsidRPr="00012287" w:rsidRDefault="00012287" w:rsidP="00012287">
            <w:pPr>
              <w:spacing w:after="0" w:line="240" w:lineRule="auto"/>
              <w:jc w:val="center"/>
              <w:rPr>
                <w:rFonts w:eastAsia="Times New Roman" w:cs="Calibri"/>
                <w:color w:val="000000"/>
                <w:lang w:val="en-IN" w:eastAsia="en-IN"/>
              </w:rPr>
            </w:pPr>
            <w:r>
              <w:rPr>
                <w:rFonts w:eastAsia="Times New Roman" w:cs="Calibri"/>
                <w:color w:val="000000"/>
                <w:lang w:val="en-IN" w:eastAsia="en-IN"/>
              </w:rPr>
              <w:t>8</w:t>
            </w:r>
          </w:p>
        </w:tc>
        <w:tc>
          <w:tcPr>
            <w:tcW w:w="6160" w:type="dxa"/>
            <w:tcBorders>
              <w:top w:val="nil"/>
              <w:left w:val="nil"/>
              <w:bottom w:val="single" w:sz="4" w:space="0" w:color="auto"/>
              <w:right w:val="single" w:sz="4" w:space="0" w:color="auto"/>
            </w:tcBorders>
            <w:shd w:val="clear" w:color="auto" w:fill="auto"/>
            <w:noWrap/>
            <w:vAlign w:val="bottom"/>
            <w:hideMark/>
          </w:tcPr>
          <w:p w14:paraId="447C4AF2"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Less: Meter Rent (excl. IPDS meters)</w:t>
            </w:r>
          </w:p>
        </w:tc>
        <w:tc>
          <w:tcPr>
            <w:tcW w:w="1360" w:type="dxa"/>
            <w:tcBorders>
              <w:top w:val="nil"/>
              <w:left w:val="nil"/>
              <w:bottom w:val="single" w:sz="4" w:space="0" w:color="auto"/>
              <w:right w:val="single" w:sz="4" w:space="0" w:color="auto"/>
            </w:tcBorders>
            <w:shd w:val="clear" w:color="000000" w:fill="FFF2CC"/>
            <w:noWrap/>
            <w:vAlign w:val="center"/>
            <w:hideMark/>
          </w:tcPr>
          <w:p w14:paraId="6F540E70" w14:textId="60A24DFE" w:rsidR="00012287" w:rsidRPr="00012287" w:rsidRDefault="00012287" w:rsidP="00012287">
            <w:pPr>
              <w:spacing w:after="0" w:line="240" w:lineRule="auto"/>
              <w:jc w:val="center"/>
              <w:rPr>
                <w:rFonts w:eastAsia="Times New Roman" w:cs="Calibri"/>
                <w:color w:val="000000"/>
                <w:lang w:val="en-IN" w:eastAsia="en-IN"/>
              </w:rPr>
            </w:pPr>
            <w:r>
              <w:rPr>
                <w:rFonts w:cs="Calibri"/>
                <w:color w:val="000000"/>
              </w:rPr>
              <w:t>37.64</w:t>
            </w:r>
          </w:p>
        </w:tc>
      </w:tr>
      <w:tr w:rsidR="00012287" w:rsidRPr="00012287" w14:paraId="690350BF" w14:textId="77777777" w:rsidTr="0001228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81EB21" w14:textId="122B79B9" w:rsidR="00012287" w:rsidRPr="00012287" w:rsidRDefault="00012287" w:rsidP="00012287">
            <w:pPr>
              <w:spacing w:after="0" w:line="240" w:lineRule="auto"/>
              <w:jc w:val="center"/>
              <w:rPr>
                <w:rFonts w:eastAsia="Times New Roman" w:cs="Calibri"/>
                <w:color w:val="000000"/>
                <w:lang w:val="en-IN" w:eastAsia="en-IN"/>
              </w:rPr>
            </w:pPr>
            <w:r>
              <w:rPr>
                <w:rFonts w:eastAsia="Times New Roman" w:cs="Calibri"/>
                <w:color w:val="000000"/>
                <w:lang w:val="en-IN" w:eastAsia="en-IN"/>
              </w:rPr>
              <w:t>9</w:t>
            </w:r>
          </w:p>
        </w:tc>
        <w:tc>
          <w:tcPr>
            <w:tcW w:w="6160" w:type="dxa"/>
            <w:tcBorders>
              <w:top w:val="nil"/>
              <w:left w:val="nil"/>
              <w:bottom w:val="single" w:sz="4" w:space="0" w:color="auto"/>
              <w:right w:val="single" w:sz="4" w:space="0" w:color="auto"/>
            </w:tcBorders>
            <w:shd w:val="clear" w:color="auto" w:fill="auto"/>
            <w:noWrap/>
            <w:vAlign w:val="bottom"/>
            <w:hideMark/>
          </w:tcPr>
          <w:p w14:paraId="012629DB" w14:textId="77777777" w:rsidR="00012287" w:rsidRPr="00012287" w:rsidRDefault="00012287" w:rsidP="00012287">
            <w:pPr>
              <w:spacing w:after="0" w:line="240" w:lineRule="auto"/>
              <w:rPr>
                <w:rFonts w:eastAsia="Times New Roman" w:cs="Calibri"/>
                <w:color w:val="000000"/>
                <w:lang w:val="en-IN" w:eastAsia="en-IN"/>
              </w:rPr>
            </w:pPr>
            <w:r w:rsidRPr="00012287">
              <w:rPr>
                <w:rFonts w:eastAsia="Times New Roman" w:cs="Calibri"/>
                <w:color w:val="000000"/>
                <w:lang w:val="en-IN" w:eastAsia="en-IN"/>
              </w:rPr>
              <w:t xml:space="preserve">Less: Incentives on Arrears Collection </w:t>
            </w:r>
          </w:p>
        </w:tc>
        <w:tc>
          <w:tcPr>
            <w:tcW w:w="1360" w:type="dxa"/>
            <w:tcBorders>
              <w:top w:val="nil"/>
              <w:left w:val="nil"/>
              <w:bottom w:val="single" w:sz="4" w:space="0" w:color="auto"/>
              <w:right w:val="single" w:sz="4" w:space="0" w:color="auto"/>
            </w:tcBorders>
            <w:shd w:val="clear" w:color="000000" w:fill="FFF2CC"/>
            <w:noWrap/>
            <w:vAlign w:val="center"/>
            <w:hideMark/>
          </w:tcPr>
          <w:p w14:paraId="30207A5F" w14:textId="34735497" w:rsidR="00012287" w:rsidRPr="00012287" w:rsidRDefault="00012287" w:rsidP="00012287">
            <w:pPr>
              <w:spacing w:after="0" w:line="240" w:lineRule="auto"/>
              <w:jc w:val="center"/>
              <w:rPr>
                <w:rFonts w:eastAsia="Times New Roman" w:cs="Calibri"/>
                <w:color w:val="000000"/>
                <w:lang w:val="en-IN" w:eastAsia="en-IN"/>
              </w:rPr>
            </w:pPr>
            <w:r>
              <w:rPr>
                <w:rFonts w:cs="Calibri"/>
                <w:color w:val="000000"/>
              </w:rPr>
              <w:t>6.39</w:t>
            </w:r>
          </w:p>
        </w:tc>
      </w:tr>
      <w:tr w:rsidR="00012287" w:rsidRPr="00012287" w14:paraId="2CD50103" w14:textId="77777777" w:rsidTr="00275EA4">
        <w:trPr>
          <w:trHeight w:val="290"/>
        </w:trPr>
        <w:tc>
          <w:tcPr>
            <w:tcW w:w="9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3DAA9B" w14:textId="1BD6CDF0" w:rsidR="00012287" w:rsidRPr="00275EA4" w:rsidRDefault="00012287" w:rsidP="00012287">
            <w:pPr>
              <w:spacing w:after="0" w:line="240" w:lineRule="auto"/>
              <w:jc w:val="center"/>
              <w:rPr>
                <w:rFonts w:eastAsia="Times New Roman" w:cs="Calibri"/>
                <w:b/>
                <w:bCs/>
                <w:color w:val="000000"/>
                <w:lang w:val="en-IN" w:eastAsia="en-IN"/>
              </w:rPr>
            </w:pPr>
            <w:r w:rsidRPr="00275EA4">
              <w:rPr>
                <w:rFonts w:eastAsia="Times New Roman" w:cs="Calibri"/>
                <w:b/>
                <w:bCs/>
                <w:color w:val="000000"/>
                <w:lang w:val="en-IN" w:eastAsia="en-IN"/>
              </w:rPr>
              <w:t>10</w:t>
            </w:r>
          </w:p>
        </w:tc>
        <w:tc>
          <w:tcPr>
            <w:tcW w:w="6160" w:type="dxa"/>
            <w:tcBorders>
              <w:top w:val="nil"/>
              <w:left w:val="nil"/>
              <w:bottom w:val="single" w:sz="4" w:space="0" w:color="auto"/>
              <w:right w:val="single" w:sz="4" w:space="0" w:color="auto"/>
            </w:tcBorders>
            <w:shd w:val="clear" w:color="auto" w:fill="F2F2F2" w:themeFill="background1" w:themeFillShade="F2"/>
            <w:vAlign w:val="bottom"/>
            <w:hideMark/>
          </w:tcPr>
          <w:p w14:paraId="3BC6DE2A" w14:textId="2F8FE493" w:rsidR="00012287" w:rsidRPr="00012287" w:rsidRDefault="003B69C0" w:rsidP="00012287">
            <w:pPr>
              <w:spacing w:after="0" w:line="240" w:lineRule="auto"/>
              <w:rPr>
                <w:rFonts w:eastAsia="Times New Roman" w:cs="Calibri"/>
                <w:b/>
                <w:bCs/>
                <w:color w:val="000000"/>
                <w:lang w:val="en-IN" w:eastAsia="en-IN"/>
              </w:rPr>
            </w:pPr>
            <w:r>
              <w:rPr>
                <w:rFonts w:eastAsia="Times New Roman" w:cs="Calibri"/>
                <w:b/>
                <w:bCs/>
                <w:color w:val="000000"/>
                <w:lang w:val="en-IN" w:eastAsia="en-IN"/>
              </w:rPr>
              <w:t xml:space="preserve">Non- Tariff Income </w:t>
            </w:r>
            <w:r w:rsidR="00012287" w:rsidRPr="00012287">
              <w:rPr>
                <w:rFonts w:eastAsia="Times New Roman" w:cs="Calibri"/>
                <w:b/>
                <w:bCs/>
                <w:color w:val="000000"/>
                <w:lang w:val="en-IN" w:eastAsia="en-IN"/>
              </w:rPr>
              <w:t>to be considered in True up</w:t>
            </w:r>
          </w:p>
        </w:tc>
        <w:tc>
          <w:tcPr>
            <w:tcW w:w="1360" w:type="dxa"/>
            <w:tcBorders>
              <w:top w:val="nil"/>
              <w:left w:val="nil"/>
              <w:bottom w:val="single" w:sz="4" w:space="0" w:color="auto"/>
              <w:right w:val="single" w:sz="4" w:space="0" w:color="auto"/>
            </w:tcBorders>
            <w:shd w:val="clear" w:color="auto" w:fill="F2F2F2" w:themeFill="background1" w:themeFillShade="F2"/>
            <w:noWrap/>
            <w:vAlign w:val="center"/>
            <w:hideMark/>
          </w:tcPr>
          <w:p w14:paraId="5745D3A3" w14:textId="3A4D691F" w:rsidR="00012287" w:rsidRPr="00012287" w:rsidRDefault="00012287" w:rsidP="00012287">
            <w:pPr>
              <w:spacing w:after="0" w:line="240" w:lineRule="auto"/>
              <w:jc w:val="center"/>
              <w:rPr>
                <w:rFonts w:eastAsia="Times New Roman" w:cs="Calibri"/>
                <w:b/>
                <w:bCs/>
                <w:color w:val="000000"/>
                <w:lang w:val="en-IN" w:eastAsia="en-IN"/>
              </w:rPr>
            </w:pPr>
            <w:r>
              <w:rPr>
                <w:rFonts w:cs="Calibri"/>
                <w:b/>
                <w:bCs/>
                <w:color w:val="000000"/>
              </w:rPr>
              <w:t>258.31</w:t>
            </w:r>
          </w:p>
        </w:tc>
      </w:tr>
    </w:tbl>
    <w:p w14:paraId="27D51957" w14:textId="2B0812F2" w:rsidR="00D26375" w:rsidRDefault="00FD5805" w:rsidP="0011016B">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42030E">
        <w:rPr>
          <w:rFonts w:ascii="Cambria" w:hAnsi="Cambria"/>
          <w:sz w:val="24"/>
          <w:szCs w:val="24"/>
        </w:rPr>
        <w:t xml:space="preserve">The Licensee, hence, requests the Hon’ble Commission to approve </w:t>
      </w:r>
      <w:r w:rsidRPr="0042030E">
        <w:rPr>
          <w:rFonts w:ascii="Cambria" w:hAnsi="Cambria"/>
          <w:b/>
          <w:bCs/>
          <w:sz w:val="24"/>
          <w:szCs w:val="24"/>
        </w:rPr>
        <w:t xml:space="preserve">Rs. </w:t>
      </w:r>
      <w:r w:rsidR="00A53AFC">
        <w:rPr>
          <w:rFonts w:ascii="Cambria" w:hAnsi="Cambria"/>
          <w:b/>
          <w:bCs/>
          <w:sz w:val="24"/>
          <w:szCs w:val="24"/>
        </w:rPr>
        <w:t>2</w:t>
      </w:r>
      <w:r w:rsidR="00012287">
        <w:rPr>
          <w:rFonts w:ascii="Cambria" w:hAnsi="Cambria"/>
          <w:b/>
          <w:bCs/>
          <w:sz w:val="24"/>
          <w:szCs w:val="24"/>
        </w:rPr>
        <w:t>58.31</w:t>
      </w:r>
      <w:r w:rsidR="004E24E1">
        <w:rPr>
          <w:rFonts w:ascii="Cambria" w:hAnsi="Cambria"/>
          <w:b/>
          <w:bCs/>
          <w:sz w:val="24"/>
          <w:szCs w:val="24"/>
        </w:rPr>
        <w:t xml:space="preserve"> </w:t>
      </w:r>
      <w:r w:rsidRPr="0042030E">
        <w:rPr>
          <w:rFonts w:ascii="Cambria" w:hAnsi="Cambria"/>
          <w:b/>
          <w:bCs/>
          <w:sz w:val="24"/>
          <w:szCs w:val="24"/>
        </w:rPr>
        <w:t xml:space="preserve">Cr. towards </w:t>
      </w:r>
      <w:r w:rsidR="00D36656">
        <w:rPr>
          <w:rFonts w:ascii="Cambria" w:hAnsi="Cambria"/>
          <w:b/>
          <w:bCs/>
          <w:sz w:val="24"/>
          <w:szCs w:val="24"/>
        </w:rPr>
        <w:t>NTI</w:t>
      </w:r>
      <w:r w:rsidRPr="0042030E">
        <w:rPr>
          <w:rFonts w:ascii="Cambria" w:hAnsi="Cambria"/>
          <w:sz w:val="24"/>
          <w:szCs w:val="24"/>
        </w:rPr>
        <w:t xml:space="preserve"> based on actual Audited Accounts for FY 2</w:t>
      </w:r>
      <w:r w:rsidR="00AF36B7" w:rsidRPr="0042030E">
        <w:rPr>
          <w:rFonts w:ascii="Cambria" w:hAnsi="Cambria"/>
          <w:sz w:val="24"/>
          <w:szCs w:val="24"/>
        </w:rPr>
        <w:t>3</w:t>
      </w:r>
      <w:r w:rsidRPr="0042030E">
        <w:rPr>
          <w:rFonts w:ascii="Cambria" w:hAnsi="Cambria"/>
          <w:sz w:val="24"/>
          <w:szCs w:val="24"/>
        </w:rPr>
        <w:t>-2</w:t>
      </w:r>
      <w:r w:rsidR="00AF36B7" w:rsidRPr="0042030E">
        <w:rPr>
          <w:rFonts w:ascii="Cambria" w:hAnsi="Cambria"/>
          <w:sz w:val="24"/>
          <w:szCs w:val="24"/>
        </w:rPr>
        <w:t>4</w:t>
      </w:r>
      <w:r w:rsidR="0020109E" w:rsidRPr="0042030E">
        <w:rPr>
          <w:rFonts w:ascii="Cambria" w:hAnsi="Cambria"/>
          <w:sz w:val="24"/>
          <w:szCs w:val="24"/>
        </w:rPr>
        <w:t xml:space="preserve"> in accordance with the principle adopted by the Hon’ble Commission while Truing up the expenses </w:t>
      </w:r>
      <w:r w:rsidR="00AF36B7" w:rsidRPr="0042030E">
        <w:rPr>
          <w:rFonts w:ascii="Cambria" w:hAnsi="Cambria"/>
          <w:sz w:val="24"/>
          <w:szCs w:val="24"/>
        </w:rPr>
        <w:t>in</w:t>
      </w:r>
      <w:r w:rsidR="0020109E" w:rsidRPr="0042030E">
        <w:rPr>
          <w:rFonts w:ascii="Cambria" w:hAnsi="Cambria"/>
          <w:sz w:val="24"/>
          <w:szCs w:val="24"/>
        </w:rPr>
        <w:t xml:space="preserve"> </w:t>
      </w:r>
      <w:r w:rsidR="00642450" w:rsidRPr="0042030E">
        <w:rPr>
          <w:rFonts w:ascii="Cambria" w:hAnsi="Cambria"/>
          <w:sz w:val="24"/>
          <w:szCs w:val="24"/>
        </w:rPr>
        <w:t>RST</w:t>
      </w:r>
      <w:r w:rsidR="0020109E" w:rsidRPr="0042030E">
        <w:rPr>
          <w:rFonts w:ascii="Cambria" w:hAnsi="Cambria"/>
          <w:sz w:val="24"/>
          <w:szCs w:val="24"/>
        </w:rPr>
        <w:t xml:space="preserve"> Order dated </w:t>
      </w:r>
      <w:r w:rsidR="00AF36B7" w:rsidRPr="0042030E">
        <w:rPr>
          <w:rFonts w:ascii="Cambria" w:hAnsi="Cambria"/>
          <w:sz w:val="24"/>
          <w:szCs w:val="24"/>
        </w:rPr>
        <w:t>13.02</w:t>
      </w:r>
      <w:r w:rsidR="0020109E" w:rsidRPr="0042030E">
        <w:rPr>
          <w:rFonts w:ascii="Cambria" w:hAnsi="Cambria"/>
          <w:sz w:val="24"/>
          <w:szCs w:val="24"/>
        </w:rPr>
        <w:t>.202</w:t>
      </w:r>
      <w:r w:rsidR="00AF36B7" w:rsidRPr="0042030E">
        <w:rPr>
          <w:rFonts w:ascii="Cambria" w:hAnsi="Cambria"/>
          <w:sz w:val="24"/>
          <w:szCs w:val="24"/>
        </w:rPr>
        <w:t>4</w:t>
      </w:r>
      <w:r w:rsidRPr="0042030E">
        <w:rPr>
          <w:rFonts w:ascii="Cambria" w:hAnsi="Cambria"/>
          <w:sz w:val="24"/>
          <w:szCs w:val="24"/>
        </w:rPr>
        <w:t>.</w:t>
      </w:r>
      <w:r w:rsidR="0042030E" w:rsidRPr="0042030E">
        <w:rPr>
          <w:rFonts w:ascii="Cambria" w:hAnsi="Cambria"/>
          <w:sz w:val="24"/>
          <w:szCs w:val="24"/>
        </w:rPr>
        <w:t xml:space="preserve"> </w:t>
      </w:r>
      <w:r w:rsidR="00D26375" w:rsidRPr="0042030E">
        <w:rPr>
          <w:rFonts w:ascii="Cambria" w:hAnsi="Cambria"/>
          <w:sz w:val="24"/>
          <w:szCs w:val="24"/>
        </w:rPr>
        <w:t xml:space="preserve">Furthermore, the Licensee has collected </w:t>
      </w:r>
      <w:r w:rsidR="00D26375" w:rsidRPr="0042030E">
        <w:rPr>
          <w:rFonts w:ascii="Cambria" w:hAnsi="Cambria"/>
          <w:b/>
          <w:bCs/>
          <w:sz w:val="24"/>
          <w:szCs w:val="24"/>
        </w:rPr>
        <w:t xml:space="preserve">Cross subsidy/ Open Access charges to the tune of Rs. </w:t>
      </w:r>
      <w:r w:rsidR="00AF36B7" w:rsidRPr="0042030E">
        <w:rPr>
          <w:rFonts w:ascii="Cambria" w:hAnsi="Cambria"/>
          <w:b/>
          <w:bCs/>
          <w:sz w:val="24"/>
          <w:szCs w:val="24"/>
        </w:rPr>
        <w:t>197.47</w:t>
      </w:r>
      <w:r w:rsidR="00D26375" w:rsidRPr="0042030E">
        <w:rPr>
          <w:rFonts w:ascii="Cambria" w:hAnsi="Cambria"/>
          <w:b/>
          <w:bCs/>
          <w:sz w:val="24"/>
          <w:szCs w:val="24"/>
        </w:rPr>
        <w:t xml:space="preserve"> Cr</w:t>
      </w:r>
      <w:r w:rsidR="006F2E16" w:rsidRPr="0042030E">
        <w:rPr>
          <w:rFonts w:ascii="Cambria" w:hAnsi="Cambria"/>
          <w:b/>
          <w:bCs/>
          <w:sz w:val="24"/>
          <w:szCs w:val="24"/>
        </w:rPr>
        <w:t>.</w:t>
      </w:r>
      <w:r w:rsidR="006863A3" w:rsidRPr="0042030E">
        <w:rPr>
          <w:rFonts w:ascii="Cambria" w:hAnsi="Cambria"/>
          <w:sz w:val="24"/>
          <w:szCs w:val="24"/>
        </w:rPr>
        <w:t xml:space="preserve">, which has been </w:t>
      </w:r>
      <w:r w:rsidR="006863A3" w:rsidRPr="00242B00">
        <w:rPr>
          <w:rFonts w:ascii="Cambria" w:hAnsi="Cambria"/>
          <w:sz w:val="24"/>
          <w:szCs w:val="24"/>
        </w:rPr>
        <w:t>factored in net ARR</w:t>
      </w:r>
      <w:r w:rsidR="00D26375" w:rsidRPr="00242B00">
        <w:rPr>
          <w:rFonts w:ascii="Cambria" w:hAnsi="Cambria"/>
          <w:sz w:val="24"/>
          <w:szCs w:val="24"/>
        </w:rPr>
        <w:t>.</w:t>
      </w:r>
    </w:p>
    <w:p w14:paraId="5122D7F7" w14:textId="77777777" w:rsidR="003B69C0" w:rsidRDefault="003B69C0" w:rsidP="003B69C0">
      <w:pPr>
        <w:pStyle w:val="ListParagraph"/>
        <w:spacing w:beforeLines="100" w:before="240" w:afterLines="100" w:after="240" w:line="360" w:lineRule="auto"/>
        <w:ind w:left="786"/>
        <w:contextualSpacing w:val="0"/>
        <w:jc w:val="both"/>
        <w:rPr>
          <w:rFonts w:ascii="Cambria" w:hAnsi="Cambria"/>
          <w:sz w:val="24"/>
          <w:szCs w:val="24"/>
        </w:rPr>
      </w:pPr>
    </w:p>
    <w:p w14:paraId="3A6E5BD7" w14:textId="77777777" w:rsidR="003B69C0" w:rsidRDefault="003B69C0" w:rsidP="003B69C0">
      <w:pPr>
        <w:pStyle w:val="ListParagraph"/>
        <w:spacing w:beforeLines="100" w:before="240" w:afterLines="100" w:after="240" w:line="360" w:lineRule="auto"/>
        <w:ind w:left="786"/>
        <w:contextualSpacing w:val="0"/>
        <w:jc w:val="both"/>
        <w:rPr>
          <w:rFonts w:ascii="Cambria" w:hAnsi="Cambria"/>
          <w:sz w:val="24"/>
          <w:szCs w:val="24"/>
        </w:rPr>
      </w:pPr>
    </w:p>
    <w:p w14:paraId="67D12DC5" w14:textId="77777777" w:rsidR="003B69C0" w:rsidRDefault="003B69C0" w:rsidP="003B69C0">
      <w:pPr>
        <w:pStyle w:val="ListParagraph"/>
        <w:spacing w:beforeLines="100" w:before="240" w:afterLines="100" w:after="240" w:line="360" w:lineRule="auto"/>
        <w:ind w:left="786"/>
        <w:contextualSpacing w:val="0"/>
        <w:jc w:val="both"/>
        <w:rPr>
          <w:rFonts w:ascii="Cambria" w:hAnsi="Cambria"/>
          <w:sz w:val="24"/>
          <w:szCs w:val="24"/>
        </w:rPr>
      </w:pPr>
    </w:p>
    <w:p w14:paraId="0B3C8825" w14:textId="3F2351B0" w:rsidR="007A6B9D" w:rsidRPr="001624D3" w:rsidRDefault="007A6B9D" w:rsidP="007A6B9D">
      <w:pPr>
        <w:pStyle w:val="ListParagraph"/>
        <w:numPr>
          <w:ilvl w:val="0"/>
          <w:numId w:val="12"/>
        </w:numPr>
        <w:autoSpaceDE w:val="0"/>
        <w:autoSpaceDN w:val="0"/>
        <w:adjustRightInd w:val="0"/>
        <w:spacing w:beforeLines="100" w:before="240" w:afterLines="100" w:after="240" w:line="360" w:lineRule="auto"/>
        <w:ind w:left="426" w:hanging="426"/>
        <w:contextualSpacing w:val="0"/>
        <w:jc w:val="both"/>
        <w:rPr>
          <w:rFonts w:ascii="Cambria" w:hAnsi="Cambria"/>
          <w:sz w:val="24"/>
          <w:szCs w:val="24"/>
        </w:rPr>
      </w:pPr>
      <w:r>
        <w:rPr>
          <w:rFonts w:ascii="Cambria" w:hAnsi="Cambria"/>
          <w:b/>
          <w:bCs/>
          <w:sz w:val="24"/>
          <w:szCs w:val="24"/>
          <w:u w:val="single"/>
        </w:rPr>
        <w:t>Carrying cost on ASL</w:t>
      </w:r>
      <w:r w:rsidRPr="001624D3">
        <w:rPr>
          <w:rFonts w:ascii="Cambria" w:hAnsi="Cambria"/>
          <w:sz w:val="24"/>
          <w:szCs w:val="24"/>
        </w:rPr>
        <w:t xml:space="preserve"> –</w:t>
      </w:r>
      <w:r>
        <w:rPr>
          <w:rFonts w:ascii="Cambria" w:hAnsi="Cambria"/>
          <w:sz w:val="24"/>
          <w:szCs w:val="24"/>
        </w:rPr>
        <w:tab/>
      </w:r>
    </w:p>
    <w:p w14:paraId="628A07E0" w14:textId="73879E89" w:rsidR="007A6B9D" w:rsidRDefault="007A6B9D" w:rsidP="007A6B9D">
      <w:pPr>
        <w:pStyle w:val="ListParagraph"/>
        <w:numPr>
          <w:ilvl w:val="0"/>
          <w:numId w:val="31"/>
        </w:numPr>
        <w:spacing w:beforeLines="100" w:before="240" w:afterLines="100" w:after="240" w:line="360" w:lineRule="auto"/>
        <w:contextualSpacing w:val="0"/>
        <w:jc w:val="both"/>
        <w:rPr>
          <w:rFonts w:ascii="Cambria" w:hAnsi="Cambria"/>
          <w:sz w:val="24"/>
          <w:szCs w:val="24"/>
        </w:rPr>
      </w:pPr>
      <w:r>
        <w:rPr>
          <w:rFonts w:ascii="Cambria" w:hAnsi="Cambria"/>
          <w:sz w:val="24"/>
          <w:szCs w:val="24"/>
        </w:rPr>
        <w:t xml:space="preserve">The Licensee has also incurred carrying cost on Additional serviceable liabilities (ASL) amounting to Rs. </w:t>
      </w:r>
      <w:r w:rsidR="00977A6C">
        <w:rPr>
          <w:rFonts w:ascii="Cambria" w:hAnsi="Cambria"/>
          <w:sz w:val="24"/>
          <w:szCs w:val="24"/>
        </w:rPr>
        <w:t>9.50</w:t>
      </w:r>
      <w:r>
        <w:rPr>
          <w:rFonts w:ascii="Cambria" w:hAnsi="Cambria"/>
          <w:sz w:val="24"/>
          <w:szCs w:val="24"/>
        </w:rPr>
        <w:t xml:space="preserve"> Cr. for FY 2</w:t>
      </w:r>
      <w:r w:rsidR="00977A6C">
        <w:rPr>
          <w:rFonts w:ascii="Cambria" w:hAnsi="Cambria"/>
          <w:sz w:val="24"/>
          <w:szCs w:val="24"/>
        </w:rPr>
        <w:t>3</w:t>
      </w:r>
      <w:r>
        <w:rPr>
          <w:rFonts w:ascii="Cambria" w:hAnsi="Cambria"/>
          <w:sz w:val="24"/>
          <w:szCs w:val="24"/>
        </w:rPr>
        <w:t>-2</w:t>
      </w:r>
      <w:r w:rsidR="00977A6C">
        <w:rPr>
          <w:rFonts w:ascii="Cambria" w:hAnsi="Cambria"/>
          <w:sz w:val="24"/>
          <w:szCs w:val="24"/>
        </w:rPr>
        <w:t>4</w:t>
      </w:r>
      <w:r>
        <w:rPr>
          <w:rFonts w:ascii="Cambria" w:hAnsi="Cambria"/>
          <w:sz w:val="24"/>
          <w:szCs w:val="24"/>
        </w:rPr>
        <w:t>, which has been claimed by the Licensee as under:</w:t>
      </w:r>
    </w:p>
    <w:tbl>
      <w:tblPr>
        <w:tblStyle w:val="TableGrid"/>
        <w:tblW w:w="0" w:type="auto"/>
        <w:tblInd w:w="786" w:type="dxa"/>
        <w:tblLook w:val="04A0" w:firstRow="1" w:lastRow="0" w:firstColumn="1" w:lastColumn="0" w:noHBand="0" w:noVBand="1"/>
      </w:tblPr>
      <w:tblGrid>
        <w:gridCol w:w="2816"/>
        <w:gridCol w:w="2726"/>
      </w:tblGrid>
      <w:tr w:rsidR="007A6B9D" w:rsidRPr="007A6B9D" w14:paraId="1535E4B9" w14:textId="77777777" w:rsidTr="00260756">
        <w:tc>
          <w:tcPr>
            <w:tcW w:w="2816" w:type="dxa"/>
            <w:shd w:val="clear" w:color="auto" w:fill="D9E2F3" w:themeFill="accent1" w:themeFillTint="33"/>
            <w:vAlign w:val="center"/>
          </w:tcPr>
          <w:p w14:paraId="645CFCE1" w14:textId="77777777" w:rsidR="007A6B9D" w:rsidRPr="007A6B9D" w:rsidRDefault="007A6B9D" w:rsidP="00260756">
            <w:pPr>
              <w:pStyle w:val="ListParagraph"/>
              <w:autoSpaceDE w:val="0"/>
              <w:autoSpaceDN w:val="0"/>
              <w:adjustRightInd w:val="0"/>
              <w:spacing w:after="0" w:line="240" w:lineRule="auto"/>
              <w:ind w:left="0"/>
              <w:rPr>
                <w:rFonts w:ascii="Cambria" w:hAnsi="Cambria"/>
                <w:b/>
                <w:bCs/>
                <w:sz w:val="20"/>
                <w:szCs w:val="20"/>
              </w:rPr>
            </w:pPr>
            <w:r w:rsidRPr="007A6B9D">
              <w:rPr>
                <w:rFonts w:ascii="Cambria" w:hAnsi="Cambria"/>
                <w:b/>
                <w:bCs/>
                <w:sz w:val="20"/>
                <w:szCs w:val="20"/>
              </w:rPr>
              <w:t>Particulars</w:t>
            </w:r>
          </w:p>
        </w:tc>
        <w:tc>
          <w:tcPr>
            <w:tcW w:w="2726" w:type="dxa"/>
            <w:shd w:val="clear" w:color="auto" w:fill="D9E2F3" w:themeFill="accent1" w:themeFillTint="33"/>
            <w:vAlign w:val="center"/>
          </w:tcPr>
          <w:p w14:paraId="5E5E4224" w14:textId="1787F3FE" w:rsidR="007A6B9D" w:rsidRDefault="007A6B9D" w:rsidP="00260756">
            <w:pPr>
              <w:pStyle w:val="ListParagraph"/>
              <w:autoSpaceDE w:val="0"/>
              <w:autoSpaceDN w:val="0"/>
              <w:adjustRightInd w:val="0"/>
              <w:spacing w:after="0" w:line="240" w:lineRule="auto"/>
              <w:ind w:left="0"/>
              <w:jc w:val="center"/>
              <w:rPr>
                <w:rFonts w:ascii="Cambria" w:hAnsi="Cambria"/>
                <w:b/>
                <w:bCs/>
                <w:sz w:val="20"/>
                <w:szCs w:val="20"/>
              </w:rPr>
            </w:pPr>
            <w:r w:rsidRPr="007A6B9D">
              <w:rPr>
                <w:rFonts w:ascii="Cambria" w:hAnsi="Cambria"/>
                <w:b/>
                <w:bCs/>
                <w:sz w:val="20"/>
                <w:szCs w:val="20"/>
              </w:rPr>
              <w:t>FY 2</w:t>
            </w:r>
            <w:r w:rsidR="00977A6C">
              <w:rPr>
                <w:rFonts w:ascii="Cambria" w:hAnsi="Cambria"/>
                <w:b/>
                <w:bCs/>
                <w:sz w:val="20"/>
                <w:szCs w:val="20"/>
              </w:rPr>
              <w:t>3</w:t>
            </w:r>
            <w:r w:rsidRPr="007A6B9D">
              <w:rPr>
                <w:rFonts w:ascii="Cambria" w:hAnsi="Cambria"/>
                <w:b/>
                <w:bCs/>
                <w:sz w:val="20"/>
                <w:szCs w:val="20"/>
              </w:rPr>
              <w:t>-2</w:t>
            </w:r>
            <w:r w:rsidR="00977A6C">
              <w:rPr>
                <w:rFonts w:ascii="Cambria" w:hAnsi="Cambria"/>
                <w:b/>
                <w:bCs/>
                <w:sz w:val="20"/>
                <w:szCs w:val="20"/>
              </w:rPr>
              <w:t>4</w:t>
            </w:r>
          </w:p>
          <w:p w14:paraId="611C4953" w14:textId="77777777" w:rsidR="007A6B9D" w:rsidRPr="007A6B9D" w:rsidRDefault="007A6B9D" w:rsidP="00260756">
            <w:pPr>
              <w:pStyle w:val="ListParagraph"/>
              <w:autoSpaceDE w:val="0"/>
              <w:autoSpaceDN w:val="0"/>
              <w:adjustRightInd w:val="0"/>
              <w:spacing w:after="0" w:line="240" w:lineRule="auto"/>
              <w:ind w:left="0"/>
              <w:jc w:val="center"/>
              <w:rPr>
                <w:rFonts w:ascii="Cambria" w:hAnsi="Cambria"/>
                <w:b/>
                <w:bCs/>
                <w:sz w:val="20"/>
                <w:szCs w:val="20"/>
              </w:rPr>
            </w:pPr>
            <w:r>
              <w:rPr>
                <w:rFonts w:ascii="Cambria" w:hAnsi="Cambria"/>
                <w:b/>
                <w:bCs/>
                <w:sz w:val="20"/>
                <w:szCs w:val="20"/>
              </w:rPr>
              <w:t>(Rs. Cr.)</w:t>
            </w:r>
          </w:p>
        </w:tc>
      </w:tr>
      <w:tr w:rsidR="007A6B9D" w:rsidRPr="007A6B9D" w14:paraId="09BD915E" w14:textId="77777777" w:rsidTr="00260756">
        <w:tc>
          <w:tcPr>
            <w:tcW w:w="2816" w:type="dxa"/>
            <w:vAlign w:val="center"/>
          </w:tcPr>
          <w:p w14:paraId="4F945271" w14:textId="77777777" w:rsidR="007A6B9D" w:rsidRPr="007A6B9D" w:rsidRDefault="007A6B9D" w:rsidP="00260756">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 xml:space="preserve">Opening ASL </w:t>
            </w:r>
          </w:p>
        </w:tc>
        <w:tc>
          <w:tcPr>
            <w:tcW w:w="2726" w:type="dxa"/>
            <w:vAlign w:val="center"/>
          </w:tcPr>
          <w:p w14:paraId="082B8C99" w14:textId="024DD014" w:rsidR="007A6B9D" w:rsidRPr="007A6B9D" w:rsidRDefault="00977A6C" w:rsidP="00260756">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116.27</w:t>
            </w:r>
          </w:p>
        </w:tc>
      </w:tr>
      <w:tr w:rsidR="007A6B9D" w:rsidRPr="007A6B9D" w14:paraId="55BA4BD8" w14:textId="77777777" w:rsidTr="00260756">
        <w:tc>
          <w:tcPr>
            <w:tcW w:w="2816" w:type="dxa"/>
            <w:vAlign w:val="center"/>
          </w:tcPr>
          <w:p w14:paraId="487E7713" w14:textId="77777777" w:rsidR="007A6B9D" w:rsidRPr="007A6B9D" w:rsidRDefault="007A6B9D" w:rsidP="00260756">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Addition during the year</w:t>
            </w:r>
          </w:p>
        </w:tc>
        <w:tc>
          <w:tcPr>
            <w:tcW w:w="2726" w:type="dxa"/>
            <w:vAlign w:val="center"/>
          </w:tcPr>
          <w:p w14:paraId="36AAE906" w14:textId="70475356" w:rsidR="007A6B9D" w:rsidRPr="007A6B9D" w:rsidRDefault="00977A6C" w:rsidP="00260756">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6.79</w:t>
            </w:r>
          </w:p>
        </w:tc>
      </w:tr>
      <w:tr w:rsidR="007A6B9D" w:rsidRPr="007A6B9D" w14:paraId="4CB2D891" w14:textId="77777777" w:rsidTr="00260756">
        <w:tc>
          <w:tcPr>
            <w:tcW w:w="2816" w:type="dxa"/>
            <w:vAlign w:val="center"/>
          </w:tcPr>
          <w:p w14:paraId="66FC6DF1" w14:textId="77777777" w:rsidR="007A6B9D" w:rsidRPr="007A6B9D" w:rsidRDefault="007A6B9D" w:rsidP="00260756">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Closing ASL</w:t>
            </w:r>
          </w:p>
        </w:tc>
        <w:tc>
          <w:tcPr>
            <w:tcW w:w="2726" w:type="dxa"/>
            <w:vAlign w:val="center"/>
          </w:tcPr>
          <w:p w14:paraId="7D129389" w14:textId="3EE8BACD" w:rsidR="007A6B9D" w:rsidRPr="007A6B9D" w:rsidRDefault="007A6B9D" w:rsidP="00260756">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1</w:t>
            </w:r>
            <w:r w:rsidR="00977A6C">
              <w:rPr>
                <w:rFonts w:ascii="Cambria" w:hAnsi="Cambria"/>
                <w:sz w:val="20"/>
                <w:szCs w:val="20"/>
              </w:rPr>
              <w:t>23.07</w:t>
            </w:r>
          </w:p>
        </w:tc>
      </w:tr>
      <w:tr w:rsidR="007A6B9D" w:rsidRPr="007A6B9D" w14:paraId="6977C1D6" w14:textId="77777777" w:rsidTr="00260756">
        <w:tc>
          <w:tcPr>
            <w:tcW w:w="2816" w:type="dxa"/>
            <w:vAlign w:val="center"/>
          </w:tcPr>
          <w:p w14:paraId="042B1ECD" w14:textId="77777777" w:rsidR="007A6B9D" w:rsidRPr="007A6B9D" w:rsidRDefault="007A6B9D" w:rsidP="00260756">
            <w:pPr>
              <w:pStyle w:val="ListParagraph"/>
              <w:autoSpaceDE w:val="0"/>
              <w:autoSpaceDN w:val="0"/>
              <w:adjustRightInd w:val="0"/>
              <w:spacing w:after="0" w:line="240" w:lineRule="auto"/>
              <w:ind w:left="0"/>
              <w:rPr>
                <w:rFonts w:ascii="Cambria" w:hAnsi="Cambria"/>
                <w:sz w:val="20"/>
                <w:szCs w:val="20"/>
              </w:rPr>
            </w:pPr>
            <w:r>
              <w:rPr>
                <w:rFonts w:ascii="Cambria" w:hAnsi="Cambria"/>
                <w:sz w:val="20"/>
                <w:szCs w:val="20"/>
              </w:rPr>
              <w:t xml:space="preserve">Rate </w:t>
            </w:r>
          </w:p>
        </w:tc>
        <w:tc>
          <w:tcPr>
            <w:tcW w:w="2726" w:type="dxa"/>
            <w:vAlign w:val="center"/>
          </w:tcPr>
          <w:p w14:paraId="05495613" w14:textId="23D1AE98" w:rsidR="007A6B9D" w:rsidRPr="007A6B9D" w:rsidRDefault="007A6B9D" w:rsidP="00260756">
            <w:pPr>
              <w:pStyle w:val="ListParagraph"/>
              <w:autoSpaceDE w:val="0"/>
              <w:autoSpaceDN w:val="0"/>
              <w:adjustRightInd w:val="0"/>
              <w:spacing w:after="0" w:line="240" w:lineRule="auto"/>
              <w:ind w:left="0"/>
              <w:jc w:val="center"/>
              <w:rPr>
                <w:rFonts w:ascii="Cambria" w:hAnsi="Cambria"/>
                <w:sz w:val="20"/>
                <w:szCs w:val="20"/>
              </w:rPr>
            </w:pPr>
            <w:r>
              <w:rPr>
                <w:rFonts w:ascii="Cambria" w:hAnsi="Cambria"/>
                <w:sz w:val="20"/>
                <w:szCs w:val="20"/>
              </w:rPr>
              <w:t>7.</w:t>
            </w:r>
            <w:r w:rsidR="00977A6C">
              <w:rPr>
                <w:rFonts w:ascii="Cambria" w:hAnsi="Cambria"/>
                <w:sz w:val="20"/>
                <w:szCs w:val="20"/>
              </w:rPr>
              <w:t>94%</w:t>
            </w:r>
          </w:p>
        </w:tc>
      </w:tr>
      <w:tr w:rsidR="007A6B9D" w:rsidRPr="007A6B9D" w14:paraId="5D974061" w14:textId="77777777" w:rsidTr="007F1B05">
        <w:tc>
          <w:tcPr>
            <w:tcW w:w="2816" w:type="dxa"/>
            <w:shd w:val="clear" w:color="auto" w:fill="F2F2F2" w:themeFill="background1" w:themeFillShade="F2"/>
            <w:vAlign w:val="center"/>
          </w:tcPr>
          <w:p w14:paraId="32540BA8" w14:textId="77777777" w:rsidR="007A6B9D" w:rsidRPr="007A6B9D" w:rsidRDefault="007A6B9D" w:rsidP="00260756">
            <w:pPr>
              <w:pStyle w:val="ListParagraph"/>
              <w:autoSpaceDE w:val="0"/>
              <w:autoSpaceDN w:val="0"/>
              <w:adjustRightInd w:val="0"/>
              <w:spacing w:after="0" w:line="240" w:lineRule="auto"/>
              <w:ind w:left="0"/>
              <w:rPr>
                <w:rFonts w:ascii="Cambria" w:hAnsi="Cambria"/>
                <w:b/>
                <w:bCs/>
                <w:sz w:val="20"/>
                <w:szCs w:val="20"/>
              </w:rPr>
            </w:pPr>
            <w:r w:rsidRPr="007A6B9D">
              <w:rPr>
                <w:rFonts w:ascii="Cambria" w:hAnsi="Cambria"/>
                <w:b/>
                <w:bCs/>
                <w:sz w:val="20"/>
                <w:szCs w:val="20"/>
              </w:rPr>
              <w:t>Carrying Cost</w:t>
            </w:r>
          </w:p>
        </w:tc>
        <w:tc>
          <w:tcPr>
            <w:tcW w:w="2726" w:type="dxa"/>
            <w:shd w:val="clear" w:color="auto" w:fill="F2F2F2" w:themeFill="background1" w:themeFillShade="F2"/>
            <w:vAlign w:val="center"/>
          </w:tcPr>
          <w:p w14:paraId="5D4FE87F" w14:textId="3ADB7D11" w:rsidR="007A6B9D" w:rsidRPr="007A6B9D" w:rsidRDefault="00977A6C" w:rsidP="00260756">
            <w:pPr>
              <w:pStyle w:val="ListParagraph"/>
              <w:autoSpaceDE w:val="0"/>
              <w:autoSpaceDN w:val="0"/>
              <w:adjustRightInd w:val="0"/>
              <w:spacing w:after="0" w:line="240" w:lineRule="auto"/>
              <w:ind w:left="0"/>
              <w:jc w:val="center"/>
              <w:rPr>
                <w:rFonts w:ascii="Cambria" w:hAnsi="Cambria"/>
                <w:b/>
                <w:bCs/>
                <w:sz w:val="20"/>
                <w:szCs w:val="20"/>
              </w:rPr>
            </w:pPr>
            <w:r>
              <w:rPr>
                <w:rFonts w:ascii="Cambria" w:hAnsi="Cambria"/>
                <w:b/>
                <w:bCs/>
                <w:sz w:val="20"/>
                <w:szCs w:val="20"/>
              </w:rPr>
              <w:t>9.50</w:t>
            </w:r>
          </w:p>
        </w:tc>
      </w:tr>
    </w:tbl>
    <w:p w14:paraId="3C50CAAC" w14:textId="77777777" w:rsidR="00977A6C" w:rsidRDefault="00977A6C" w:rsidP="00977A6C">
      <w:pPr>
        <w:pStyle w:val="ListParagraph"/>
        <w:spacing w:after="0" w:line="360" w:lineRule="auto"/>
        <w:ind w:left="786"/>
        <w:contextualSpacing w:val="0"/>
        <w:jc w:val="both"/>
        <w:rPr>
          <w:rFonts w:ascii="Cambria" w:hAnsi="Cambria"/>
          <w:sz w:val="24"/>
          <w:szCs w:val="24"/>
        </w:rPr>
      </w:pPr>
    </w:p>
    <w:p w14:paraId="4DB17641" w14:textId="1159C7C0" w:rsidR="00FD5805" w:rsidRPr="00242B00" w:rsidRDefault="006863A3" w:rsidP="00421D2E">
      <w:pPr>
        <w:pStyle w:val="ListParagraph"/>
        <w:numPr>
          <w:ilvl w:val="0"/>
          <w:numId w:val="31"/>
        </w:numPr>
        <w:spacing w:after="0" w:line="360" w:lineRule="auto"/>
        <w:contextualSpacing w:val="0"/>
        <w:jc w:val="both"/>
        <w:rPr>
          <w:rFonts w:ascii="Cambria" w:hAnsi="Cambria"/>
          <w:sz w:val="24"/>
          <w:szCs w:val="24"/>
        </w:rPr>
      </w:pPr>
      <w:r w:rsidRPr="00242B00">
        <w:rPr>
          <w:rFonts w:ascii="Cambria" w:hAnsi="Cambria"/>
          <w:sz w:val="24"/>
          <w:szCs w:val="24"/>
        </w:rPr>
        <w:t>Basing upon</w:t>
      </w:r>
      <w:r w:rsidR="0020109E" w:rsidRPr="00242B00">
        <w:rPr>
          <w:rFonts w:ascii="Cambria" w:hAnsi="Cambria"/>
          <w:sz w:val="24"/>
          <w:szCs w:val="24"/>
        </w:rPr>
        <w:t xml:space="preserve"> above, the summary of truing up table for FY 2</w:t>
      </w:r>
      <w:r w:rsidR="00AF36B7" w:rsidRPr="00242B00">
        <w:rPr>
          <w:rFonts w:ascii="Cambria" w:hAnsi="Cambria"/>
          <w:sz w:val="24"/>
          <w:szCs w:val="24"/>
        </w:rPr>
        <w:t>3</w:t>
      </w:r>
      <w:r w:rsidR="0020109E" w:rsidRPr="00242B00">
        <w:rPr>
          <w:rFonts w:ascii="Cambria" w:hAnsi="Cambria"/>
          <w:sz w:val="24"/>
          <w:szCs w:val="24"/>
        </w:rPr>
        <w:t>-2</w:t>
      </w:r>
      <w:r w:rsidR="00AF36B7" w:rsidRPr="00242B00">
        <w:rPr>
          <w:rFonts w:ascii="Cambria" w:hAnsi="Cambria"/>
          <w:sz w:val="24"/>
          <w:szCs w:val="24"/>
        </w:rPr>
        <w:t>4</w:t>
      </w:r>
      <w:r w:rsidR="0020109E" w:rsidRPr="00242B00">
        <w:rPr>
          <w:rFonts w:ascii="Cambria" w:hAnsi="Cambria"/>
          <w:sz w:val="24"/>
          <w:szCs w:val="24"/>
        </w:rPr>
        <w:t xml:space="preserve"> is </w:t>
      </w:r>
      <w:r w:rsidR="008D1AB7">
        <w:rPr>
          <w:rFonts w:ascii="Cambria" w:hAnsi="Cambria"/>
          <w:sz w:val="24"/>
          <w:szCs w:val="24"/>
        </w:rPr>
        <w:t>as under</w:t>
      </w:r>
      <w:r w:rsidR="0020109E" w:rsidRPr="00242B00">
        <w:rPr>
          <w:rFonts w:ascii="Cambria" w:hAnsi="Cambria"/>
          <w:sz w:val="24"/>
          <w:szCs w:val="24"/>
        </w:rPr>
        <w:t xml:space="preserve">: </w:t>
      </w:r>
      <w:r w:rsidR="00D36656" w:rsidRPr="00242B00">
        <w:rPr>
          <w:rFonts w:ascii="Cambria" w:hAnsi="Cambria"/>
          <w:sz w:val="24"/>
          <w:szCs w:val="24"/>
        </w:rPr>
        <w:t xml:space="preserve"> </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580"/>
        <w:gridCol w:w="1800"/>
        <w:gridCol w:w="1580"/>
      </w:tblGrid>
      <w:tr w:rsidR="002F5F48" w:rsidRPr="0042030E" w14:paraId="5DAE3C0F" w14:textId="77777777" w:rsidTr="00242B00">
        <w:trPr>
          <w:trHeight w:val="190"/>
          <w:tblHeader/>
        </w:trPr>
        <w:tc>
          <w:tcPr>
            <w:tcW w:w="9917" w:type="dxa"/>
            <w:gridSpan w:val="4"/>
            <w:shd w:val="clear" w:color="auto" w:fill="FFF2CC" w:themeFill="accent4" w:themeFillTint="33"/>
            <w:vAlign w:val="center"/>
            <w:hideMark/>
          </w:tcPr>
          <w:p w14:paraId="2782BD8B" w14:textId="77777777" w:rsidR="002F5F48" w:rsidRPr="0042030E" w:rsidRDefault="002F5F48" w:rsidP="002F5F48">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TPWODL</w:t>
            </w:r>
          </w:p>
        </w:tc>
      </w:tr>
      <w:tr w:rsidR="002F5F48" w:rsidRPr="0042030E" w14:paraId="253D0D33" w14:textId="77777777" w:rsidTr="00242B00">
        <w:trPr>
          <w:trHeight w:val="323"/>
          <w:tblHeader/>
        </w:trPr>
        <w:tc>
          <w:tcPr>
            <w:tcW w:w="9917" w:type="dxa"/>
            <w:gridSpan w:val="4"/>
            <w:shd w:val="clear" w:color="auto" w:fill="FFF2CC" w:themeFill="accent4" w:themeFillTint="33"/>
            <w:vAlign w:val="center"/>
            <w:hideMark/>
          </w:tcPr>
          <w:p w14:paraId="0042FEFE" w14:textId="072A4120" w:rsidR="002F5F48" w:rsidRPr="0042030E" w:rsidRDefault="002F5F48" w:rsidP="002F5F48">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Statement of Truing up calculation for FY 2</w:t>
            </w:r>
            <w:r w:rsidR="00AF36B7" w:rsidRPr="0042030E">
              <w:rPr>
                <w:rFonts w:ascii="Cambria" w:eastAsia="Times New Roman" w:hAnsi="Cambria" w:cs="Calibri"/>
                <w:b/>
                <w:bCs/>
                <w:color w:val="000000"/>
                <w:sz w:val="20"/>
                <w:szCs w:val="20"/>
                <w:lang w:val="en-IN" w:eastAsia="en-IN"/>
              </w:rPr>
              <w:t>3</w:t>
            </w:r>
            <w:r w:rsidRPr="0042030E">
              <w:rPr>
                <w:rFonts w:ascii="Cambria" w:eastAsia="Times New Roman" w:hAnsi="Cambria" w:cs="Calibri"/>
                <w:b/>
                <w:bCs/>
                <w:color w:val="000000"/>
                <w:sz w:val="20"/>
                <w:szCs w:val="20"/>
                <w:lang w:val="en-IN" w:eastAsia="en-IN"/>
              </w:rPr>
              <w:t>-2</w:t>
            </w:r>
            <w:r w:rsidR="00AF36B7" w:rsidRPr="0042030E">
              <w:rPr>
                <w:rFonts w:ascii="Cambria" w:eastAsia="Times New Roman" w:hAnsi="Cambria" w:cs="Calibri"/>
                <w:b/>
                <w:bCs/>
                <w:color w:val="000000"/>
                <w:sz w:val="20"/>
                <w:szCs w:val="20"/>
                <w:lang w:val="en-IN" w:eastAsia="en-IN"/>
              </w:rPr>
              <w:t>4</w:t>
            </w:r>
            <w:r w:rsidRPr="0042030E">
              <w:rPr>
                <w:rFonts w:ascii="Cambria" w:eastAsia="Times New Roman" w:hAnsi="Cambria" w:cs="Calibri"/>
                <w:b/>
                <w:bCs/>
                <w:color w:val="000000"/>
                <w:sz w:val="20"/>
                <w:szCs w:val="20"/>
                <w:lang w:val="en-IN" w:eastAsia="en-IN"/>
              </w:rPr>
              <w:t xml:space="preserve">                                                                           </w:t>
            </w:r>
            <w:r w:rsidR="0097477D" w:rsidRPr="0042030E">
              <w:rPr>
                <w:rFonts w:ascii="Cambria" w:eastAsia="Times New Roman" w:hAnsi="Cambria" w:cs="Calibri"/>
                <w:b/>
                <w:bCs/>
                <w:color w:val="000000"/>
                <w:sz w:val="20"/>
                <w:szCs w:val="20"/>
                <w:lang w:val="en-IN" w:eastAsia="en-IN"/>
              </w:rPr>
              <w:t xml:space="preserve">                          </w:t>
            </w:r>
            <w:r w:rsidRPr="0042030E">
              <w:rPr>
                <w:rFonts w:ascii="Cambria" w:eastAsia="Times New Roman" w:hAnsi="Cambria" w:cs="Calibri"/>
                <w:b/>
                <w:bCs/>
                <w:color w:val="000000"/>
                <w:sz w:val="20"/>
                <w:szCs w:val="20"/>
                <w:lang w:val="en-IN" w:eastAsia="en-IN"/>
              </w:rPr>
              <w:t xml:space="preserve"> Rs. In Cr.</w:t>
            </w:r>
          </w:p>
        </w:tc>
      </w:tr>
      <w:tr w:rsidR="002F5F48" w:rsidRPr="0042030E" w14:paraId="0628E821" w14:textId="77777777" w:rsidTr="00242B00">
        <w:trPr>
          <w:trHeight w:val="870"/>
          <w:tblHeader/>
        </w:trPr>
        <w:tc>
          <w:tcPr>
            <w:tcW w:w="4957" w:type="dxa"/>
            <w:shd w:val="clear" w:color="auto" w:fill="D9E2F3" w:themeFill="accent1" w:themeFillTint="33"/>
            <w:vAlign w:val="center"/>
            <w:hideMark/>
          </w:tcPr>
          <w:p w14:paraId="3230167A" w14:textId="77777777" w:rsidR="002F5F48" w:rsidRPr="0042030E" w:rsidRDefault="002F5F48" w:rsidP="002F5F48">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Expenditure</w:t>
            </w:r>
          </w:p>
        </w:tc>
        <w:tc>
          <w:tcPr>
            <w:tcW w:w="1580" w:type="dxa"/>
            <w:shd w:val="clear" w:color="auto" w:fill="D9E2F3" w:themeFill="accent1" w:themeFillTint="33"/>
            <w:vAlign w:val="center"/>
            <w:hideMark/>
          </w:tcPr>
          <w:p w14:paraId="79DB09FA" w14:textId="4F5FDBBB" w:rsidR="002F5F48" w:rsidRPr="0042030E" w:rsidRDefault="002F5F48" w:rsidP="002F5F48">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 xml:space="preserve">Approved </w:t>
            </w:r>
            <w:r w:rsidR="00D36656">
              <w:rPr>
                <w:rFonts w:ascii="Cambria" w:eastAsia="Times New Roman" w:hAnsi="Cambria" w:cs="Calibri"/>
                <w:b/>
                <w:bCs/>
                <w:color w:val="000000"/>
                <w:sz w:val="20"/>
                <w:szCs w:val="20"/>
                <w:lang w:val="en-IN" w:eastAsia="en-IN"/>
              </w:rPr>
              <w:t xml:space="preserve">in ARR </w:t>
            </w:r>
            <w:r w:rsidRPr="0042030E">
              <w:rPr>
                <w:rFonts w:ascii="Cambria" w:eastAsia="Times New Roman" w:hAnsi="Cambria" w:cs="Calibri"/>
                <w:b/>
                <w:bCs/>
                <w:color w:val="000000"/>
                <w:sz w:val="20"/>
                <w:szCs w:val="20"/>
                <w:lang w:val="en-IN" w:eastAsia="en-IN"/>
              </w:rPr>
              <w:t>FY 2</w:t>
            </w:r>
            <w:r w:rsidR="00AF36B7" w:rsidRPr="0042030E">
              <w:rPr>
                <w:rFonts w:ascii="Cambria" w:eastAsia="Times New Roman" w:hAnsi="Cambria" w:cs="Calibri"/>
                <w:b/>
                <w:bCs/>
                <w:color w:val="000000"/>
                <w:sz w:val="20"/>
                <w:szCs w:val="20"/>
                <w:lang w:val="en-IN" w:eastAsia="en-IN"/>
              </w:rPr>
              <w:t>3</w:t>
            </w:r>
            <w:r w:rsidRPr="0042030E">
              <w:rPr>
                <w:rFonts w:ascii="Cambria" w:eastAsia="Times New Roman" w:hAnsi="Cambria" w:cs="Calibri"/>
                <w:b/>
                <w:bCs/>
                <w:color w:val="000000"/>
                <w:sz w:val="20"/>
                <w:szCs w:val="20"/>
                <w:lang w:val="en-IN" w:eastAsia="en-IN"/>
              </w:rPr>
              <w:t>-2</w:t>
            </w:r>
            <w:r w:rsidR="00AF36B7" w:rsidRPr="0042030E">
              <w:rPr>
                <w:rFonts w:ascii="Cambria" w:eastAsia="Times New Roman" w:hAnsi="Cambria" w:cs="Calibri"/>
                <w:b/>
                <w:bCs/>
                <w:color w:val="000000"/>
                <w:sz w:val="20"/>
                <w:szCs w:val="20"/>
                <w:lang w:val="en-IN" w:eastAsia="en-IN"/>
              </w:rPr>
              <w:t>4</w:t>
            </w:r>
          </w:p>
        </w:tc>
        <w:tc>
          <w:tcPr>
            <w:tcW w:w="1800" w:type="dxa"/>
            <w:shd w:val="clear" w:color="auto" w:fill="D9E2F3" w:themeFill="accent1" w:themeFillTint="33"/>
            <w:vAlign w:val="center"/>
            <w:hideMark/>
          </w:tcPr>
          <w:p w14:paraId="631ABCD8" w14:textId="2B7D664F" w:rsidR="002F5F48" w:rsidRPr="0042030E" w:rsidRDefault="00D36656" w:rsidP="002F5F48">
            <w:pPr>
              <w:spacing w:after="0" w:line="240" w:lineRule="auto"/>
              <w:contextualSpacing/>
              <w:jc w:val="center"/>
              <w:rPr>
                <w:rFonts w:ascii="Cambria" w:eastAsia="Times New Roman" w:hAnsi="Cambria" w:cs="Calibri"/>
                <w:b/>
                <w:bCs/>
                <w:color w:val="000000"/>
                <w:sz w:val="20"/>
                <w:szCs w:val="20"/>
                <w:lang w:val="en-IN" w:eastAsia="en-IN"/>
              </w:rPr>
            </w:pPr>
            <w:r>
              <w:rPr>
                <w:rFonts w:ascii="Cambria" w:eastAsia="Times New Roman" w:hAnsi="Cambria" w:cs="Calibri"/>
                <w:b/>
                <w:bCs/>
                <w:color w:val="000000"/>
                <w:sz w:val="20"/>
                <w:szCs w:val="20"/>
                <w:lang w:val="en-IN" w:eastAsia="en-IN"/>
              </w:rPr>
              <w:t>Actual</w:t>
            </w:r>
            <w:r w:rsidR="002F5F48" w:rsidRPr="0042030E">
              <w:rPr>
                <w:rFonts w:ascii="Cambria" w:eastAsia="Times New Roman" w:hAnsi="Cambria" w:cs="Calibri"/>
                <w:b/>
                <w:bCs/>
                <w:color w:val="000000"/>
                <w:sz w:val="20"/>
                <w:szCs w:val="20"/>
                <w:lang w:val="en-IN" w:eastAsia="en-IN"/>
              </w:rPr>
              <w:br/>
              <w:t>FY 2</w:t>
            </w:r>
            <w:r w:rsidR="00AF36B7" w:rsidRPr="0042030E">
              <w:rPr>
                <w:rFonts w:ascii="Cambria" w:eastAsia="Times New Roman" w:hAnsi="Cambria" w:cs="Calibri"/>
                <w:b/>
                <w:bCs/>
                <w:color w:val="000000"/>
                <w:sz w:val="20"/>
                <w:szCs w:val="20"/>
                <w:lang w:val="en-IN" w:eastAsia="en-IN"/>
              </w:rPr>
              <w:t>3</w:t>
            </w:r>
            <w:r w:rsidR="002F5F48" w:rsidRPr="0042030E">
              <w:rPr>
                <w:rFonts w:ascii="Cambria" w:eastAsia="Times New Roman" w:hAnsi="Cambria" w:cs="Calibri"/>
                <w:b/>
                <w:bCs/>
                <w:color w:val="000000"/>
                <w:sz w:val="20"/>
                <w:szCs w:val="20"/>
                <w:lang w:val="en-IN" w:eastAsia="en-IN"/>
              </w:rPr>
              <w:t>-2</w:t>
            </w:r>
            <w:r w:rsidR="00AF36B7" w:rsidRPr="0042030E">
              <w:rPr>
                <w:rFonts w:ascii="Cambria" w:eastAsia="Times New Roman" w:hAnsi="Cambria" w:cs="Calibri"/>
                <w:b/>
                <w:bCs/>
                <w:color w:val="000000"/>
                <w:sz w:val="20"/>
                <w:szCs w:val="20"/>
                <w:lang w:val="en-IN" w:eastAsia="en-IN"/>
              </w:rPr>
              <w:t>4</w:t>
            </w:r>
            <w:r w:rsidR="002F5F48" w:rsidRPr="0042030E">
              <w:rPr>
                <w:rFonts w:ascii="Cambria" w:eastAsia="Times New Roman" w:hAnsi="Cambria" w:cs="Calibri"/>
                <w:b/>
                <w:bCs/>
                <w:color w:val="000000"/>
                <w:sz w:val="20"/>
                <w:szCs w:val="20"/>
                <w:lang w:val="en-IN" w:eastAsia="en-IN"/>
              </w:rPr>
              <w:t xml:space="preserve"> </w:t>
            </w:r>
            <w:r w:rsidR="002F5F48" w:rsidRPr="0042030E">
              <w:rPr>
                <w:rFonts w:ascii="Cambria" w:eastAsia="Times New Roman" w:hAnsi="Cambria" w:cs="Calibri"/>
                <w:b/>
                <w:bCs/>
                <w:color w:val="000000"/>
                <w:sz w:val="20"/>
                <w:szCs w:val="20"/>
                <w:lang w:val="en-IN" w:eastAsia="en-IN"/>
              </w:rPr>
              <w:br/>
              <w:t>(Audited)</w:t>
            </w:r>
          </w:p>
        </w:tc>
        <w:tc>
          <w:tcPr>
            <w:tcW w:w="1580" w:type="dxa"/>
            <w:shd w:val="clear" w:color="auto" w:fill="D9E2F3" w:themeFill="accent1" w:themeFillTint="33"/>
            <w:vAlign w:val="center"/>
            <w:hideMark/>
          </w:tcPr>
          <w:p w14:paraId="13CBA295" w14:textId="496E3DCE" w:rsidR="002F5F48" w:rsidRPr="0042030E" w:rsidRDefault="002F5F48" w:rsidP="002F5F48">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 xml:space="preserve">Considered for True-up </w:t>
            </w:r>
            <w:r w:rsidRPr="0042030E">
              <w:rPr>
                <w:rFonts w:ascii="Cambria" w:eastAsia="Times New Roman" w:hAnsi="Cambria" w:cs="Calibri"/>
                <w:b/>
                <w:bCs/>
                <w:color w:val="000000"/>
                <w:sz w:val="20"/>
                <w:szCs w:val="20"/>
                <w:lang w:val="en-IN" w:eastAsia="en-IN"/>
              </w:rPr>
              <w:br/>
              <w:t>FY 2</w:t>
            </w:r>
            <w:r w:rsidR="00AF36B7" w:rsidRPr="0042030E">
              <w:rPr>
                <w:rFonts w:ascii="Cambria" w:eastAsia="Times New Roman" w:hAnsi="Cambria" w:cs="Calibri"/>
                <w:b/>
                <w:bCs/>
                <w:color w:val="000000"/>
                <w:sz w:val="20"/>
                <w:szCs w:val="20"/>
                <w:lang w:val="en-IN" w:eastAsia="en-IN"/>
              </w:rPr>
              <w:t>3</w:t>
            </w:r>
            <w:r w:rsidRPr="0042030E">
              <w:rPr>
                <w:rFonts w:ascii="Cambria" w:eastAsia="Times New Roman" w:hAnsi="Cambria" w:cs="Calibri"/>
                <w:b/>
                <w:bCs/>
                <w:color w:val="000000"/>
                <w:sz w:val="20"/>
                <w:szCs w:val="20"/>
                <w:lang w:val="en-IN" w:eastAsia="en-IN"/>
              </w:rPr>
              <w:t>-2</w:t>
            </w:r>
            <w:r w:rsidR="00AF36B7" w:rsidRPr="0042030E">
              <w:rPr>
                <w:rFonts w:ascii="Cambria" w:eastAsia="Times New Roman" w:hAnsi="Cambria" w:cs="Calibri"/>
                <w:b/>
                <w:bCs/>
                <w:color w:val="000000"/>
                <w:sz w:val="20"/>
                <w:szCs w:val="20"/>
                <w:lang w:val="en-IN" w:eastAsia="en-IN"/>
              </w:rPr>
              <w:t>4</w:t>
            </w:r>
          </w:p>
        </w:tc>
      </w:tr>
      <w:tr w:rsidR="00154F66" w:rsidRPr="0042030E" w14:paraId="76CB3997" w14:textId="77777777" w:rsidTr="00242B00">
        <w:trPr>
          <w:trHeight w:val="290"/>
        </w:trPr>
        <w:tc>
          <w:tcPr>
            <w:tcW w:w="4957" w:type="dxa"/>
            <w:shd w:val="clear" w:color="auto" w:fill="auto"/>
            <w:vAlign w:val="center"/>
          </w:tcPr>
          <w:p w14:paraId="7F69DAAC" w14:textId="205BD9A3"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Cost of Power Purchase (net of Rebate)</w:t>
            </w:r>
          </w:p>
        </w:tc>
        <w:tc>
          <w:tcPr>
            <w:tcW w:w="1580" w:type="dxa"/>
            <w:shd w:val="clear" w:color="auto" w:fill="auto"/>
            <w:vAlign w:val="center"/>
          </w:tcPr>
          <w:p w14:paraId="1AF6EA27" w14:textId="4631D19F"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5207.54</w:t>
            </w:r>
          </w:p>
        </w:tc>
        <w:tc>
          <w:tcPr>
            <w:tcW w:w="1800" w:type="dxa"/>
            <w:shd w:val="clear" w:color="auto" w:fill="auto"/>
            <w:vAlign w:val="center"/>
          </w:tcPr>
          <w:p w14:paraId="0D81A2C7" w14:textId="00438853"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5031.55</w:t>
            </w:r>
          </w:p>
        </w:tc>
        <w:tc>
          <w:tcPr>
            <w:tcW w:w="1580" w:type="dxa"/>
            <w:shd w:val="clear" w:color="auto" w:fill="auto"/>
            <w:vAlign w:val="center"/>
          </w:tcPr>
          <w:p w14:paraId="414E6025" w14:textId="2F65FD81" w:rsidR="00154F66" w:rsidRPr="0042030E" w:rsidRDefault="00242B00" w:rsidP="00154F66">
            <w:pPr>
              <w:spacing w:after="0" w:line="240" w:lineRule="auto"/>
              <w:contextualSpacing/>
              <w:jc w:val="center"/>
              <w:rPr>
                <w:rFonts w:ascii="Cambria" w:eastAsia="Times New Roman" w:hAnsi="Cambria" w:cs="Calibri"/>
                <w:sz w:val="20"/>
                <w:szCs w:val="20"/>
                <w:lang w:val="en-IN" w:eastAsia="en-IN"/>
              </w:rPr>
            </w:pPr>
            <w:r>
              <w:rPr>
                <w:rFonts w:ascii="Cambria" w:hAnsi="Cambria" w:cs="Calibri"/>
                <w:color w:val="000000"/>
                <w:sz w:val="20"/>
                <w:szCs w:val="20"/>
              </w:rPr>
              <w:t>5132.58</w:t>
            </w:r>
          </w:p>
        </w:tc>
      </w:tr>
      <w:tr w:rsidR="00154F66" w:rsidRPr="0042030E" w14:paraId="7B4B6CA9" w14:textId="77777777" w:rsidTr="00242B00">
        <w:trPr>
          <w:trHeight w:val="290"/>
        </w:trPr>
        <w:tc>
          <w:tcPr>
            <w:tcW w:w="4957" w:type="dxa"/>
            <w:shd w:val="clear" w:color="auto" w:fill="auto"/>
            <w:vAlign w:val="center"/>
          </w:tcPr>
          <w:p w14:paraId="2662350D" w14:textId="7EB913E2"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Transmission Cost</w:t>
            </w:r>
          </w:p>
        </w:tc>
        <w:tc>
          <w:tcPr>
            <w:tcW w:w="1580" w:type="dxa"/>
            <w:shd w:val="clear" w:color="auto" w:fill="auto"/>
            <w:vAlign w:val="center"/>
          </w:tcPr>
          <w:p w14:paraId="2099E913" w14:textId="33D5B478"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318.86</w:t>
            </w:r>
          </w:p>
        </w:tc>
        <w:tc>
          <w:tcPr>
            <w:tcW w:w="1800" w:type="dxa"/>
            <w:shd w:val="clear" w:color="auto" w:fill="auto"/>
            <w:vAlign w:val="center"/>
          </w:tcPr>
          <w:p w14:paraId="4B8F3DF7" w14:textId="28792D85"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299.62</w:t>
            </w:r>
          </w:p>
        </w:tc>
        <w:tc>
          <w:tcPr>
            <w:tcW w:w="1580" w:type="dxa"/>
            <w:shd w:val="clear" w:color="auto" w:fill="auto"/>
            <w:vAlign w:val="center"/>
          </w:tcPr>
          <w:p w14:paraId="5149122F" w14:textId="4BD41D8F"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color w:val="000000"/>
                <w:sz w:val="20"/>
                <w:szCs w:val="20"/>
              </w:rPr>
              <w:t>299.62</w:t>
            </w:r>
          </w:p>
        </w:tc>
      </w:tr>
      <w:tr w:rsidR="00154F66" w:rsidRPr="0042030E" w14:paraId="5500D538" w14:textId="77777777" w:rsidTr="00242B00">
        <w:trPr>
          <w:trHeight w:val="290"/>
        </w:trPr>
        <w:tc>
          <w:tcPr>
            <w:tcW w:w="4957" w:type="dxa"/>
            <w:shd w:val="clear" w:color="auto" w:fill="auto"/>
            <w:vAlign w:val="center"/>
          </w:tcPr>
          <w:p w14:paraId="11EF4845" w14:textId="1D3CC4DB"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SLDC Cost</w:t>
            </w:r>
          </w:p>
        </w:tc>
        <w:tc>
          <w:tcPr>
            <w:tcW w:w="1580" w:type="dxa"/>
            <w:shd w:val="clear" w:color="auto" w:fill="auto"/>
            <w:vAlign w:val="center"/>
          </w:tcPr>
          <w:p w14:paraId="23B4402E" w14:textId="237ED36A"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2.06</w:t>
            </w:r>
          </w:p>
        </w:tc>
        <w:tc>
          <w:tcPr>
            <w:tcW w:w="1800" w:type="dxa"/>
            <w:shd w:val="clear" w:color="auto" w:fill="auto"/>
            <w:vAlign w:val="center"/>
          </w:tcPr>
          <w:p w14:paraId="550EF8A1" w14:textId="53814287"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2.06</w:t>
            </w:r>
          </w:p>
        </w:tc>
        <w:tc>
          <w:tcPr>
            <w:tcW w:w="1580" w:type="dxa"/>
            <w:shd w:val="clear" w:color="auto" w:fill="auto"/>
            <w:vAlign w:val="center"/>
          </w:tcPr>
          <w:p w14:paraId="3A65231D" w14:textId="20E217A7"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color w:val="000000"/>
                <w:sz w:val="20"/>
                <w:szCs w:val="20"/>
              </w:rPr>
              <w:t>2.06</w:t>
            </w:r>
          </w:p>
        </w:tc>
      </w:tr>
      <w:tr w:rsidR="00154F66" w:rsidRPr="0042030E" w14:paraId="3FFCEC96" w14:textId="77777777" w:rsidTr="00242B00">
        <w:trPr>
          <w:trHeight w:val="290"/>
        </w:trPr>
        <w:tc>
          <w:tcPr>
            <w:tcW w:w="4957" w:type="dxa"/>
            <w:shd w:val="clear" w:color="auto" w:fill="auto"/>
            <w:vAlign w:val="center"/>
          </w:tcPr>
          <w:p w14:paraId="4973BEDD" w14:textId="3F58D3DC"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BSP Surcharge</w:t>
            </w:r>
          </w:p>
        </w:tc>
        <w:tc>
          <w:tcPr>
            <w:tcW w:w="1580" w:type="dxa"/>
            <w:shd w:val="clear" w:color="auto" w:fill="auto"/>
            <w:vAlign w:val="center"/>
          </w:tcPr>
          <w:p w14:paraId="786E07DD" w14:textId="1CB216A5"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w:t>
            </w:r>
          </w:p>
        </w:tc>
        <w:tc>
          <w:tcPr>
            <w:tcW w:w="1800" w:type="dxa"/>
            <w:shd w:val="clear" w:color="auto" w:fill="auto"/>
            <w:vAlign w:val="center"/>
          </w:tcPr>
          <w:p w14:paraId="3030927C" w14:textId="771B7B86"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329.76</w:t>
            </w:r>
          </w:p>
        </w:tc>
        <w:tc>
          <w:tcPr>
            <w:tcW w:w="1580" w:type="dxa"/>
            <w:shd w:val="clear" w:color="auto" w:fill="auto"/>
            <w:vAlign w:val="center"/>
          </w:tcPr>
          <w:p w14:paraId="527079C9" w14:textId="745EBDBC"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color w:val="000000"/>
                <w:sz w:val="20"/>
                <w:szCs w:val="20"/>
              </w:rPr>
              <w:t>329.76</w:t>
            </w:r>
          </w:p>
        </w:tc>
      </w:tr>
      <w:tr w:rsidR="00154F66" w:rsidRPr="0042030E" w14:paraId="47D07493" w14:textId="77777777" w:rsidTr="00242B00">
        <w:trPr>
          <w:trHeight w:val="290"/>
        </w:trPr>
        <w:tc>
          <w:tcPr>
            <w:tcW w:w="4957" w:type="dxa"/>
            <w:shd w:val="clear" w:color="auto" w:fill="F2F2F2" w:themeFill="background1" w:themeFillShade="F2"/>
            <w:vAlign w:val="center"/>
          </w:tcPr>
          <w:p w14:paraId="005C06E9" w14:textId="351C3762"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Total Power Purchase, Transmission &amp; SLDC Cost</w:t>
            </w:r>
            <w:r w:rsidR="0042030E">
              <w:rPr>
                <w:rFonts w:ascii="Cambria" w:eastAsia="Times New Roman" w:hAnsi="Cambria" w:cs="Calibri"/>
                <w:b/>
                <w:bCs/>
                <w:color w:val="000000"/>
                <w:sz w:val="20"/>
                <w:szCs w:val="20"/>
                <w:lang w:val="en-IN" w:eastAsia="en-IN"/>
              </w:rPr>
              <w:t xml:space="preserve"> </w:t>
            </w:r>
            <w:r w:rsidRPr="0042030E">
              <w:rPr>
                <w:rFonts w:ascii="Cambria" w:eastAsia="Times New Roman" w:hAnsi="Cambria" w:cs="Calibri"/>
                <w:b/>
                <w:bCs/>
                <w:color w:val="000000"/>
                <w:sz w:val="20"/>
                <w:szCs w:val="20"/>
                <w:lang w:val="en-IN" w:eastAsia="en-IN"/>
              </w:rPr>
              <w:t>(A)</w:t>
            </w:r>
          </w:p>
        </w:tc>
        <w:tc>
          <w:tcPr>
            <w:tcW w:w="1580" w:type="dxa"/>
            <w:shd w:val="clear" w:color="auto" w:fill="F2F2F2" w:themeFill="background1" w:themeFillShade="F2"/>
            <w:vAlign w:val="center"/>
          </w:tcPr>
          <w:p w14:paraId="6581D6E8" w14:textId="234411AA"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b/>
                <w:bCs/>
                <w:color w:val="000000"/>
                <w:sz w:val="20"/>
                <w:szCs w:val="20"/>
              </w:rPr>
              <w:t>5528.46</w:t>
            </w:r>
          </w:p>
        </w:tc>
        <w:tc>
          <w:tcPr>
            <w:tcW w:w="1800" w:type="dxa"/>
            <w:shd w:val="clear" w:color="auto" w:fill="F2F2F2" w:themeFill="background1" w:themeFillShade="F2"/>
            <w:vAlign w:val="center"/>
          </w:tcPr>
          <w:p w14:paraId="411E8050" w14:textId="05666D1F"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b/>
                <w:bCs/>
                <w:color w:val="000000"/>
                <w:sz w:val="20"/>
                <w:szCs w:val="20"/>
              </w:rPr>
              <w:t>5662.99</w:t>
            </w:r>
          </w:p>
        </w:tc>
        <w:tc>
          <w:tcPr>
            <w:tcW w:w="1580" w:type="dxa"/>
            <w:shd w:val="clear" w:color="auto" w:fill="F2F2F2" w:themeFill="background1" w:themeFillShade="F2"/>
            <w:vAlign w:val="center"/>
          </w:tcPr>
          <w:p w14:paraId="4A2D52DB" w14:textId="7E30B81C" w:rsidR="00154F66" w:rsidRPr="0042030E" w:rsidRDefault="00D36656" w:rsidP="00154F66">
            <w:pPr>
              <w:spacing w:after="0" w:line="240" w:lineRule="auto"/>
              <w:contextualSpacing/>
              <w:jc w:val="center"/>
              <w:rPr>
                <w:rFonts w:ascii="Cambria" w:hAnsi="Cambria" w:cs="Calibri"/>
                <w:b/>
                <w:bCs/>
                <w:sz w:val="20"/>
                <w:szCs w:val="20"/>
              </w:rPr>
            </w:pPr>
            <w:r>
              <w:rPr>
                <w:rFonts w:ascii="Cambria" w:hAnsi="Cambria" w:cs="Calibri"/>
                <w:b/>
                <w:bCs/>
                <w:sz w:val="20"/>
                <w:szCs w:val="20"/>
              </w:rPr>
              <w:t>5764.</w:t>
            </w:r>
            <w:r w:rsidR="00242B00">
              <w:rPr>
                <w:rFonts w:ascii="Cambria" w:hAnsi="Cambria" w:cs="Calibri"/>
                <w:b/>
                <w:bCs/>
                <w:sz w:val="20"/>
                <w:szCs w:val="20"/>
              </w:rPr>
              <w:t>02</w:t>
            </w:r>
          </w:p>
        </w:tc>
      </w:tr>
      <w:tr w:rsidR="00154F66" w:rsidRPr="0042030E" w14:paraId="53EA3DB4" w14:textId="77777777" w:rsidTr="00242B00">
        <w:trPr>
          <w:trHeight w:val="290"/>
        </w:trPr>
        <w:tc>
          <w:tcPr>
            <w:tcW w:w="4957" w:type="dxa"/>
            <w:shd w:val="clear" w:color="auto" w:fill="auto"/>
            <w:vAlign w:val="center"/>
            <w:hideMark/>
          </w:tcPr>
          <w:p w14:paraId="6D6D4100" w14:textId="172CA9C9"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Employee Cost</w:t>
            </w:r>
            <w:r w:rsidR="00BC500A">
              <w:rPr>
                <w:rFonts w:ascii="Cambria" w:eastAsia="Times New Roman" w:hAnsi="Cambria" w:cs="Calibri"/>
                <w:color w:val="000000"/>
                <w:sz w:val="20"/>
                <w:szCs w:val="20"/>
                <w:lang w:val="en-IN" w:eastAsia="en-IN"/>
              </w:rPr>
              <w:t xml:space="preserve"> (cash out go)</w:t>
            </w:r>
          </w:p>
        </w:tc>
        <w:tc>
          <w:tcPr>
            <w:tcW w:w="1580" w:type="dxa"/>
            <w:shd w:val="clear" w:color="auto" w:fill="auto"/>
            <w:vAlign w:val="center"/>
          </w:tcPr>
          <w:p w14:paraId="1363939D" w14:textId="67D7A4A6"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580.57</w:t>
            </w:r>
          </w:p>
        </w:tc>
        <w:tc>
          <w:tcPr>
            <w:tcW w:w="1800" w:type="dxa"/>
            <w:shd w:val="clear" w:color="auto" w:fill="auto"/>
            <w:vAlign w:val="center"/>
          </w:tcPr>
          <w:p w14:paraId="6E22B630" w14:textId="3C622721"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5</w:t>
            </w:r>
            <w:r w:rsidR="004E24E1">
              <w:rPr>
                <w:rFonts w:ascii="Cambria" w:hAnsi="Cambria" w:cs="Calibri"/>
                <w:color w:val="000000"/>
                <w:sz w:val="20"/>
                <w:szCs w:val="20"/>
              </w:rPr>
              <w:t>28.31</w:t>
            </w:r>
          </w:p>
        </w:tc>
        <w:tc>
          <w:tcPr>
            <w:tcW w:w="1580" w:type="dxa"/>
            <w:shd w:val="clear" w:color="auto" w:fill="auto"/>
            <w:vAlign w:val="center"/>
          </w:tcPr>
          <w:p w14:paraId="44B44C91" w14:textId="440312C4" w:rsidR="00154F66" w:rsidRPr="0042030E" w:rsidRDefault="00A53AFC" w:rsidP="00154F66">
            <w:pPr>
              <w:spacing w:after="0" w:line="240" w:lineRule="auto"/>
              <w:contextualSpacing/>
              <w:jc w:val="center"/>
              <w:rPr>
                <w:rFonts w:ascii="Cambria" w:eastAsia="Times New Roman" w:hAnsi="Cambria" w:cs="Calibri"/>
                <w:sz w:val="20"/>
                <w:szCs w:val="20"/>
                <w:lang w:val="en-IN" w:eastAsia="en-IN"/>
              </w:rPr>
            </w:pPr>
            <w:r>
              <w:rPr>
                <w:rFonts w:ascii="Cambria" w:hAnsi="Cambria" w:cs="Calibri"/>
                <w:sz w:val="20"/>
                <w:szCs w:val="20"/>
              </w:rPr>
              <w:t>528.31</w:t>
            </w:r>
          </w:p>
        </w:tc>
      </w:tr>
      <w:tr w:rsidR="00154F66" w:rsidRPr="0042030E" w14:paraId="4CD1CEBE" w14:textId="77777777" w:rsidTr="00242B00">
        <w:trPr>
          <w:trHeight w:val="290"/>
        </w:trPr>
        <w:tc>
          <w:tcPr>
            <w:tcW w:w="4957" w:type="dxa"/>
            <w:shd w:val="clear" w:color="auto" w:fill="auto"/>
            <w:vAlign w:val="center"/>
            <w:hideMark/>
          </w:tcPr>
          <w:p w14:paraId="5C4DF2DD"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Repair &amp; Maintenance</w:t>
            </w:r>
          </w:p>
        </w:tc>
        <w:tc>
          <w:tcPr>
            <w:tcW w:w="1580" w:type="dxa"/>
            <w:shd w:val="clear" w:color="auto" w:fill="auto"/>
            <w:vAlign w:val="center"/>
          </w:tcPr>
          <w:p w14:paraId="356AE546" w14:textId="2ABC62C0"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281.99</w:t>
            </w:r>
          </w:p>
        </w:tc>
        <w:tc>
          <w:tcPr>
            <w:tcW w:w="1800" w:type="dxa"/>
            <w:shd w:val="clear" w:color="auto" w:fill="auto"/>
            <w:vAlign w:val="center"/>
          </w:tcPr>
          <w:p w14:paraId="60EA71DD" w14:textId="1825224A"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244.35</w:t>
            </w:r>
          </w:p>
        </w:tc>
        <w:tc>
          <w:tcPr>
            <w:tcW w:w="1580" w:type="dxa"/>
            <w:shd w:val="clear" w:color="auto" w:fill="auto"/>
            <w:vAlign w:val="center"/>
          </w:tcPr>
          <w:p w14:paraId="1D1F1769" w14:textId="63A12FBF"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244.35</w:t>
            </w:r>
          </w:p>
        </w:tc>
      </w:tr>
      <w:tr w:rsidR="00154F66" w:rsidRPr="0042030E" w14:paraId="316BC510" w14:textId="77777777" w:rsidTr="00242B00">
        <w:trPr>
          <w:trHeight w:val="290"/>
        </w:trPr>
        <w:tc>
          <w:tcPr>
            <w:tcW w:w="4957" w:type="dxa"/>
            <w:shd w:val="clear" w:color="auto" w:fill="auto"/>
            <w:vAlign w:val="center"/>
            <w:hideMark/>
          </w:tcPr>
          <w:p w14:paraId="27F52053"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Administrative and General Expenses</w:t>
            </w:r>
          </w:p>
        </w:tc>
        <w:tc>
          <w:tcPr>
            <w:tcW w:w="1580" w:type="dxa"/>
            <w:shd w:val="clear" w:color="auto" w:fill="auto"/>
            <w:vAlign w:val="center"/>
          </w:tcPr>
          <w:p w14:paraId="01E5C6B4" w14:textId="39B19B70"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158.12</w:t>
            </w:r>
          </w:p>
        </w:tc>
        <w:tc>
          <w:tcPr>
            <w:tcW w:w="1800" w:type="dxa"/>
            <w:shd w:val="clear" w:color="auto" w:fill="auto"/>
            <w:vAlign w:val="center"/>
          </w:tcPr>
          <w:p w14:paraId="6704A3DB" w14:textId="6DA4E47D"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168.64</w:t>
            </w:r>
          </w:p>
        </w:tc>
        <w:tc>
          <w:tcPr>
            <w:tcW w:w="1580" w:type="dxa"/>
            <w:shd w:val="clear" w:color="auto" w:fill="auto"/>
            <w:vAlign w:val="center"/>
          </w:tcPr>
          <w:p w14:paraId="380EF8CE" w14:textId="69DE7037"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168.64</w:t>
            </w:r>
          </w:p>
        </w:tc>
      </w:tr>
      <w:tr w:rsidR="00154F66" w:rsidRPr="0042030E" w14:paraId="3816AEAB" w14:textId="77777777" w:rsidTr="00242B00">
        <w:trPr>
          <w:trHeight w:val="290"/>
        </w:trPr>
        <w:tc>
          <w:tcPr>
            <w:tcW w:w="4957" w:type="dxa"/>
            <w:shd w:val="clear" w:color="auto" w:fill="auto"/>
            <w:vAlign w:val="center"/>
            <w:hideMark/>
          </w:tcPr>
          <w:p w14:paraId="0E73C291"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Provision for Bad &amp; Doubtful Debts</w:t>
            </w:r>
          </w:p>
        </w:tc>
        <w:tc>
          <w:tcPr>
            <w:tcW w:w="1580" w:type="dxa"/>
            <w:shd w:val="clear" w:color="auto" w:fill="auto"/>
            <w:vAlign w:val="center"/>
          </w:tcPr>
          <w:p w14:paraId="09FC00A8" w14:textId="1583E1E6"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62.52</w:t>
            </w:r>
          </w:p>
        </w:tc>
        <w:tc>
          <w:tcPr>
            <w:tcW w:w="1800" w:type="dxa"/>
            <w:shd w:val="clear" w:color="auto" w:fill="auto"/>
            <w:vAlign w:val="center"/>
          </w:tcPr>
          <w:p w14:paraId="23B1E78D" w14:textId="7F7DE7F4"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238.86</w:t>
            </w:r>
          </w:p>
        </w:tc>
        <w:tc>
          <w:tcPr>
            <w:tcW w:w="1580" w:type="dxa"/>
            <w:shd w:val="clear" w:color="auto" w:fill="auto"/>
            <w:vAlign w:val="center"/>
          </w:tcPr>
          <w:p w14:paraId="7B0CE0BD" w14:textId="1C386CB6"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62.38</w:t>
            </w:r>
          </w:p>
        </w:tc>
      </w:tr>
      <w:tr w:rsidR="00154F66" w:rsidRPr="0042030E" w14:paraId="55320C36" w14:textId="77777777" w:rsidTr="00242B00">
        <w:trPr>
          <w:trHeight w:val="290"/>
        </w:trPr>
        <w:tc>
          <w:tcPr>
            <w:tcW w:w="4957" w:type="dxa"/>
            <w:shd w:val="clear" w:color="auto" w:fill="auto"/>
            <w:vAlign w:val="center"/>
            <w:hideMark/>
          </w:tcPr>
          <w:p w14:paraId="5937A146" w14:textId="14E20AD8"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Depreciation (net of CC &amp; Grants Assets)</w:t>
            </w:r>
          </w:p>
        </w:tc>
        <w:tc>
          <w:tcPr>
            <w:tcW w:w="1580" w:type="dxa"/>
            <w:shd w:val="clear" w:color="auto" w:fill="auto"/>
            <w:vAlign w:val="center"/>
          </w:tcPr>
          <w:p w14:paraId="4632DB63" w14:textId="3BAF3957"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72.93</w:t>
            </w:r>
          </w:p>
        </w:tc>
        <w:tc>
          <w:tcPr>
            <w:tcW w:w="1800" w:type="dxa"/>
            <w:shd w:val="clear" w:color="auto" w:fill="auto"/>
            <w:vAlign w:val="center"/>
          </w:tcPr>
          <w:p w14:paraId="28174074" w14:textId="4C37936D"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106.08</w:t>
            </w:r>
          </w:p>
        </w:tc>
        <w:tc>
          <w:tcPr>
            <w:tcW w:w="1580" w:type="dxa"/>
            <w:shd w:val="clear" w:color="auto" w:fill="auto"/>
            <w:vAlign w:val="center"/>
          </w:tcPr>
          <w:p w14:paraId="1F1073AA" w14:textId="0B1F87C1"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106.08</w:t>
            </w:r>
          </w:p>
        </w:tc>
      </w:tr>
      <w:tr w:rsidR="00154F66" w:rsidRPr="0042030E" w14:paraId="16D92C82" w14:textId="77777777" w:rsidTr="00242B00">
        <w:trPr>
          <w:trHeight w:val="290"/>
        </w:trPr>
        <w:tc>
          <w:tcPr>
            <w:tcW w:w="4957" w:type="dxa"/>
            <w:shd w:val="clear" w:color="auto" w:fill="auto"/>
            <w:vAlign w:val="center"/>
            <w:hideMark/>
          </w:tcPr>
          <w:p w14:paraId="7C0B4A15"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Interest Chargeable to Revenue (Interest on S.D)</w:t>
            </w:r>
          </w:p>
        </w:tc>
        <w:tc>
          <w:tcPr>
            <w:tcW w:w="1580" w:type="dxa"/>
            <w:shd w:val="clear" w:color="auto" w:fill="auto"/>
            <w:vAlign w:val="center"/>
          </w:tcPr>
          <w:p w14:paraId="5825F8FF" w14:textId="53A7B1B5"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72.06</w:t>
            </w:r>
          </w:p>
        </w:tc>
        <w:tc>
          <w:tcPr>
            <w:tcW w:w="1800" w:type="dxa"/>
            <w:shd w:val="clear" w:color="auto" w:fill="auto"/>
            <w:vAlign w:val="center"/>
          </w:tcPr>
          <w:p w14:paraId="43CE21BB" w14:textId="6359483D"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74.73</w:t>
            </w:r>
          </w:p>
        </w:tc>
        <w:tc>
          <w:tcPr>
            <w:tcW w:w="1580" w:type="dxa"/>
            <w:shd w:val="clear" w:color="auto" w:fill="auto"/>
            <w:vAlign w:val="center"/>
          </w:tcPr>
          <w:p w14:paraId="55F0EDA1" w14:textId="7335440B"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74.73</w:t>
            </w:r>
          </w:p>
        </w:tc>
      </w:tr>
      <w:tr w:rsidR="00154F66" w:rsidRPr="0042030E" w14:paraId="379ACAA4" w14:textId="77777777" w:rsidTr="00242B00">
        <w:trPr>
          <w:trHeight w:val="290"/>
        </w:trPr>
        <w:tc>
          <w:tcPr>
            <w:tcW w:w="4957" w:type="dxa"/>
            <w:shd w:val="clear" w:color="auto" w:fill="auto"/>
            <w:vAlign w:val="center"/>
          </w:tcPr>
          <w:p w14:paraId="0EB07ED1" w14:textId="16312C5F"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Interest on Working Capital</w:t>
            </w:r>
          </w:p>
        </w:tc>
        <w:tc>
          <w:tcPr>
            <w:tcW w:w="1580" w:type="dxa"/>
            <w:shd w:val="clear" w:color="auto" w:fill="auto"/>
            <w:vAlign w:val="center"/>
          </w:tcPr>
          <w:p w14:paraId="23FDDC6A" w14:textId="2B69DAC7" w:rsidR="00154F66" w:rsidRPr="0042030E" w:rsidRDefault="00154F66" w:rsidP="00154F66">
            <w:pPr>
              <w:spacing w:after="0" w:line="240" w:lineRule="auto"/>
              <w:contextualSpacing/>
              <w:jc w:val="center"/>
              <w:rPr>
                <w:rFonts w:ascii="Cambria" w:hAnsi="Cambria" w:cs="Calibri"/>
                <w:color w:val="000000"/>
                <w:sz w:val="20"/>
                <w:szCs w:val="20"/>
              </w:rPr>
            </w:pPr>
            <w:r w:rsidRPr="0042030E">
              <w:rPr>
                <w:rFonts w:ascii="Cambria" w:hAnsi="Cambria" w:cs="Calibri"/>
                <w:color w:val="000000"/>
                <w:sz w:val="20"/>
                <w:szCs w:val="20"/>
              </w:rPr>
              <w:t>53.87</w:t>
            </w:r>
          </w:p>
        </w:tc>
        <w:tc>
          <w:tcPr>
            <w:tcW w:w="1800" w:type="dxa"/>
            <w:shd w:val="clear" w:color="auto" w:fill="auto"/>
            <w:vAlign w:val="center"/>
          </w:tcPr>
          <w:p w14:paraId="5CFD82BB" w14:textId="326417A1" w:rsidR="00154F66" w:rsidRPr="0042030E" w:rsidRDefault="00154F66" w:rsidP="00154F66">
            <w:pPr>
              <w:spacing w:after="0" w:line="240" w:lineRule="auto"/>
              <w:contextualSpacing/>
              <w:jc w:val="center"/>
              <w:rPr>
                <w:rFonts w:ascii="Cambria" w:hAnsi="Cambria" w:cs="Calibri"/>
                <w:color w:val="000000"/>
                <w:sz w:val="20"/>
                <w:szCs w:val="20"/>
              </w:rPr>
            </w:pPr>
            <w:r w:rsidRPr="0042030E">
              <w:rPr>
                <w:rFonts w:ascii="Cambria" w:hAnsi="Cambria" w:cs="Calibri"/>
                <w:color w:val="000000"/>
                <w:sz w:val="20"/>
                <w:szCs w:val="20"/>
              </w:rPr>
              <w:t>0.32</w:t>
            </w:r>
          </w:p>
        </w:tc>
        <w:tc>
          <w:tcPr>
            <w:tcW w:w="1580" w:type="dxa"/>
            <w:shd w:val="clear" w:color="auto" w:fill="auto"/>
            <w:vAlign w:val="center"/>
          </w:tcPr>
          <w:p w14:paraId="048D30EE" w14:textId="590CE1E2" w:rsidR="00154F66" w:rsidRPr="0042030E" w:rsidRDefault="004E24E1" w:rsidP="00154F66">
            <w:pPr>
              <w:spacing w:after="0" w:line="240" w:lineRule="auto"/>
              <w:contextualSpacing/>
              <w:jc w:val="center"/>
              <w:rPr>
                <w:rFonts w:ascii="Cambria" w:hAnsi="Cambria" w:cs="Calibri"/>
                <w:sz w:val="20"/>
                <w:szCs w:val="20"/>
              </w:rPr>
            </w:pPr>
            <w:r>
              <w:rPr>
                <w:rFonts w:ascii="Cambria" w:hAnsi="Cambria" w:cs="Calibri"/>
                <w:sz w:val="20"/>
                <w:szCs w:val="20"/>
              </w:rPr>
              <w:t>44.04</w:t>
            </w:r>
          </w:p>
        </w:tc>
      </w:tr>
      <w:tr w:rsidR="00154F66" w:rsidRPr="0042030E" w14:paraId="6BD45A55" w14:textId="77777777" w:rsidTr="00242B00">
        <w:trPr>
          <w:trHeight w:val="290"/>
        </w:trPr>
        <w:tc>
          <w:tcPr>
            <w:tcW w:w="4957" w:type="dxa"/>
            <w:shd w:val="clear" w:color="auto" w:fill="auto"/>
            <w:vAlign w:val="center"/>
            <w:hideMark/>
          </w:tcPr>
          <w:p w14:paraId="248D23BC" w14:textId="4EED825A"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Interest on long term loan</w:t>
            </w:r>
          </w:p>
        </w:tc>
        <w:tc>
          <w:tcPr>
            <w:tcW w:w="1580" w:type="dxa"/>
            <w:shd w:val="clear" w:color="auto" w:fill="auto"/>
            <w:vAlign w:val="center"/>
          </w:tcPr>
          <w:p w14:paraId="55A0B917" w14:textId="50E40EC4" w:rsidR="00154F66" w:rsidRPr="0042030E" w:rsidRDefault="00154F66" w:rsidP="00154F66">
            <w:pPr>
              <w:spacing w:after="0" w:line="240" w:lineRule="auto"/>
              <w:contextualSpacing/>
              <w:jc w:val="center"/>
              <w:rPr>
                <w:rFonts w:ascii="Cambria" w:hAnsi="Cambria" w:cs="Calibri"/>
                <w:color w:val="000000"/>
                <w:sz w:val="20"/>
                <w:szCs w:val="20"/>
              </w:rPr>
            </w:pPr>
            <w:r w:rsidRPr="0042030E">
              <w:rPr>
                <w:rFonts w:ascii="Cambria" w:hAnsi="Cambria" w:cs="Calibri"/>
                <w:color w:val="000000"/>
                <w:sz w:val="20"/>
                <w:szCs w:val="20"/>
              </w:rPr>
              <w:t>45.57</w:t>
            </w:r>
          </w:p>
        </w:tc>
        <w:tc>
          <w:tcPr>
            <w:tcW w:w="1800" w:type="dxa"/>
            <w:shd w:val="clear" w:color="auto" w:fill="auto"/>
            <w:vAlign w:val="center"/>
          </w:tcPr>
          <w:p w14:paraId="11E98060" w14:textId="09D15A97" w:rsidR="00154F66" w:rsidRPr="0042030E" w:rsidRDefault="00154F66" w:rsidP="00154F66">
            <w:pPr>
              <w:spacing w:after="0" w:line="240" w:lineRule="auto"/>
              <w:contextualSpacing/>
              <w:jc w:val="center"/>
              <w:rPr>
                <w:rFonts w:ascii="Cambria" w:hAnsi="Cambria" w:cs="Calibri"/>
                <w:color w:val="000000"/>
                <w:sz w:val="20"/>
                <w:szCs w:val="20"/>
              </w:rPr>
            </w:pPr>
            <w:r w:rsidRPr="0042030E">
              <w:rPr>
                <w:rFonts w:ascii="Cambria" w:hAnsi="Cambria" w:cs="Calibri"/>
                <w:color w:val="000000"/>
                <w:sz w:val="20"/>
                <w:szCs w:val="20"/>
              </w:rPr>
              <w:t>27.51</w:t>
            </w:r>
          </w:p>
        </w:tc>
        <w:tc>
          <w:tcPr>
            <w:tcW w:w="1580" w:type="dxa"/>
            <w:shd w:val="clear" w:color="auto" w:fill="auto"/>
            <w:vAlign w:val="center"/>
          </w:tcPr>
          <w:p w14:paraId="45EE8E42" w14:textId="01778B90" w:rsidR="00154F66" w:rsidRPr="0042030E" w:rsidRDefault="00A53AFC" w:rsidP="00154F66">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5</w:t>
            </w:r>
            <w:r w:rsidR="004E24E1">
              <w:rPr>
                <w:rFonts w:ascii="Cambria" w:hAnsi="Cambria" w:cs="Calibri"/>
                <w:color w:val="000000"/>
                <w:sz w:val="20"/>
                <w:szCs w:val="20"/>
              </w:rPr>
              <w:t>2.95</w:t>
            </w:r>
          </w:p>
        </w:tc>
      </w:tr>
      <w:tr w:rsidR="0042030E" w:rsidRPr="0042030E" w14:paraId="6261CA2D" w14:textId="77777777" w:rsidTr="00242B00">
        <w:trPr>
          <w:trHeight w:val="290"/>
        </w:trPr>
        <w:tc>
          <w:tcPr>
            <w:tcW w:w="4957" w:type="dxa"/>
            <w:shd w:val="clear" w:color="auto" w:fill="auto"/>
          </w:tcPr>
          <w:p w14:paraId="067BB253" w14:textId="2E1C1A4F" w:rsidR="0042030E" w:rsidRPr="0042030E" w:rsidRDefault="0042030E" w:rsidP="0042030E">
            <w:pPr>
              <w:spacing w:after="0" w:line="240" w:lineRule="auto"/>
              <w:contextualSpacing/>
              <w:rPr>
                <w:rFonts w:ascii="Cambria" w:eastAsia="Times New Roman" w:hAnsi="Cambria" w:cs="Calibri"/>
                <w:b/>
                <w:bCs/>
                <w:color w:val="000000"/>
                <w:sz w:val="20"/>
                <w:szCs w:val="20"/>
                <w:lang w:val="en-IN" w:eastAsia="en-IN"/>
              </w:rPr>
            </w:pPr>
            <w:r w:rsidRPr="0042030E">
              <w:rPr>
                <w:rFonts w:ascii="Cambria" w:hAnsi="Cambria"/>
                <w:b/>
                <w:bCs/>
                <w:sz w:val="20"/>
                <w:szCs w:val="20"/>
              </w:rPr>
              <w:t>Efficiency Gain to be shared:</w:t>
            </w:r>
          </w:p>
        </w:tc>
        <w:tc>
          <w:tcPr>
            <w:tcW w:w="1580" w:type="dxa"/>
            <w:shd w:val="clear" w:color="auto" w:fill="auto"/>
            <w:vAlign w:val="center"/>
          </w:tcPr>
          <w:p w14:paraId="5274CE87"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800" w:type="dxa"/>
            <w:shd w:val="clear" w:color="auto" w:fill="auto"/>
            <w:vAlign w:val="center"/>
          </w:tcPr>
          <w:p w14:paraId="6623E99B"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580" w:type="dxa"/>
            <w:shd w:val="clear" w:color="auto" w:fill="auto"/>
            <w:vAlign w:val="center"/>
          </w:tcPr>
          <w:p w14:paraId="0AC5D3FA" w14:textId="77777777" w:rsidR="0042030E" w:rsidRDefault="0042030E" w:rsidP="0042030E">
            <w:pPr>
              <w:spacing w:after="0" w:line="240" w:lineRule="auto"/>
              <w:contextualSpacing/>
              <w:jc w:val="center"/>
              <w:rPr>
                <w:rFonts w:ascii="Cambria" w:hAnsi="Cambria" w:cs="Calibri"/>
                <w:color w:val="000000"/>
                <w:sz w:val="20"/>
                <w:szCs w:val="20"/>
              </w:rPr>
            </w:pPr>
          </w:p>
        </w:tc>
      </w:tr>
      <w:tr w:rsidR="0042030E" w:rsidRPr="0042030E" w14:paraId="690BC702" w14:textId="77777777" w:rsidTr="00242B00">
        <w:trPr>
          <w:trHeight w:val="290"/>
        </w:trPr>
        <w:tc>
          <w:tcPr>
            <w:tcW w:w="4957" w:type="dxa"/>
            <w:shd w:val="clear" w:color="auto" w:fill="auto"/>
          </w:tcPr>
          <w:p w14:paraId="6C93BBEE" w14:textId="072A0984" w:rsidR="0042030E" w:rsidRPr="0042030E" w:rsidRDefault="0042030E" w:rsidP="0042030E">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sz w:val="20"/>
                <w:szCs w:val="20"/>
              </w:rPr>
              <w:t>A-1/3rd to be declared as Dividend /Equity</w:t>
            </w:r>
          </w:p>
        </w:tc>
        <w:tc>
          <w:tcPr>
            <w:tcW w:w="1580" w:type="dxa"/>
            <w:shd w:val="clear" w:color="auto" w:fill="auto"/>
            <w:vAlign w:val="center"/>
          </w:tcPr>
          <w:p w14:paraId="7A9D7C96"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800" w:type="dxa"/>
            <w:shd w:val="clear" w:color="auto" w:fill="auto"/>
            <w:vAlign w:val="center"/>
          </w:tcPr>
          <w:p w14:paraId="06C192B0"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580" w:type="dxa"/>
            <w:shd w:val="clear" w:color="auto" w:fill="auto"/>
            <w:vAlign w:val="center"/>
          </w:tcPr>
          <w:p w14:paraId="4B2517B8" w14:textId="45384EAB" w:rsidR="0042030E" w:rsidRDefault="0042030E" w:rsidP="0042030E">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1</w:t>
            </w:r>
            <w:r w:rsidR="004E24E1">
              <w:rPr>
                <w:rFonts w:ascii="Cambria" w:hAnsi="Cambria" w:cs="Calibri"/>
                <w:color w:val="000000"/>
                <w:sz w:val="20"/>
                <w:szCs w:val="20"/>
              </w:rPr>
              <w:t>4.57</w:t>
            </w:r>
          </w:p>
        </w:tc>
      </w:tr>
      <w:tr w:rsidR="0042030E" w:rsidRPr="0042030E" w14:paraId="0DC6ED0F" w14:textId="77777777" w:rsidTr="00242B00">
        <w:trPr>
          <w:trHeight w:val="290"/>
        </w:trPr>
        <w:tc>
          <w:tcPr>
            <w:tcW w:w="4957" w:type="dxa"/>
            <w:shd w:val="clear" w:color="auto" w:fill="auto"/>
          </w:tcPr>
          <w:p w14:paraId="56AEFB67" w14:textId="72BBC4FF" w:rsidR="0042030E" w:rsidRPr="0042030E" w:rsidRDefault="0042030E" w:rsidP="0042030E">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sz w:val="20"/>
                <w:szCs w:val="20"/>
              </w:rPr>
              <w:t>B-1/3rd to be passed on to consumer as rebate</w:t>
            </w:r>
          </w:p>
        </w:tc>
        <w:tc>
          <w:tcPr>
            <w:tcW w:w="1580" w:type="dxa"/>
            <w:shd w:val="clear" w:color="auto" w:fill="auto"/>
            <w:vAlign w:val="center"/>
          </w:tcPr>
          <w:p w14:paraId="11EF8D04"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800" w:type="dxa"/>
            <w:shd w:val="clear" w:color="auto" w:fill="auto"/>
            <w:vAlign w:val="center"/>
          </w:tcPr>
          <w:p w14:paraId="2E0189D4"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580" w:type="dxa"/>
            <w:shd w:val="clear" w:color="auto" w:fill="auto"/>
            <w:vAlign w:val="center"/>
          </w:tcPr>
          <w:p w14:paraId="0C114669" w14:textId="18ADA4AF" w:rsidR="0042030E" w:rsidRDefault="0042030E" w:rsidP="0042030E">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1</w:t>
            </w:r>
            <w:r w:rsidR="004E24E1">
              <w:rPr>
                <w:rFonts w:ascii="Cambria" w:hAnsi="Cambria" w:cs="Calibri"/>
                <w:color w:val="000000"/>
                <w:sz w:val="20"/>
                <w:szCs w:val="20"/>
              </w:rPr>
              <w:t>4.57</w:t>
            </w:r>
          </w:p>
        </w:tc>
      </w:tr>
      <w:tr w:rsidR="0042030E" w:rsidRPr="0042030E" w14:paraId="3D669967" w14:textId="77777777" w:rsidTr="00242B00">
        <w:trPr>
          <w:trHeight w:val="290"/>
        </w:trPr>
        <w:tc>
          <w:tcPr>
            <w:tcW w:w="4957" w:type="dxa"/>
            <w:shd w:val="clear" w:color="auto" w:fill="auto"/>
          </w:tcPr>
          <w:p w14:paraId="7753B440" w14:textId="288165BF" w:rsidR="0042030E" w:rsidRPr="0042030E" w:rsidRDefault="0042030E" w:rsidP="0042030E">
            <w:pPr>
              <w:spacing w:after="0" w:line="240" w:lineRule="auto"/>
              <w:contextualSpacing/>
              <w:rPr>
                <w:rFonts w:ascii="Cambria" w:eastAsia="Times New Roman" w:hAnsi="Cambria" w:cs="Calibri"/>
                <w:color w:val="000000"/>
                <w:sz w:val="20"/>
                <w:szCs w:val="20"/>
                <w:lang w:val="en-IN" w:eastAsia="en-IN"/>
              </w:rPr>
            </w:pPr>
            <w:r w:rsidRPr="0042030E">
              <w:rPr>
                <w:rFonts w:ascii="Cambria" w:hAnsi="Cambria"/>
                <w:sz w:val="20"/>
                <w:szCs w:val="20"/>
              </w:rPr>
              <w:t>C-1/3rd to be kept as tariff balancing reserve</w:t>
            </w:r>
          </w:p>
        </w:tc>
        <w:tc>
          <w:tcPr>
            <w:tcW w:w="1580" w:type="dxa"/>
            <w:shd w:val="clear" w:color="auto" w:fill="auto"/>
            <w:vAlign w:val="center"/>
          </w:tcPr>
          <w:p w14:paraId="6136E9FE"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800" w:type="dxa"/>
            <w:shd w:val="clear" w:color="auto" w:fill="auto"/>
            <w:vAlign w:val="center"/>
          </w:tcPr>
          <w:p w14:paraId="12BBA119" w14:textId="77777777" w:rsidR="0042030E" w:rsidRPr="0042030E" w:rsidRDefault="0042030E" w:rsidP="0042030E">
            <w:pPr>
              <w:spacing w:after="0" w:line="240" w:lineRule="auto"/>
              <w:contextualSpacing/>
              <w:jc w:val="center"/>
              <w:rPr>
                <w:rFonts w:ascii="Cambria" w:hAnsi="Cambria" w:cs="Calibri"/>
                <w:color w:val="000000"/>
                <w:sz w:val="20"/>
                <w:szCs w:val="20"/>
              </w:rPr>
            </w:pPr>
          </w:p>
        </w:tc>
        <w:tc>
          <w:tcPr>
            <w:tcW w:w="1580" w:type="dxa"/>
            <w:shd w:val="clear" w:color="auto" w:fill="auto"/>
            <w:vAlign w:val="center"/>
          </w:tcPr>
          <w:p w14:paraId="431FFE2B" w14:textId="4141A707" w:rsidR="0042030E" w:rsidRDefault="0042030E" w:rsidP="0042030E">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1</w:t>
            </w:r>
            <w:r w:rsidR="004E24E1">
              <w:rPr>
                <w:rFonts w:ascii="Cambria" w:hAnsi="Cambria" w:cs="Calibri"/>
                <w:color w:val="000000"/>
                <w:sz w:val="20"/>
                <w:szCs w:val="20"/>
              </w:rPr>
              <w:t>4.57</w:t>
            </w:r>
          </w:p>
        </w:tc>
      </w:tr>
      <w:tr w:rsidR="00154F66" w:rsidRPr="0042030E" w14:paraId="4596168E" w14:textId="77777777" w:rsidTr="00242B00">
        <w:trPr>
          <w:trHeight w:val="290"/>
        </w:trPr>
        <w:tc>
          <w:tcPr>
            <w:tcW w:w="4957" w:type="dxa"/>
            <w:shd w:val="clear" w:color="auto" w:fill="F2F2F2" w:themeFill="background1" w:themeFillShade="F2"/>
            <w:vAlign w:val="center"/>
            <w:hideMark/>
          </w:tcPr>
          <w:p w14:paraId="4C9A5F59"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Total Operation &amp; Maintenance and Other Cost</w:t>
            </w:r>
          </w:p>
        </w:tc>
        <w:tc>
          <w:tcPr>
            <w:tcW w:w="1580" w:type="dxa"/>
            <w:shd w:val="clear" w:color="auto" w:fill="F2F2F2" w:themeFill="background1" w:themeFillShade="F2"/>
            <w:vAlign w:val="center"/>
          </w:tcPr>
          <w:p w14:paraId="5948A588" w14:textId="53F048A6"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1327.63</w:t>
            </w:r>
          </w:p>
        </w:tc>
        <w:tc>
          <w:tcPr>
            <w:tcW w:w="1800" w:type="dxa"/>
            <w:shd w:val="clear" w:color="auto" w:fill="F2F2F2" w:themeFill="background1" w:themeFillShade="F2"/>
            <w:vAlign w:val="center"/>
          </w:tcPr>
          <w:p w14:paraId="53034831" w14:textId="60B67DAC"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1</w:t>
            </w:r>
            <w:r w:rsidR="004E24E1">
              <w:rPr>
                <w:rFonts w:ascii="Cambria" w:hAnsi="Cambria" w:cs="Calibri"/>
                <w:b/>
                <w:bCs/>
                <w:color w:val="000000"/>
                <w:sz w:val="20"/>
                <w:szCs w:val="20"/>
              </w:rPr>
              <w:t>388.79</w:t>
            </w:r>
          </w:p>
        </w:tc>
        <w:tc>
          <w:tcPr>
            <w:tcW w:w="1580" w:type="dxa"/>
            <w:shd w:val="clear" w:color="auto" w:fill="F2F2F2" w:themeFill="background1" w:themeFillShade="F2"/>
            <w:vAlign w:val="center"/>
          </w:tcPr>
          <w:p w14:paraId="3FF56E52" w14:textId="66BCB565" w:rsidR="00154F66" w:rsidRPr="0042030E" w:rsidRDefault="0042030E" w:rsidP="00154F66">
            <w:pPr>
              <w:spacing w:after="0" w:line="240" w:lineRule="auto"/>
              <w:contextualSpacing/>
              <w:jc w:val="center"/>
              <w:rPr>
                <w:rFonts w:ascii="Cambria" w:eastAsia="Times New Roman" w:hAnsi="Cambria" w:cs="Calibri"/>
                <w:b/>
                <w:bCs/>
                <w:sz w:val="20"/>
                <w:szCs w:val="20"/>
                <w:lang w:val="en-IN" w:eastAsia="en-IN"/>
              </w:rPr>
            </w:pPr>
            <w:r>
              <w:rPr>
                <w:rFonts w:ascii="Cambria" w:hAnsi="Cambria" w:cs="Calibri"/>
                <w:b/>
                <w:bCs/>
                <w:color w:val="000000"/>
                <w:sz w:val="20"/>
                <w:szCs w:val="20"/>
              </w:rPr>
              <w:t>12</w:t>
            </w:r>
            <w:r w:rsidR="004E24E1">
              <w:rPr>
                <w:rFonts w:ascii="Cambria" w:hAnsi="Cambria" w:cs="Calibri"/>
                <w:b/>
                <w:bCs/>
                <w:color w:val="000000"/>
                <w:sz w:val="20"/>
                <w:szCs w:val="20"/>
              </w:rPr>
              <w:t>81.47</w:t>
            </w:r>
          </w:p>
        </w:tc>
      </w:tr>
      <w:tr w:rsidR="00154F66" w:rsidRPr="0042030E" w14:paraId="383133E4" w14:textId="77777777" w:rsidTr="00242B00">
        <w:trPr>
          <w:trHeight w:val="290"/>
        </w:trPr>
        <w:tc>
          <w:tcPr>
            <w:tcW w:w="4957" w:type="dxa"/>
            <w:shd w:val="clear" w:color="auto" w:fill="auto"/>
            <w:vAlign w:val="center"/>
            <w:hideMark/>
          </w:tcPr>
          <w:p w14:paraId="29EC2C77"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Less: Employee Cost Capitalised</w:t>
            </w:r>
          </w:p>
        </w:tc>
        <w:tc>
          <w:tcPr>
            <w:tcW w:w="1580" w:type="dxa"/>
            <w:shd w:val="clear" w:color="auto" w:fill="auto"/>
            <w:vAlign w:val="center"/>
          </w:tcPr>
          <w:p w14:paraId="647293C4" w14:textId="12F99920"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25.67</w:t>
            </w:r>
          </w:p>
        </w:tc>
        <w:tc>
          <w:tcPr>
            <w:tcW w:w="1800" w:type="dxa"/>
            <w:shd w:val="clear" w:color="auto" w:fill="auto"/>
            <w:vAlign w:val="center"/>
          </w:tcPr>
          <w:p w14:paraId="1A9BAB6F" w14:textId="0C742CC1"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25.66</w:t>
            </w:r>
          </w:p>
        </w:tc>
        <w:tc>
          <w:tcPr>
            <w:tcW w:w="1580" w:type="dxa"/>
            <w:shd w:val="clear" w:color="auto" w:fill="auto"/>
            <w:vAlign w:val="center"/>
          </w:tcPr>
          <w:p w14:paraId="610C8402" w14:textId="5FE5B091"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25.66</w:t>
            </w:r>
          </w:p>
        </w:tc>
      </w:tr>
      <w:tr w:rsidR="00154F66" w:rsidRPr="0042030E" w14:paraId="68EC1F5C" w14:textId="77777777" w:rsidTr="00242B00">
        <w:trPr>
          <w:trHeight w:val="290"/>
        </w:trPr>
        <w:tc>
          <w:tcPr>
            <w:tcW w:w="4957" w:type="dxa"/>
            <w:shd w:val="clear" w:color="auto" w:fill="auto"/>
            <w:vAlign w:val="center"/>
            <w:hideMark/>
          </w:tcPr>
          <w:p w14:paraId="52A092A2"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Less: Interest Capitalised</w:t>
            </w:r>
          </w:p>
        </w:tc>
        <w:tc>
          <w:tcPr>
            <w:tcW w:w="1580" w:type="dxa"/>
            <w:shd w:val="clear" w:color="auto" w:fill="auto"/>
            <w:vAlign w:val="center"/>
          </w:tcPr>
          <w:p w14:paraId="752644C3" w14:textId="09B39D52"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17.58</w:t>
            </w:r>
          </w:p>
        </w:tc>
        <w:tc>
          <w:tcPr>
            <w:tcW w:w="1800" w:type="dxa"/>
            <w:shd w:val="clear" w:color="auto" w:fill="auto"/>
            <w:vAlign w:val="center"/>
          </w:tcPr>
          <w:p w14:paraId="5828ECF7" w14:textId="40D5196C" w:rsidR="00154F66" w:rsidRPr="0042030E" w:rsidRDefault="0042030E" w:rsidP="00154F66">
            <w:pPr>
              <w:spacing w:after="0" w:line="240" w:lineRule="auto"/>
              <w:contextualSpacing/>
              <w:jc w:val="center"/>
              <w:rPr>
                <w:rFonts w:ascii="Cambria" w:eastAsia="Times New Roman" w:hAnsi="Cambria" w:cs="Calibri"/>
                <w:color w:val="000000"/>
                <w:sz w:val="20"/>
                <w:szCs w:val="20"/>
                <w:lang w:val="en-IN" w:eastAsia="en-IN"/>
              </w:rPr>
            </w:pPr>
            <w:r>
              <w:rPr>
                <w:rFonts w:ascii="Cambria" w:hAnsi="Cambria" w:cs="Calibri"/>
                <w:color w:val="000000"/>
                <w:sz w:val="20"/>
                <w:szCs w:val="20"/>
              </w:rPr>
              <w:t>2.77</w:t>
            </w:r>
          </w:p>
        </w:tc>
        <w:tc>
          <w:tcPr>
            <w:tcW w:w="1580" w:type="dxa"/>
            <w:shd w:val="clear" w:color="auto" w:fill="auto"/>
            <w:vAlign w:val="center"/>
          </w:tcPr>
          <w:p w14:paraId="3517B0F3" w14:textId="232796E8" w:rsidR="00154F66" w:rsidRPr="0042030E" w:rsidRDefault="0042030E" w:rsidP="00154F66">
            <w:pPr>
              <w:spacing w:after="0" w:line="240" w:lineRule="auto"/>
              <w:contextualSpacing/>
              <w:jc w:val="center"/>
              <w:rPr>
                <w:rFonts w:ascii="Cambria" w:eastAsia="Times New Roman" w:hAnsi="Cambria" w:cs="Calibri"/>
                <w:sz w:val="20"/>
                <w:szCs w:val="20"/>
                <w:lang w:val="en-IN" w:eastAsia="en-IN"/>
              </w:rPr>
            </w:pPr>
            <w:r>
              <w:rPr>
                <w:rFonts w:ascii="Cambria" w:hAnsi="Cambria" w:cs="Calibri"/>
                <w:sz w:val="20"/>
                <w:szCs w:val="20"/>
              </w:rPr>
              <w:t>2.77</w:t>
            </w:r>
          </w:p>
        </w:tc>
      </w:tr>
      <w:tr w:rsidR="00154F66" w:rsidRPr="0042030E" w14:paraId="2A0BD7B2" w14:textId="77777777" w:rsidTr="00242B00">
        <w:trPr>
          <w:trHeight w:val="290"/>
        </w:trPr>
        <w:tc>
          <w:tcPr>
            <w:tcW w:w="4957" w:type="dxa"/>
            <w:shd w:val="clear" w:color="auto" w:fill="auto"/>
            <w:vAlign w:val="center"/>
            <w:hideMark/>
          </w:tcPr>
          <w:p w14:paraId="457BF865" w14:textId="76CD7823"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Add: Return on Equity</w:t>
            </w:r>
          </w:p>
        </w:tc>
        <w:tc>
          <w:tcPr>
            <w:tcW w:w="1580" w:type="dxa"/>
            <w:shd w:val="clear" w:color="auto" w:fill="auto"/>
            <w:vAlign w:val="center"/>
          </w:tcPr>
          <w:p w14:paraId="3FF50AB7" w14:textId="72ADA54B"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57.59</w:t>
            </w:r>
          </w:p>
        </w:tc>
        <w:tc>
          <w:tcPr>
            <w:tcW w:w="1800" w:type="dxa"/>
            <w:shd w:val="clear" w:color="auto" w:fill="auto"/>
            <w:vAlign w:val="center"/>
          </w:tcPr>
          <w:p w14:paraId="36A8E805" w14:textId="2724E68A" w:rsidR="00154F66" w:rsidRPr="0042030E" w:rsidRDefault="0042030E" w:rsidP="00154F66">
            <w:pPr>
              <w:spacing w:after="0" w:line="240" w:lineRule="auto"/>
              <w:contextualSpacing/>
              <w:jc w:val="center"/>
              <w:rPr>
                <w:rFonts w:ascii="Cambria" w:eastAsia="Times New Roman" w:hAnsi="Cambria" w:cs="Calibri"/>
                <w:color w:val="000000"/>
                <w:sz w:val="20"/>
                <w:szCs w:val="20"/>
                <w:lang w:val="en-IN" w:eastAsia="en-IN"/>
              </w:rPr>
            </w:pPr>
            <w:r>
              <w:rPr>
                <w:rFonts w:ascii="Cambria" w:hAnsi="Cambria" w:cs="Calibri"/>
                <w:color w:val="000000"/>
                <w:sz w:val="20"/>
                <w:szCs w:val="20"/>
              </w:rPr>
              <w:t>91.9</w:t>
            </w:r>
            <w:r w:rsidR="004E24E1">
              <w:rPr>
                <w:rFonts w:ascii="Cambria" w:hAnsi="Cambria" w:cs="Calibri"/>
                <w:color w:val="000000"/>
                <w:sz w:val="20"/>
                <w:szCs w:val="20"/>
              </w:rPr>
              <w:t>7</w:t>
            </w:r>
          </w:p>
        </w:tc>
        <w:tc>
          <w:tcPr>
            <w:tcW w:w="1580" w:type="dxa"/>
            <w:shd w:val="clear" w:color="auto" w:fill="auto"/>
            <w:vAlign w:val="center"/>
          </w:tcPr>
          <w:p w14:paraId="08D9E3FB" w14:textId="037BF418" w:rsidR="00154F66" w:rsidRPr="0042030E" w:rsidRDefault="00A53AFC" w:rsidP="00154F66">
            <w:pPr>
              <w:spacing w:after="0" w:line="240" w:lineRule="auto"/>
              <w:contextualSpacing/>
              <w:jc w:val="center"/>
              <w:rPr>
                <w:rFonts w:ascii="Cambria" w:eastAsia="Times New Roman" w:hAnsi="Cambria" w:cs="Calibri"/>
                <w:sz w:val="20"/>
                <w:szCs w:val="20"/>
                <w:lang w:val="en-IN" w:eastAsia="en-IN"/>
              </w:rPr>
            </w:pPr>
            <w:r>
              <w:rPr>
                <w:rFonts w:ascii="Cambria" w:hAnsi="Cambria" w:cs="Calibri"/>
                <w:sz w:val="20"/>
                <w:szCs w:val="20"/>
              </w:rPr>
              <w:t>9</w:t>
            </w:r>
            <w:r w:rsidR="004E24E1">
              <w:rPr>
                <w:rFonts w:ascii="Cambria" w:hAnsi="Cambria" w:cs="Calibri"/>
                <w:sz w:val="20"/>
                <w:szCs w:val="20"/>
              </w:rPr>
              <w:t>1.93</w:t>
            </w:r>
          </w:p>
        </w:tc>
      </w:tr>
      <w:tr w:rsidR="00154F66" w:rsidRPr="0042030E" w14:paraId="1443962F" w14:textId="77777777" w:rsidTr="00242B00">
        <w:trPr>
          <w:trHeight w:val="290"/>
        </w:trPr>
        <w:tc>
          <w:tcPr>
            <w:tcW w:w="4957" w:type="dxa"/>
            <w:shd w:val="clear" w:color="auto" w:fill="auto"/>
            <w:vAlign w:val="center"/>
            <w:hideMark/>
          </w:tcPr>
          <w:p w14:paraId="235E9465" w14:textId="77777777"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Add: Tax Income</w:t>
            </w:r>
          </w:p>
        </w:tc>
        <w:tc>
          <w:tcPr>
            <w:tcW w:w="1580" w:type="dxa"/>
            <w:shd w:val="clear" w:color="auto" w:fill="auto"/>
            <w:vAlign w:val="center"/>
          </w:tcPr>
          <w:p w14:paraId="7E6F9A2A" w14:textId="58943CBE"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w:t>
            </w:r>
          </w:p>
        </w:tc>
        <w:tc>
          <w:tcPr>
            <w:tcW w:w="1800" w:type="dxa"/>
            <w:shd w:val="clear" w:color="auto" w:fill="auto"/>
            <w:vAlign w:val="center"/>
          </w:tcPr>
          <w:p w14:paraId="1A7A354C" w14:textId="7319E2B2" w:rsidR="00154F66" w:rsidRPr="0042030E" w:rsidRDefault="00306CA9" w:rsidP="00154F66">
            <w:pPr>
              <w:spacing w:after="0" w:line="240" w:lineRule="auto"/>
              <w:contextualSpacing/>
              <w:jc w:val="center"/>
              <w:rPr>
                <w:rFonts w:ascii="Cambria" w:eastAsia="Times New Roman" w:hAnsi="Cambria" w:cs="Calibri"/>
                <w:color w:val="000000"/>
                <w:sz w:val="20"/>
                <w:szCs w:val="20"/>
                <w:lang w:val="en-IN" w:eastAsia="en-IN"/>
              </w:rPr>
            </w:pPr>
            <w:r>
              <w:rPr>
                <w:rFonts w:ascii="Cambria" w:hAnsi="Cambria" w:cs="Calibri"/>
                <w:color w:val="000000"/>
                <w:sz w:val="20"/>
                <w:szCs w:val="20"/>
                <w:lang w:eastAsia="en-IN"/>
              </w:rPr>
              <w:t>73.92</w:t>
            </w:r>
          </w:p>
        </w:tc>
        <w:tc>
          <w:tcPr>
            <w:tcW w:w="1580" w:type="dxa"/>
            <w:shd w:val="clear" w:color="auto" w:fill="auto"/>
            <w:vAlign w:val="center"/>
          </w:tcPr>
          <w:p w14:paraId="5D5B57C9" w14:textId="04F65B37" w:rsidR="00154F66" w:rsidRPr="0042030E" w:rsidRDefault="00306CA9" w:rsidP="00154F66">
            <w:pPr>
              <w:spacing w:after="0" w:line="240" w:lineRule="auto"/>
              <w:contextualSpacing/>
              <w:jc w:val="center"/>
              <w:rPr>
                <w:rFonts w:ascii="Cambria" w:eastAsia="Times New Roman" w:hAnsi="Cambria" w:cs="Calibri"/>
                <w:sz w:val="20"/>
                <w:szCs w:val="20"/>
                <w:lang w:val="en-IN" w:eastAsia="en-IN"/>
              </w:rPr>
            </w:pPr>
            <w:r>
              <w:rPr>
                <w:rFonts w:ascii="Cambria" w:hAnsi="Cambria" w:cs="Calibri"/>
                <w:sz w:val="20"/>
                <w:szCs w:val="20"/>
                <w:lang w:eastAsia="en-IN"/>
              </w:rPr>
              <w:t>30.92</w:t>
            </w:r>
          </w:p>
        </w:tc>
      </w:tr>
      <w:tr w:rsidR="00977A6C" w:rsidRPr="0042030E" w14:paraId="551735CF" w14:textId="77777777" w:rsidTr="00242B00">
        <w:trPr>
          <w:trHeight w:val="290"/>
        </w:trPr>
        <w:tc>
          <w:tcPr>
            <w:tcW w:w="4957" w:type="dxa"/>
            <w:shd w:val="clear" w:color="auto" w:fill="auto"/>
            <w:vAlign w:val="center"/>
          </w:tcPr>
          <w:p w14:paraId="737528F3" w14:textId="4946BEEA" w:rsidR="00977A6C" w:rsidRPr="0042030E" w:rsidRDefault="00977A6C" w:rsidP="00154F66">
            <w:pPr>
              <w:spacing w:after="0" w:line="240" w:lineRule="auto"/>
              <w:contextualSpacing/>
              <w:rPr>
                <w:rFonts w:ascii="Cambria" w:eastAsia="Times New Roman" w:hAnsi="Cambria" w:cs="Calibri"/>
                <w:color w:val="000000"/>
                <w:sz w:val="20"/>
                <w:szCs w:val="20"/>
                <w:lang w:val="en-IN" w:eastAsia="en-IN"/>
              </w:rPr>
            </w:pPr>
            <w:r>
              <w:rPr>
                <w:rFonts w:ascii="Cambria" w:eastAsia="Times New Roman" w:hAnsi="Cambria" w:cs="Calibri"/>
                <w:color w:val="000000"/>
                <w:sz w:val="20"/>
                <w:szCs w:val="20"/>
                <w:lang w:val="en-IN" w:eastAsia="en-IN"/>
              </w:rPr>
              <w:t>Add: Carrying cost on ASL</w:t>
            </w:r>
          </w:p>
        </w:tc>
        <w:tc>
          <w:tcPr>
            <w:tcW w:w="1580" w:type="dxa"/>
            <w:shd w:val="clear" w:color="auto" w:fill="auto"/>
            <w:vAlign w:val="center"/>
          </w:tcPr>
          <w:p w14:paraId="70B0DBA0" w14:textId="77777777" w:rsidR="00977A6C" w:rsidRPr="0042030E" w:rsidRDefault="00977A6C" w:rsidP="00154F66">
            <w:pPr>
              <w:spacing w:after="0" w:line="240" w:lineRule="auto"/>
              <w:contextualSpacing/>
              <w:jc w:val="center"/>
              <w:rPr>
                <w:rFonts w:ascii="Cambria" w:hAnsi="Cambria" w:cs="Calibri"/>
                <w:color w:val="000000"/>
                <w:sz w:val="20"/>
                <w:szCs w:val="20"/>
              </w:rPr>
            </w:pPr>
          </w:p>
        </w:tc>
        <w:tc>
          <w:tcPr>
            <w:tcW w:w="1800" w:type="dxa"/>
            <w:shd w:val="clear" w:color="auto" w:fill="auto"/>
            <w:vAlign w:val="center"/>
          </w:tcPr>
          <w:p w14:paraId="4BE671F3" w14:textId="77777777" w:rsidR="00977A6C" w:rsidRDefault="00977A6C" w:rsidP="00154F66">
            <w:pPr>
              <w:spacing w:after="0" w:line="240" w:lineRule="auto"/>
              <w:contextualSpacing/>
              <w:jc w:val="center"/>
              <w:rPr>
                <w:rFonts w:ascii="Cambria" w:hAnsi="Cambria" w:cs="Calibri"/>
                <w:color w:val="000000"/>
                <w:sz w:val="20"/>
                <w:szCs w:val="20"/>
                <w:lang w:eastAsia="en-IN"/>
              </w:rPr>
            </w:pPr>
          </w:p>
        </w:tc>
        <w:tc>
          <w:tcPr>
            <w:tcW w:w="1580" w:type="dxa"/>
            <w:shd w:val="clear" w:color="auto" w:fill="auto"/>
            <w:vAlign w:val="center"/>
          </w:tcPr>
          <w:p w14:paraId="62AE559C" w14:textId="2C2651BD" w:rsidR="00977A6C" w:rsidRDefault="00977A6C" w:rsidP="00154F66">
            <w:pPr>
              <w:spacing w:after="0" w:line="240" w:lineRule="auto"/>
              <w:contextualSpacing/>
              <w:jc w:val="center"/>
              <w:rPr>
                <w:rFonts w:ascii="Cambria" w:hAnsi="Cambria" w:cs="Calibri"/>
                <w:sz w:val="20"/>
                <w:szCs w:val="20"/>
                <w:lang w:eastAsia="en-IN"/>
              </w:rPr>
            </w:pPr>
            <w:r>
              <w:rPr>
                <w:rFonts w:ascii="Cambria" w:hAnsi="Cambria" w:cs="Calibri"/>
                <w:sz w:val="20"/>
                <w:szCs w:val="20"/>
                <w:lang w:eastAsia="en-IN"/>
              </w:rPr>
              <w:t>9.50</w:t>
            </w:r>
          </w:p>
        </w:tc>
      </w:tr>
      <w:tr w:rsidR="00154F66" w:rsidRPr="0042030E" w14:paraId="1F8C8B43" w14:textId="77777777" w:rsidTr="00242B00">
        <w:trPr>
          <w:trHeight w:val="320"/>
        </w:trPr>
        <w:tc>
          <w:tcPr>
            <w:tcW w:w="4957" w:type="dxa"/>
            <w:shd w:val="clear" w:color="auto" w:fill="auto"/>
            <w:vAlign w:val="center"/>
            <w:hideMark/>
          </w:tcPr>
          <w:p w14:paraId="175E7D85"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Total Distribution Cost</w:t>
            </w:r>
          </w:p>
        </w:tc>
        <w:tc>
          <w:tcPr>
            <w:tcW w:w="1580" w:type="dxa"/>
            <w:shd w:val="clear" w:color="auto" w:fill="auto"/>
            <w:vAlign w:val="center"/>
          </w:tcPr>
          <w:p w14:paraId="1F022312" w14:textId="58235EA8"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1341.97</w:t>
            </w:r>
          </w:p>
        </w:tc>
        <w:tc>
          <w:tcPr>
            <w:tcW w:w="1800" w:type="dxa"/>
            <w:shd w:val="clear" w:color="auto" w:fill="auto"/>
            <w:vAlign w:val="center"/>
          </w:tcPr>
          <w:p w14:paraId="30083585" w14:textId="29255C69" w:rsidR="002E19BC" w:rsidRPr="002E19BC" w:rsidRDefault="002E19BC" w:rsidP="002E19BC">
            <w:pPr>
              <w:spacing w:after="0" w:line="240" w:lineRule="auto"/>
              <w:contextualSpacing/>
              <w:jc w:val="center"/>
              <w:rPr>
                <w:rFonts w:ascii="Cambria" w:hAnsi="Cambria" w:cs="Calibri"/>
                <w:b/>
                <w:bCs/>
                <w:color w:val="000000"/>
                <w:sz w:val="20"/>
                <w:szCs w:val="20"/>
              </w:rPr>
            </w:pPr>
            <w:r>
              <w:rPr>
                <w:rFonts w:ascii="Cambria" w:hAnsi="Cambria" w:cs="Calibri"/>
                <w:b/>
                <w:bCs/>
                <w:color w:val="000000"/>
                <w:sz w:val="20"/>
                <w:szCs w:val="20"/>
              </w:rPr>
              <w:t>15</w:t>
            </w:r>
            <w:r w:rsidR="00306CA9">
              <w:rPr>
                <w:rFonts w:ascii="Cambria" w:hAnsi="Cambria" w:cs="Calibri"/>
                <w:b/>
                <w:bCs/>
                <w:color w:val="000000"/>
                <w:sz w:val="20"/>
                <w:szCs w:val="20"/>
              </w:rPr>
              <w:t>2</w:t>
            </w:r>
            <w:r>
              <w:rPr>
                <w:rFonts w:ascii="Cambria" w:hAnsi="Cambria" w:cs="Calibri"/>
                <w:b/>
                <w:bCs/>
                <w:color w:val="000000"/>
                <w:sz w:val="20"/>
                <w:szCs w:val="20"/>
              </w:rPr>
              <w:t>6.</w:t>
            </w:r>
            <w:r w:rsidR="00306CA9">
              <w:rPr>
                <w:rFonts w:ascii="Cambria" w:hAnsi="Cambria" w:cs="Calibri"/>
                <w:b/>
                <w:bCs/>
                <w:color w:val="000000"/>
                <w:sz w:val="20"/>
                <w:szCs w:val="20"/>
              </w:rPr>
              <w:t>2</w:t>
            </w:r>
            <w:r>
              <w:rPr>
                <w:rFonts w:ascii="Cambria" w:hAnsi="Cambria" w:cs="Calibri"/>
                <w:b/>
                <w:bCs/>
                <w:color w:val="000000"/>
                <w:sz w:val="20"/>
                <w:szCs w:val="20"/>
              </w:rPr>
              <w:t>4</w:t>
            </w:r>
          </w:p>
        </w:tc>
        <w:tc>
          <w:tcPr>
            <w:tcW w:w="1580" w:type="dxa"/>
            <w:shd w:val="clear" w:color="auto" w:fill="auto"/>
            <w:vAlign w:val="center"/>
          </w:tcPr>
          <w:p w14:paraId="45F9E9D6" w14:textId="69F84596" w:rsidR="00154F66" w:rsidRPr="0042030E" w:rsidRDefault="0042030E" w:rsidP="00154F66">
            <w:pPr>
              <w:spacing w:after="0" w:line="240" w:lineRule="auto"/>
              <w:contextualSpacing/>
              <w:jc w:val="center"/>
              <w:rPr>
                <w:rFonts w:ascii="Cambria" w:eastAsia="Times New Roman" w:hAnsi="Cambria" w:cs="Calibri"/>
                <w:b/>
                <w:bCs/>
                <w:sz w:val="20"/>
                <w:szCs w:val="20"/>
                <w:lang w:val="en-IN" w:eastAsia="en-IN"/>
              </w:rPr>
            </w:pPr>
            <w:r>
              <w:rPr>
                <w:rFonts w:ascii="Cambria" w:hAnsi="Cambria" w:cs="Calibri"/>
                <w:b/>
                <w:bCs/>
                <w:sz w:val="20"/>
                <w:szCs w:val="20"/>
              </w:rPr>
              <w:t>13</w:t>
            </w:r>
            <w:r w:rsidR="00977A6C">
              <w:rPr>
                <w:rFonts w:ascii="Cambria" w:hAnsi="Cambria" w:cs="Calibri"/>
                <w:b/>
                <w:bCs/>
                <w:sz w:val="20"/>
                <w:szCs w:val="20"/>
              </w:rPr>
              <w:t>8</w:t>
            </w:r>
            <w:r w:rsidR="002E19BC">
              <w:rPr>
                <w:rFonts w:ascii="Cambria" w:hAnsi="Cambria" w:cs="Calibri"/>
                <w:b/>
                <w:bCs/>
                <w:sz w:val="20"/>
                <w:szCs w:val="20"/>
              </w:rPr>
              <w:t>5.</w:t>
            </w:r>
            <w:r w:rsidR="00977A6C">
              <w:rPr>
                <w:rFonts w:ascii="Cambria" w:hAnsi="Cambria" w:cs="Calibri"/>
                <w:b/>
                <w:bCs/>
                <w:sz w:val="20"/>
                <w:szCs w:val="20"/>
              </w:rPr>
              <w:t>3</w:t>
            </w:r>
            <w:r w:rsidR="00306CA9">
              <w:rPr>
                <w:rFonts w:ascii="Cambria" w:hAnsi="Cambria" w:cs="Calibri"/>
                <w:b/>
                <w:bCs/>
                <w:sz w:val="20"/>
                <w:szCs w:val="20"/>
              </w:rPr>
              <w:t>9</w:t>
            </w:r>
          </w:p>
        </w:tc>
      </w:tr>
      <w:tr w:rsidR="00154F66" w:rsidRPr="0042030E" w14:paraId="2F21805F" w14:textId="77777777" w:rsidTr="00242B00">
        <w:trPr>
          <w:trHeight w:val="280"/>
        </w:trPr>
        <w:tc>
          <w:tcPr>
            <w:tcW w:w="4957" w:type="dxa"/>
            <w:shd w:val="clear" w:color="auto" w:fill="auto"/>
            <w:vAlign w:val="center"/>
            <w:hideMark/>
          </w:tcPr>
          <w:p w14:paraId="6DC75EFB" w14:textId="58B71F10"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 xml:space="preserve">Less: </w:t>
            </w:r>
            <w:r w:rsidR="003B69C0">
              <w:rPr>
                <w:rFonts w:ascii="Cambria" w:eastAsia="Times New Roman" w:hAnsi="Cambria" w:cs="Calibri"/>
                <w:color w:val="000000"/>
                <w:sz w:val="20"/>
                <w:szCs w:val="20"/>
                <w:lang w:val="en-IN" w:eastAsia="en-IN"/>
              </w:rPr>
              <w:t>Non-Tariff Income</w:t>
            </w:r>
          </w:p>
        </w:tc>
        <w:tc>
          <w:tcPr>
            <w:tcW w:w="1580" w:type="dxa"/>
            <w:shd w:val="clear" w:color="auto" w:fill="auto"/>
            <w:vAlign w:val="center"/>
          </w:tcPr>
          <w:p w14:paraId="1493B4A1" w14:textId="3E32F314"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400.33</w:t>
            </w:r>
          </w:p>
        </w:tc>
        <w:tc>
          <w:tcPr>
            <w:tcW w:w="1800" w:type="dxa"/>
            <w:shd w:val="clear" w:color="auto" w:fill="auto"/>
            <w:vAlign w:val="center"/>
          </w:tcPr>
          <w:p w14:paraId="01853845" w14:textId="43A41DB5"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287.78</w:t>
            </w:r>
          </w:p>
        </w:tc>
        <w:tc>
          <w:tcPr>
            <w:tcW w:w="1580" w:type="dxa"/>
            <w:shd w:val="clear" w:color="auto" w:fill="auto"/>
            <w:vAlign w:val="center"/>
          </w:tcPr>
          <w:p w14:paraId="6ECC4FE2" w14:textId="542D03CF" w:rsidR="00154F66" w:rsidRPr="0042030E" w:rsidRDefault="00012287" w:rsidP="00154F66">
            <w:pPr>
              <w:spacing w:after="0" w:line="240" w:lineRule="auto"/>
              <w:contextualSpacing/>
              <w:jc w:val="center"/>
              <w:rPr>
                <w:rFonts w:ascii="Cambria" w:eastAsia="Times New Roman" w:hAnsi="Cambria" w:cs="Calibri"/>
                <w:sz w:val="20"/>
                <w:szCs w:val="20"/>
                <w:lang w:val="en-IN" w:eastAsia="en-IN"/>
              </w:rPr>
            </w:pPr>
            <w:r>
              <w:rPr>
                <w:rFonts w:ascii="Cambria" w:hAnsi="Cambria" w:cs="Calibri"/>
                <w:sz w:val="20"/>
                <w:szCs w:val="20"/>
              </w:rPr>
              <w:t>258.31</w:t>
            </w:r>
          </w:p>
        </w:tc>
      </w:tr>
      <w:tr w:rsidR="00154F66" w:rsidRPr="0042030E" w14:paraId="468EC41A" w14:textId="77777777" w:rsidTr="00242B00">
        <w:trPr>
          <w:trHeight w:val="280"/>
        </w:trPr>
        <w:tc>
          <w:tcPr>
            <w:tcW w:w="4957" w:type="dxa"/>
            <w:shd w:val="clear" w:color="auto" w:fill="auto"/>
            <w:vAlign w:val="center"/>
          </w:tcPr>
          <w:p w14:paraId="65890914" w14:textId="3C23D694" w:rsidR="00154F66" w:rsidRPr="0042030E" w:rsidRDefault="00154F66" w:rsidP="00154F66">
            <w:pPr>
              <w:spacing w:after="0" w:line="240" w:lineRule="auto"/>
              <w:contextualSpacing/>
              <w:rPr>
                <w:rFonts w:ascii="Cambria" w:eastAsia="Times New Roman" w:hAnsi="Cambria" w:cs="Calibri"/>
                <w:color w:val="000000"/>
                <w:sz w:val="20"/>
                <w:szCs w:val="20"/>
                <w:lang w:val="en-IN" w:eastAsia="en-IN"/>
              </w:rPr>
            </w:pPr>
            <w:r w:rsidRPr="0042030E">
              <w:rPr>
                <w:rFonts w:ascii="Cambria" w:eastAsia="Times New Roman" w:hAnsi="Cambria" w:cs="Calibri"/>
                <w:color w:val="000000"/>
                <w:sz w:val="20"/>
                <w:szCs w:val="20"/>
                <w:lang w:val="en-IN" w:eastAsia="en-IN"/>
              </w:rPr>
              <w:t>Less: Cross Subsidy/ Open Access Charges</w:t>
            </w:r>
          </w:p>
        </w:tc>
        <w:tc>
          <w:tcPr>
            <w:tcW w:w="1580" w:type="dxa"/>
            <w:shd w:val="clear" w:color="auto" w:fill="auto"/>
            <w:vAlign w:val="center"/>
          </w:tcPr>
          <w:p w14:paraId="552E2D9D" w14:textId="49EB3471"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p>
        </w:tc>
        <w:tc>
          <w:tcPr>
            <w:tcW w:w="1800" w:type="dxa"/>
            <w:shd w:val="clear" w:color="auto" w:fill="auto"/>
            <w:vAlign w:val="center"/>
          </w:tcPr>
          <w:p w14:paraId="6798C8B5" w14:textId="322DEDA4" w:rsidR="00154F66" w:rsidRPr="0042030E" w:rsidRDefault="00154F66" w:rsidP="00154F66">
            <w:pPr>
              <w:spacing w:after="0" w:line="240" w:lineRule="auto"/>
              <w:contextualSpacing/>
              <w:jc w:val="center"/>
              <w:rPr>
                <w:rFonts w:ascii="Cambria" w:eastAsia="Times New Roman" w:hAnsi="Cambria" w:cs="Calibri"/>
                <w:color w:val="000000"/>
                <w:sz w:val="20"/>
                <w:szCs w:val="20"/>
                <w:lang w:val="en-IN" w:eastAsia="en-IN"/>
              </w:rPr>
            </w:pPr>
            <w:r w:rsidRPr="0042030E">
              <w:rPr>
                <w:rFonts w:ascii="Cambria" w:hAnsi="Cambria" w:cs="Calibri"/>
                <w:color w:val="000000"/>
                <w:sz w:val="20"/>
                <w:szCs w:val="20"/>
              </w:rPr>
              <w:t>197.47</w:t>
            </w:r>
          </w:p>
        </w:tc>
        <w:tc>
          <w:tcPr>
            <w:tcW w:w="1580" w:type="dxa"/>
            <w:shd w:val="clear" w:color="auto" w:fill="auto"/>
            <w:vAlign w:val="center"/>
          </w:tcPr>
          <w:p w14:paraId="6B58BE70" w14:textId="270275EF" w:rsidR="00154F66" w:rsidRPr="0042030E" w:rsidRDefault="00154F66" w:rsidP="00154F66">
            <w:pPr>
              <w:spacing w:after="0" w:line="240" w:lineRule="auto"/>
              <w:contextualSpacing/>
              <w:jc w:val="center"/>
              <w:rPr>
                <w:rFonts w:ascii="Cambria" w:eastAsia="Times New Roman" w:hAnsi="Cambria" w:cs="Calibri"/>
                <w:sz w:val="20"/>
                <w:szCs w:val="20"/>
                <w:lang w:val="en-IN" w:eastAsia="en-IN"/>
              </w:rPr>
            </w:pPr>
            <w:r w:rsidRPr="0042030E">
              <w:rPr>
                <w:rFonts w:ascii="Cambria" w:hAnsi="Cambria" w:cs="Calibri"/>
                <w:sz w:val="20"/>
                <w:szCs w:val="20"/>
              </w:rPr>
              <w:t>197.47</w:t>
            </w:r>
          </w:p>
        </w:tc>
      </w:tr>
      <w:tr w:rsidR="00154F66" w:rsidRPr="0042030E" w14:paraId="5044178E" w14:textId="77777777" w:rsidTr="00242B00">
        <w:trPr>
          <w:trHeight w:val="300"/>
        </w:trPr>
        <w:tc>
          <w:tcPr>
            <w:tcW w:w="4957" w:type="dxa"/>
            <w:shd w:val="clear" w:color="auto" w:fill="F2F2F2" w:themeFill="background1" w:themeFillShade="F2"/>
            <w:vAlign w:val="center"/>
            <w:hideMark/>
          </w:tcPr>
          <w:p w14:paraId="334697DA"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Net Distribution Cost (B)</w:t>
            </w:r>
          </w:p>
        </w:tc>
        <w:tc>
          <w:tcPr>
            <w:tcW w:w="1580" w:type="dxa"/>
            <w:shd w:val="clear" w:color="auto" w:fill="F2F2F2" w:themeFill="background1" w:themeFillShade="F2"/>
            <w:vAlign w:val="center"/>
          </w:tcPr>
          <w:p w14:paraId="363C49C8" w14:textId="247324FF"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941.64</w:t>
            </w:r>
          </w:p>
        </w:tc>
        <w:tc>
          <w:tcPr>
            <w:tcW w:w="1800" w:type="dxa"/>
            <w:shd w:val="clear" w:color="auto" w:fill="F2F2F2" w:themeFill="background1" w:themeFillShade="F2"/>
            <w:vAlign w:val="center"/>
          </w:tcPr>
          <w:p w14:paraId="41E7515A" w14:textId="112E67B9" w:rsidR="00154F66" w:rsidRPr="0042030E" w:rsidRDefault="002E19BC" w:rsidP="00154F66">
            <w:pPr>
              <w:spacing w:after="0" w:line="240" w:lineRule="auto"/>
              <w:contextualSpacing/>
              <w:jc w:val="center"/>
              <w:rPr>
                <w:rFonts w:ascii="Cambria" w:eastAsia="Times New Roman" w:hAnsi="Cambria" w:cs="Calibri"/>
                <w:b/>
                <w:bCs/>
                <w:color w:val="000000"/>
                <w:sz w:val="20"/>
                <w:szCs w:val="20"/>
                <w:lang w:val="en-IN" w:eastAsia="en-IN"/>
              </w:rPr>
            </w:pPr>
            <w:r>
              <w:rPr>
                <w:rFonts w:ascii="Cambria" w:hAnsi="Cambria" w:cs="Calibri"/>
                <w:b/>
                <w:bCs/>
                <w:color w:val="000000"/>
                <w:sz w:val="20"/>
                <w:szCs w:val="20"/>
              </w:rPr>
              <w:t>10</w:t>
            </w:r>
            <w:r w:rsidR="00306CA9">
              <w:rPr>
                <w:rFonts w:ascii="Cambria" w:hAnsi="Cambria" w:cs="Calibri"/>
                <w:b/>
                <w:bCs/>
                <w:color w:val="000000"/>
                <w:sz w:val="20"/>
                <w:szCs w:val="20"/>
              </w:rPr>
              <w:t>41.00</w:t>
            </w:r>
          </w:p>
        </w:tc>
        <w:tc>
          <w:tcPr>
            <w:tcW w:w="1580" w:type="dxa"/>
            <w:shd w:val="clear" w:color="auto" w:fill="F2F2F2" w:themeFill="background1" w:themeFillShade="F2"/>
            <w:vAlign w:val="center"/>
          </w:tcPr>
          <w:p w14:paraId="6228BF69" w14:textId="083032D7" w:rsidR="00154F66" w:rsidRPr="0042030E" w:rsidRDefault="002E19BC" w:rsidP="00154F66">
            <w:pPr>
              <w:spacing w:after="0" w:line="240" w:lineRule="auto"/>
              <w:contextualSpacing/>
              <w:jc w:val="center"/>
              <w:rPr>
                <w:rFonts w:ascii="Cambria" w:eastAsia="Times New Roman" w:hAnsi="Cambria" w:cs="Calibri"/>
                <w:b/>
                <w:bCs/>
                <w:color w:val="000000"/>
                <w:sz w:val="20"/>
                <w:szCs w:val="20"/>
                <w:lang w:val="en-IN" w:eastAsia="en-IN"/>
              </w:rPr>
            </w:pPr>
            <w:r>
              <w:rPr>
                <w:rFonts w:ascii="Cambria" w:hAnsi="Cambria" w:cs="Calibri"/>
                <w:b/>
                <w:bCs/>
                <w:sz w:val="20"/>
                <w:szCs w:val="20"/>
              </w:rPr>
              <w:t>9</w:t>
            </w:r>
            <w:r w:rsidR="00012287">
              <w:rPr>
                <w:rFonts w:ascii="Cambria" w:hAnsi="Cambria" w:cs="Calibri"/>
                <w:b/>
                <w:bCs/>
                <w:sz w:val="20"/>
                <w:szCs w:val="20"/>
              </w:rPr>
              <w:t>29.61</w:t>
            </w:r>
          </w:p>
        </w:tc>
      </w:tr>
      <w:tr w:rsidR="00154F66" w:rsidRPr="0042030E" w14:paraId="31652821" w14:textId="77777777" w:rsidTr="00242B00">
        <w:trPr>
          <w:trHeight w:val="300"/>
        </w:trPr>
        <w:tc>
          <w:tcPr>
            <w:tcW w:w="4957" w:type="dxa"/>
            <w:shd w:val="clear" w:color="auto" w:fill="auto"/>
            <w:vAlign w:val="center"/>
            <w:hideMark/>
          </w:tcPr>
          <w:p w14:paraId="5F487874"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Less: Provisional Surplus considered</w:t>
            </w:r>
          </w:p>
        </w:tc>
        <w:tc>
          <w:tcPr>
            <w:tcW w:w="1580" w:type="dxa"/>
            <w:shd w:val="clear" w:color="auto" w:fill="auto"/>
            <w:vAlign w:val="center"/>
          </w:tcPr>
          <w:p w14:paraId="7A41DA1F" w14:textId="322345E2"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277.38</w:t>
            </w:r>
          </w:p>
        </w:tc>
        <w:tc>
          <w:tcPr>
            <w:tcW w:w="1800" w:type="dxa"/>
            <w:shd w:val="clear" w:color="auto" w:fill="auto"/>
            <w:vAlign w:val="center"/>
          </w:tcPr>
          <w:p w14:paraId="4B59CB40" w14:textId="5F47B0B6"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p>
        </w:tc>
        <w:tc>
          <w:tcPr>
            <w:tcW w:w="1580" w:type="dxa"/>
            <w:shd w:val="clear" w:color="auto" w:fill="auto"/>
            <w:vAlign w:val="center"/>
          </w:tcPr>
          <w:p w14:paraId="4ED736FB" w14:textId="5C5311E7"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p>
        </w:tc>
      </w:tr>
      <w:tr w:rsidR="00154F66" w:rsidRPr="0042030E" w14:paraId="415178B4" w14:textId="77777777" w:rsidTr="00242B00">
        <w:trPr>
          <w:trHeight w:val="280"/>
        </w:trPr>
        <w:tc>
          <w:tcPr>
            <w:tcW w:w="4957" w:type="dxa"/>
            <w:shd w:val="clear" w:color="auto" w:fill="auto"/>
            <w:vAlign w:val="center"/>
            <w:hideMark/>
          </w:tcPr>
          <w:p w14:paraId="10C157E0"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Total Special Appropriation (C)</w:t>
            </w:r>
          </w:p>
        </w:tc>
        <w:tc>
          <w:tcPr>
            <w:tcW w:w="1580" w:type="dxa"/>
            <w:shd w:val="clear" w:color="auto" w:fill="auto"/>
            <w:vAlign w:val="center"/>
          </w:tcPr>
          <w:p w14:paraId="6454F6B4" w14:textId="0489972F"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-277.38</w:t>
            </w:r>
          </w:p>
        </w:tc>
        <w:tc>
          <w:tcPr>
            <w:tcW w:w="1800" w:type="dxa"/>
            <w:shd w:val="clear" w:color="auto" w:fill="auto"/>
            <w:vAlign w:val="center"/>
          </w:tcPr>
          <w:p w14:paraId="2A89386D" w14:textId="79E2B84F"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p>
        </w:tc>
        <w:tc>
          <w:tcPr>
            <w:tcW w:w="1580" w:type="dxa"/>
            <w:shd w:val="clear" w:color="auto" w:fill="auto"/>
            <w:vAlign w:val="center"/>
          </w:tcPr>
          <w:p w14:paraId="6D4669B0" w14:textId="09C5B666"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p>
        </w:tc>
      </w:tr>
      <w:tr w:rsidR="00154F66" w:rsidRPr="0042030E" w14:paraId="6A641C3B" w14:textId="77777777" w:rsidTr="00242B00">
        <w:trPr>
          <w:trHeight w:val="290"/>
        </w:trPr>
        <w:tc>
          <w:tcPr>
            <w:tcW w:w="4957" w:type="dxa"/>
            <w:shd w:val="clear" w:color="auto" w:fill="F2F2F2" w:themeFill="background1" w:themeFillShade="F2"/>
            <w:vAlign w:val="center"/>
            <w:hideMark/>
          </w:tcPr>
          <w:p w14:paraId="6D905D4A"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Total Revenue Requirement (A+B+C)</w:t>
            </w:r>
          </w:p>
        </w:tc>
        <w:tc>
          <w:tcPr>
            <w:tcW w:w="1580" w:type="dxa"/>
            <w:shd w:val="clear" w:color="auto" w:fill="F2F2F2" w:themeFill="background1" w:themeFillShade="F2"/>
            <w:vAlign w:val="center"/>
          </w:tcPr>
          <w:p w14:paraId="5657E029" w14:textId="7633E792"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6192.72</w:t>
            </w:r>
          </w:p>
        </w:tc>
        <w:tc>
          <w:tcPr>
            <w:tcW w:w="1800" w:type="dxa"/>
            <w:shd w:val="clear" w:color="auto" w:fill="F2F2F2" w:themeFill="background1" w:themeFillShade="F2"/>
            <w:vAlign w:val="center"/>
          </w:tcPr>
          <w:p w14:paraId="043F5D8A" w14:textId="26D31504" w:rsidR="00154F66" w:rsidRPr="0042030E" w:rsidRDefault="002E19BC" w:rsidP="00154F66">
            <w:pPr>
              <w:spacing w:after="0" w:line="240" w:lineRule="auto"/>
              <w:contextualSpacing/>
              <w:jc w:val="center"/>
              <w:rPr>
                <w:rFonts w:ascii="Cambria" w:eastAsia="Times New Roman" w:hAnsi="Cambria" w:cs="Calibri"/>
                <w:b/>
                <w:bCs/>
                <w:color w:val="000000"/>
                <w:sz w:val="20"/>
                <w:szCs w:val="20"/>
                <w:lang w:val="en-IN" w:eastAsia="en-IN"/>
              </w:rPr>
            </w:pPr>
            <w:r>
              <w:rPr>
                <w:rFonts w:ascii="Cambria" w:hAnsi="Cambria" w:cs="Calibri"/>
                <w:b/>
                <w:bCs/>
                <w:color w:val="000000"/>
                <w:sz w:val="20"/>
                <w:szCs w:val="20"/>
              </w:rPr>
              <w:t>67</w:t>
            </w:r>
            <w:r w:rsidR="00306CA9">
              <w:rPr>
                <w:rFonts w:ascii="Cambria" w:hAnsi="Cambria" w:cs="Calibri"/>
                <w:b/>
                <w:bCs/>
                <w:color w:val="000000"/>
                <w:sz w:val="20"/>
                <w:szCs w:val="20"/>
              </w:rPr>
              <w:t>03.99</w:t>
            </w:r>
          </w:p>
        </w:tc>
        <w:tc>
          <w:tcPr>
            <w:tcW w:w="1580" w:type="dxa"/>
            <w:shd w:val="clear" w:color="auto" w:fill="F2F2F2" w:themeFill="background1" w:themeFillShade="F2"/>
            <w:vAlign w:val="center"/>
          </w:tcPr>
          <w:p w14:paraId="0DF4260B" w14:textId="164D0819" w:rsidR="00154F66" w:rsidRPr="0042030E" w:rsidRDefault="00012287" w:rsidP="00154F66">
            <w:pPr>
              <w:spacing w:after="0" w:line="240" w:lineRule="auto"/>
              <w:contextualSpacing/>
              <w:jc w:val="center"/>
              <w:rPr>
                <w:rFonts w:ascii="Cambria" w:eastAsia="Times New Roman" w:hAnsi="Cambria" w:cs="Calibri"/>
                <w:b/>
                <w:bCs/>
                <w:color w:val="000000"/>
                <w:sz w:val="20"/>
                <w:szCs w:val="20"/>
                <w:lang w:val="en-IN" w:eastAsia="en-IN"/>
              </w:rPr>
            </w:pPr>
            <w:r>
              <w:rPr>
                <w:rFonts w:ascii="Cambria" w:hAnsi="Cambria" w:cs="Calibri"/>
                <w:b/>
                <w:bCs/>
                <w:sz w:val="20"/>
                <w:szCs w:val="20"/>
              </w:rPr>
              <w:t>6693.63</w:t>
            </w:r>
          </w:p>
        </w:tc>
      </w:tr>
      <w:tr w:rsidR="00154F66" w:rsidRPr="0042030E" w14:paraId="0A643F11" w14:textId="77777777" w:rsidTr="00242B00">
        <w:trPr>
          <w:trHeight w:val="290"/>
        </w:trPr>
        <w:tc>
          <w:tcPr>
            <w:tcW w:w="4957" w:type="dxa"/>
            <w:shd w:val="clear" w:color="auto" w:fill="F2F2F2" w:themeFill="background1" w:themeFillShade="F2"/>
            <w:vAlign w:val="center"/>
            <w:hideMark/>
          </w:tcPr>
          <w:p w14:paraId="1D9BF208"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Total Revenue (Full year) on accrual basis</w:t>
            </w:r>
          </w:p>
        </w:tc>
        <w:tc>
          <w:tcPr>
            <w:tcW w:w="1580" w:type="dxa"/>
            <w:shd w:val="clear" w:color="auto" w:fill="F2F2F2" w:themeFill="background1" w:themeFillShade="F2"/>
            <w:vAlign w:val="center"/>
          </w:tcPr>
          <w:p w14:paraId="02A0D448" w14:textId="2FA55C4A"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6251.99</w:t>
            </w:r>
          </w:p>
        </w:tc>
        <w:tc>
          <w:tcPr>
            <w:tcW w:w="1800" w:type="dxa"/>
            <w:shd w:val="clear" w:color="auto" w:fill="F2F2F2" w:themeFill="background1" w:themeFillShade="F2"/>
            <w:vAlign w:val="center"/>
          </w:tcPr>
          <w:p w14:paraId="6EFC8A8C" w14:textId="75D25D2B"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6238.17</w:t>
            </w:r>
          </w:p>
        </w:tc>
        <w:tc>
          <w:tcPr>
            <w:tcW w:w="1580" w:type="dxa"/>
            <w:shd w:val="clear" w:color="auto" w:fill="F2F2F2" w:themeFill="background1" w:themeFillShade="F2"/>
            <w:vAlign w:val="center"/>
          </w:tcPr>
          <w:p w14:paraId="695C0622" w14:textId="224D361B"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sz w:val="20"/>
                <w:szCs w:val="20"/>
              </w:rPr>
              <w:t>6238.17</w:t>
            </w:r>
          </w:p>
        </w:tc>
      </w:tr>
      <w:tr w:rsidR="00154F66" w:rsidRPr="0042030E" w14:paraId="5A936BD2" w14:textId="77777777" w:rsidTr="00242B00">
        <w:trPr>
          <w:trHeight w:val="290"/>
        </w:trPr>
        <w:tc>
          <w:tcPr>
            <w:tcW w:w="4957" w:type="dxa"/>
            <w:shd w:val="clear" w:color="auto" w:fill="F2F2F2" w:themeFill="background1" w:themeFillShade="F2"/>
            <w:vAlign w:val="center"/>
            <w:hideMark/>
          </w:tcPr>
          <w:p w14:paraId="42D41431" w14:textId="7777777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eastAsia="Times New Roman" w:hAnsi="Cambria" w:cs="Calibri"/>
                <w:b/>
                <w:bCs/>
                <w:color w:val="000000"/>
                <w:sz w:val="20"/>
                <w:szCs w:val="20"/>
                <w:lang w:val="en-IN" w:eastAsia="en-IN"/>
              </w:rPr>
              <w:t>GAP at existing (+/-) on accrual basis</w:t>
            </w:r>
          </w:p>
        </w:tc>
        <w:tc>
          <w:tcPr>
            <w:tcW w:w="1580" w:type="dxa"/>
            <w:shd w:val="clear" w:color="auto" w:fill="F2F2F2" w:themeFill="background1" w:themeFillShade="F2"/>
            <w:vAlign w:val="center"/>
          </w:tcPr>
          <w:p w14:paraId="5D176B4C" w14:textId="07216A7A"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59.27</w:t>
            </w:r>
          </w:p>
        </w:tc>
        <w:tc>
          <w:tcPr>
            <w:tcW w:w="1800" w:type="dxa"/>
            <w:shd w:val="clear" w:color="auto" w:fill="F2F2F2" w:themeFill="background1" w:themeFillShade="F2"/>
            <w:vAlign w:val="center"/>
          </w:tcPr>
          <w:p w14:paraId="667C3818" w14:textId="7AAE6668"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w:t>
            </w:r>
            <w:r w:rsidR="002E19BC">
              <w:rPr>
                <w:rFonts w:ascii="Cambria" w:hAnsi="Cambria" w:cs="Calibri"/>
                <w:b/>
                <w:bCs/>
                <w:color w:val="000000"/>
                <w:sz w:val="20"/>
                <w:szCs w:val="20"/>
              </w:rPr>
              <w:t>4</w:t>
            </w:r>
            <w:r w:rsidR="00306CA9">
              <w:rPr>
                <w:rFonts w:ascii="Cambria" w:hAnsi="Cambria" w:cs="Calibri"/>
                <w:b/>
                <w:bCs/>
                <w:color w:val="000000"/>
                <w:sz w:val="20"/>
                <w:szCs w:val="20"/>
              </w:rPr>
              <w:t>6</w:t>
            </w:r>
            <w:r w:rsidR="002E19BC">
              <w:rPr>
                <w:rFonts w:ascii="Cambria" w:hAnsi="Cambria" w:cs="Calibri"/>
                <w:b/>
                <w:bCs/>
                <w:color w:val="000000"/>
                <w:sz w:val="20"/>
                <w:szCs w:val="20"/>
              </w:rPr>
              <w:t>5.</w:t>
            </w:r>
            <w:r w:rsidR="00306CA9">
              <w:rPr>
                <w:rFonts w:ascii="Cambria" w:hAnsi="Cambria" w:cs="Calibri"/>
                <w:b/>
                <w:bCs/>
                <w:color w:val="000000"/>
                <w:sz w:val="20"/>
                <w:szCs w:val="20"/>
              </w:rPr>
              <w:t>8</w:t>
            </w:r>
            <w:r w:rsidR="002E19BC">
              <w:rPr>
                <w:rFonts w:ascii="Cambria" w:hAnsi="Cambria" w:cs="Calibri"/>
                <w:b/>
                <w:bCs/>
                <w:color w:val="000000"/>
                <w:sz w:val="20"/>
                <w:szCs w:val="20"/>
              </w:rPr>
              <w:t>1</w:t>
            </w:r>
          </w:p>
        </w:tc>
        <w:tc>
          <w:tcPr>
            <w:tcW w:w="1580" w:type="dxa"/>
            <w:shd w:val="clear" w:color="auto" w:fill="F2F2F2" w:themeFill="background1" w:themeFillShade="F2"/>
            <w:vAlign w:val="center"/>
          </w:tcPr>
          <w:p w14:paraId="4680E9BA" w14:textId="71AFA71E" w:rsidR="00154F66" w:rsidRPr="0042030E" w:rsidRDefault="00154F66" w:rsidP="00154F66">
            <w:pPr>
              <w:spacing w:after="0" w:line="240" w:lineRule="auto"/>
              <w:contextualSpacing/>
              <w:jc w:val="center"/>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w:t>
            </w:r>
            <w:r w:rsidR="002E19BC">
              <w:rPr>
                <w:rFonts w:ascii="Cambria" w:hAnsi="Cambria" w:cs="Calibri"/>
                <w:b/>
                <w:bCs/>
                <w:color w:val="000000"/>
                <w:sz w:val="20"/>
                <w:szCs w:val="20"/>
              </w:rPr>
              <w:t>4</w:t>
            </w:r>
            <w:r w:rsidR="00012287">
              <w:rPr>
                <w:rFonts w:ascii="Cambria" w:hAnsi="Cambria" w:cs="Calibri"/>
                <w:b/>
                <w:bCs/>
                <w:color w:val="000000"/>
                <w:sz w:val="20"/>
                <w:szCs w:val="20"/>
              </w:rPr>
              <w:t>55.45</w:t>
            </w:r>
          </w:p>
        </w:tc>
      </w:tr>
      <w:tr w:rsidR="00154F66" w:rsidRPr="0042030E" w14:paraId="64171AFD" w14:textId="77777777" w:rsidTr="00242B00">
        <w:trPr>
          <w:trHeight w:val="290"/>
        </w:trPr>
        <w:tc>
          <w:tcPr>
            <w:tcW w:w="4957" w:type="dxa"/>
            <w:shd w:val="clear" w:color="auto" w:fill="F2F2F2" w:themeFill="background1" w:themeFillShade="F2"/>
            <w:vAlign w:val="center"/>
          </w:tcPr>
          <w:p w14:paraId="1EC1AD8D" w14:textId="4A3156FC"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(GAP)/ Surplus carried forward from past years:</w:t>
            </w:r>
          </w:p>
        </w:tc>
        <w:tc>
          <w:tcPr>
            <w:tcW w:w="1580" w:type="dxa"/>
            <w:shd w:val="clear" w:color="auto" w:fill="F2F2F2" w:themeFill="background1" w:themeFillShade="F2"/>
            <w:vAlign w:val="bottom"/>
          </w:tcPr>
          <w:p w14:paraId="072BC082" w14:textId="61E2D77D"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800" w:type="dxa"/>
            <w:shd w:val="clear" w:color="auto" w:fill="F2F2F2" w:themeFill="background1" w:themeFillShade="F2"/>
            <w:vAlign w:val="bottom"/>
          </w:tcPr>
          <w:p w14:paraId="3484FD3D" w14:textId="5671BD5C"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580" w:type="dxa"/>
            <w:shd w:val="clear" w:color="auto" w:fill="F2F2F2" w:themeFill="background1" w:themeFillShade="F2"/>
            <w:vAlign w:val="bottom"/>
          </w:tcPr>
          <w:p w14:paraId="6CF3E7F9" w14:textId="647A624A"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r>
      <w:tr w:rsidR="00154F66" w:rsidRPr="0042030E" w14:paraId="4197B258" w14:textId="77777777" w:rsidTr="00242B00">
        <w:trPr>
          <w:trHeight w:val="290"/>
        </w:trPr>
        <w:tc>
          <w:tcPr>
            <w:tcW w:w="4957" w:type="dxa"/>
            <w:shd w:val="clear" w:color="auto" w:fill="F2F2F2" w:themeFill="background1" w:themeFillShade="F2"/>
            <w:vAlign w:val="center"/>
          </w:tcPr>
          <w:p w14:paraId="103FFC47" w14:textId="461991FD"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FY 2020-21 (Jan'21 to Mar'21) (OERC Approved)</w:t>
            </w:r>
          </w:p>
        </w:tc>
        <w:tc>
          <w:tcPr>
            <w:tcW w:w="1580" w:type="dxa"/>
            <w:shd w:val="clear" w:color="auto" w:fill="F2F2F2" w:themeFill="background1" w:themeFillShade="F2"/>
            <w:vAlign w:val="bottom"/>
          </w:tcPr>
          <w:p w14:paraId="01BDEBE4" w14:textId="5E028055"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800" w:type="dxa"/>
            <w:shd w:val="clear" w:color="auto" w:fill="F2F2F2" w:themeFill="background1" w:themeFillShade="F2"/>
            <w:vAlign w:val="bottom"/>
          </w:tcPr>
          <w:p w14:paraId="6E0F30DD" w14:textId="21022C86"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580" w:type="dxa"/>
            <w:shd w:val="clear" w:color="auto" w:fill="F2F2F2" w:themeFill="background1" w:themeFillShade="F2"/>
            <w:vAlign w:val="bottom"/>
          </w:tcPr>
          <w:p w14:paraId="57D2807A" w14:textId="6B72DCE1"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94.86</w:t>
            </w:r>
          </w:p>
        </w:tc>
      </w:tr>
      <w:tr w:rsidR="00154F66" w:rsidRPr="0042030E" w14:paraId="5738FD42" w14:textId="77777777" w:rsidTr="00242B00">
        <w:trPr>
          <w:trHeight w:val="290"/>
        </w:trPr>
        <w:tc>
          <w:tcPr>
            <w:tcW w:w="4957" w:type="dxa"/>
            <w:shd w:val="clear" w:color="auto" w:fill="F2F2F2" w:themeFill="background1" w:themeFillShade="F2"/>
            <w:vAlign w:val="center"/>
          </w:tcPr>
          <w:p w14:paraId="46566656" w14:textId="30909987"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FY 2021-22 (OERC Approved)</w:t>
            </w:r>
          </w:p>
        </w:tc>
        <w:tc>
          <w:tcPr>
            <w:tcW w:w="1580" w:type="dxa"/>
            <w:shd w:val="clear" w:color="auto" w:fill="F2F2F2" w:themeFill="background1" w:themeFillShade="F2"/>
            <w:vAlign w:val="bottom"/>
          </w:tcPr>
          <w:p w14:paraId="7BA0BA38" w14:textId="365E9833"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800" w:type="dxa"/>
            <w:shd w:val="clear" w:color="auto" w:fill="F2F2F2" w:themeFill="background1" w:themeFillShade="F2"/>
            <w:vAlign w:val="bottom"/>
          </w:tcPr>
          <w:p w14:paraId="6014F366" w14:textId="6601B34B"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580" w:type="dxa"/>
            <w:shd w:val="clear" w:color="auto" w:fill="F2F2F2" w:themeFill="background1" w:themeFillShade="F2"/>
            <w:vAlign w:val="bottom"/>
          </w:tcPr>
          <w:p w14:paraId="1ECA700A" w14:textId="6A482B1F"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609.96</w:t>
            </w:r>
          </w:p>
        </w:tc>
      </w:tr>
      <w:tr w:rsidR="00154F66" w:rsidRPr="0042030E" w14:paraId="19156AFB" w14:textId="77777777" w:rsidTr="00242B00">
        <w:trPr>
          <w:trHeight w:val="290"/>
        </w:trPr>
        <w:tc>
          <w:tcPr>
            <w:tcW w:w="4957" w:type="dxa"/>
            <w:shd w:val="clear" w:color="auto" w:fill="F2F2F2" w:themeFill="background1" w:themeFillShade="F2"/>
            <w:vAlign w:val="center"/>
          </w:tcPr>
          <w:p w14:paraId="0B376EA7" w14:textId="4B3A63C5" w:rsidR="00154F66" w:rsidRPr="0042030E" w:rsidRDefault="00154F66" w:rsidP="00154F66">
            <w:pPr>
              <w:spacing w:after="0" w:line="240" w:lineRule="auto"/>
              <w:contextualSpacing/>
              <w:rPr>
                <w:rFonts w:ascii="Cambria" w:eastAsia="Times New Roman" w:hAnsi="Cambria" w:cs="Calibri"/>
                <w:b/>
                <w:bCs/>
                <w:color w:val="000000"/>
                <w:sz w:val="20"/>
                <w:szCs w:val="20"/>
                <w:lang w:val="en-IN" w:eastAsia="en-IN"/>
              </w:rPr>
            </w:pPr>
            <w:r w:rsidRPr="0042030E">
              <w:rPr>
                <w:rFonts w:ascii="Cambria" w:hAnsi="Cambria" w:cs="Calibri"/>
                <w:b/>
                <w:bCs/>
                <w:color w:val="000000"/>
                <w:sz w:val="20"/>
                <w:szCs w:val="20"/>
              </w:rPr>
              <w:t>FY 2022-23</w:t>
            </w:r>
            <w:r w:rsidR="00BC500A">
              <w:rPr>
                <w:rFonts w:ascii="Cambria" w:hAnsi="Cambria" w:cs="Calibri"/>
                <w:b/>
                <w:bCs/>
                <w:color w:val="000000"/>
                <w:sz w:val="20"/>
                <w:szCs w:val="20"/>
              </w:rPr>
              <w:t xml:space="preserve"> (Revised submission)</w:t>
            </w:r>
          </w:p>
        </w:tc>
        <w:tc>
          <w:tcPr>
            <w:tcW w:w="1580" w:type="dxa"/>
            <w:shd w:val="clear" w:color="auto" w:fill="F2F2F2" w:themeFill="background1" w:themeFillShade="F2"/>
            <w:vAlign w:val="bottom"/>
          </w:tcPr>
          <w:p w14:paraId="689CA6C7" w14:textId="5AF0631F"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800" w:type="dxa"/>
            <w:shd w:val="clear" w:color="auto" w:fill="F2F2F2" w:themeFill="background1" w:themeFillShade="F2"/>
            <w:vAlign w:val="bottom"/>
          </w:tcPr>
          <w:p w14:paraId="5CB6FD47" w14:textId="53178563"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580" w:type="dxa"/>
            <w:shd w:val="clear" w:color="auto" w:fill="F2F2F2" w:themeFill="background1" w:themeFillShade="F2"/>
            <w:vAlign w:val="bottom"/>
          </w:tcPr>
          <w:p w14:paraId="731F7697" w14:textId="2ECB25E0" w:rsidR="00154F66" w:rsidRPr="0042030E" w:rsidRDefault="002E19BC" w:rsidP="00154F66">
            <w:pPr>
              <w:spacing w:after="0" w:line="240" w:lineRule="auto"/>
              <w:contextualSpacing/>
              <w:jc w:val="center"/>
              <w:rPr>
                <w:rFonts w:ascii="Cambria" w:hAnsi="Cambria" w:cs="Calibri"/>
                <w:b/>
                <w:bCs/>
                <w:color w:val="000000"/>
                <w:sz w:val="20"/>
                <w:szCs w:val="20"/>
              </w:rPr>
            </w:pPr>
            <w:r>
              <w:rPr>
                <w:rFonts w:ascii="Cambria" w:hAnsi="Cambria" w:cs="Calibri"/>
                <w:color w:val="000000"/>
                <w:sz w:val="20"/>
                <w:szCs w:val="20"/>
              </w:rPr>
              <w:t>6</w:t>
            </w:r>
            <w:r w:rsidR="00012287">
              <w:rPr>
                <w:rFonts w:ascii="Cambria" w:hAnsi="Cambria" w:cs="Calibri"/>
                <w:color w:val="000000"/>
                <w:sz w:val="20"/>
                <w:szCs w:val="20"/>
              </w:rPr>
              <w:t>22.26</w:t>
            </w:r>
          </w:p>
        </w:tc>
      </w:tr>
      <w:tr w:rsidR="00977A6C" w:rsidRPr="0042030E" w14:paraId="4BD9745D" w14:textId="77777777" w:rsidTr="00242B00">
        <w:trPr>
          <w:trHeight w:val="290"/>
        </w:trPr>
        <w:tc>
          <w:tcPr>
            <w:tcW w:w="4957" w:type="dxa"/>
            <w:shd w:val="clear" w:color="auto" w:fill="F2F2F2" w:themeFill="background1" w:themeFillShade="F2"/>
            <w:vAlign w:val="center"/>
          </w:tcPr>
          <w:p w14:paraId="655C28EC" w14:textId="1F08D9D4" w:rsidR="00977A6C" w:rsidRPr="0042030E" w:rsidRDefault="00977A6C" w:rsidP="00154F66">
            <w:pPr>
              <w:spacing w:after="0" w:line="240" w:lineRule="auto"/>
              <w:contextualSpacing/>
              <w:rPr>
                <w:rFonts w:ascii="Cambria" w:hAnsi="Cambria" w:cs="Calibri"/>
                <w:b/>
                <w:bCs/>
                <w:color w:val="000000"/>
                <w:sz w:val="20"/>
                <w:szCs w:val="20"/>
              </w:rPr>
            </w:pPr>
            <w:r>
              <w:rPr>
                <w:rFonts w:ascii="Cambria" w:hAnsi="Cambria" w:cs="Calibri"/>
                <w:b/>
                <w:bCs/>
                <w:color w:val="000000"/>
                <w:sz w:val="20"/>
                <w:szCs w:val="20"/>
              </w:rPr>
              <w:t xml:space="preserve">FY 2023-24 </w:t>
            </w:r>
          </w:p>
        </w:tc>
        <w:tc>
          <w:tcPr>
            <w:tcW w:w="1580" w:type="dxa"/>
            <w:shd w:val="clear" w:color="auto" w:fill="F2F2F2" w:themeFill="background1" w:themeFillShade="F2"/>
            <w:vAlign w:val="bottom"/>
          </w:tcPr>
          <w:p w14:paraId="1B9AD262" w14:textId="77777777" w:rsidR="00977A6C" w:rsidRPr="0042030E" w:rsidRDefault="00977A6C" w:rsidP="00154F66">
            <w:pPr>
              <w:spacing w:after="0" w:line="240" w:lineRule="auto"/>
              <w:contextualSpacing/>
              <w:jc w:val="center"/>
              <w:rPr>
                <w:rFonts w:ascii="Cambria" w:hAnsi="Cambria" w:cs="Calibri"/>
                <w:color w:val="000000"/>
                <w:sz w:val="20"/>
                <w:szCs w:val="20"/>
              </w:rPr>
            </w:pPr>
          </w:p>
        </w:tc>
        <w:tc>
          <w:tcPr>
            <w:tcW w:w="1800" w:type="dxa"/>
            <w:shd w:val="clear" w:color="auto" w:fill="F2F2F2" w:themeFill="background1" w:themeFillShade="F2"/>
            <w:vAlign w:val="bottom"/>
          </w:tcPr>
          <w:p w14:paraId="1D85BB9E" w14:textId="77777777" w:rsidR="00977A6C" w:rsidRPr="0042030E" w:rsidRDefault="00977A6C" w:rsidP="00154F66">
            <w:pPr>
              <w:spacing w:after="0" w:line="240" w:lineRule="auto"/>
              <w:contextualSpacing/>
              <w:jc w:val="center"/>
              <w:rPr>
                <w:rFonts w:ascii="Cambria" w:hAnsi="Cambria" w:cs="Calibri"/>
                <w:color w:val="000000"/>
                <w:sz w:val="20"/>
                <w:szCs w:val="20"/>
              </w:rPr>
            </w:pPr>
          </w:p>
        </w:tc>
        <w:tc>
          <w:tcPr>
            <w:tcW w:w="1580" w:type="dxa"/>
            <w:shd w:val="clear" w:color="auto" w:fill="F2F2F2" w:themeFill="background1" w:themeFillShade="F2"/>
            <w:vAlign w:val="bottom"/>
          </w:tcPr>
          <w:p w14:paraId="2E7B50DA" w14:textId="02D565C6" w:rsidR="00977A6C" w:rsidRDefault="00977A6C" w:rsidP="00154F66">
            <w:pPr>
              <w:spacing w:after="0" w:line="240" w:lineRule="auto"/>
              <w:contextualSpacing/>
              <w:jc w:val="center"/>
              <w:rPr>
                <w:rFonts w:ascii="Cambria" w:hAnsi="Cambria" w:cs="Calibri"/>
                <w:color w:val="000000"/>
                <w:sz w:val="20"/>
                <w:szCs w:val="20"/>
              </w:rPr>
            </w:pPr>
            <w:r>
              <w:rPr>
                <w:rFonts w:ascii="Cambria" w:hAnsi="Cambria" w:cs="Calibri"/>
                <w:color w:val="000000"/>
                <w:sz w:val="20"/>
                <w:szCs w:val="20"/>
              </w:rPr>
              <w:t>-4</w:t>
            </w:r>
            <w:r w:rsidR="00012287">
              <w:rPr>
                <w:rFonts w:ascii="Cambria" w:hAnsi="Cambria" w:cs="Calibri"/>
                <w:color w:val="000000"/>
                <w:sz w:val="20"/>
                <w:szCs w:val="20"/>
              </w:rPr>
              <w:t>55.45</w:t>
            </w:r>
          </w:p>
        </w:tc>
      </w:tr>
      <w:tr w:rsidR="00154F66" w:rsidRPr="0042030E" w14:paraId="4EEA74B7" w14:textId="77777777" w:rsidTr="00242B00">
        <w:trPr>
          <w:trHeight w:val="290"/>
        </w:trPr>
        <w:tc>
          <w:tcPr>
            <w:tcW w:w="4957" w:type="dxa"/>
            <w:shd w:val="clear" w:color="auto" w:fill="F2F2F2" w:themeFill="background1" w:themeFillShade="F2"/>
            <w:vAlign w:val="center"/>
          </w:tcPr>
          <w:p w14:paraId="4503309F" w14:textId="2821701E" w:rsidR="00154F66" w:rsidRPr="0042030E" w:rsidRDefault="0042030E" w:rsidP="00154F66">
            <w:pPr>
              <w:spacing w:after="0" w:line="240" w:lineRule="auto"/>
              <w:contextualSpacing/>
              <w:rPr>
                <w:rFonts w:ascii="Cambria" w:eastAsia="Times New Roman" w:hAnsi="Cambria" w:cs="Calibri"/>
                <w:b/>
                <w:bCs/>
                <w:color w:val="000000"/>
                <w:sz w:val="20"/>
                <w:szCs w:val="20"/>
                <w:lang w:val="en-IN" w:eastAsia="en-IN"/>
              </w:rPr>
            </w:pPr>
            <w:r>
              <w:rPr>
                <w:rFonts w:ascii="Cambria" w:hAnsi="Cambria" w:cs="Calibri"/>
                <w:b/>
                <w:bCs/>
                <w:color w:val="000000"/>
                <w:sz w:val="20"/>
                <w:szCs w:val="20"/>
              </w:rPr>
              <w:t>Cumulative</w:t>
            </w:r>
            <w:r w:rsidR="00154F66" w:rsidRPr="0042030E">
              <w:rPr>
                <w:rFonts w:ascii="Cambria" w:hAnsi="Cambria" w:cs="Calibri"/>
                <w:b/>
                <w:bCs/>
                <w:color w:val="000000"/>
                <w:sz w:val="20"/>
                <w:szCs w:val="20"/>
              </w:rPr>
              <w:t xml:space="preserve"> (GAP)/ Surplus </w:t>
            </w:r>
            <w:r>
              <w:rPr>
                <w:rFonts w:ascii="Cambria" w:hAnsi="Cambria" w:cs="Calibri"/>
                <w:b/>
                <w:bCs/>
                <w:color w:val="000000"/>
                <w:sz w:val="20"/>
                <w:szCs w:val="20"/>
              </w:rPr>
              <w:t>till</w:t>
            </w:r>
            <w:r w:rsidR="00154F66" w:rsidRPr="0042030E">
              <w:rPr>
                <w:rFonts w:ascii="Cambria" w:hAnsi="Cambria" w:cs="Calibri"/>
                <w:b/>
                <w:bCs/>
                <w:color w:val="000000"/>
                <w:sz w:val="20"/>
                <w:szCs w:val="20"/>
              </w:rPr>
              <w:t xml:space="preserve"> FY 23-24</w:t>
            </w:r>
          </w:p>
        </w:tc>
        <w:tc>
          <w:tcPr>
            <w:tcW w:w="1580" w:type="dxa"/>
            <w:shd w:val="clear" w:color="auto" w:fill="F2F2F2" w:themeFill="background1" w:themeFillShade="F2"/>
            <w:vAlign w:val="bottom"/>
          </w:tcPr>
          <w:p w14:paraId="266D2B51" w14:textId="7A24C378"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800" w:type="dxa"/>
            <w:shd w:val="clear" w:color="auto" w:fill="F2F2F2" w:themeFill="background1" w:themeFillShade="F2"/>
            <w:vAlign w:val="bottom"/>
          </w:tcPr>
          <w:p w14:paraId="452376F3" w14:textId="6F6BCF32" w:rsidR="00154F66" w:rsidRPr="0042030E" w:rsidRDefault="00154F66" w:rsidP="00154F66">
            <w:pPr>
              <w:spacing w:after="0" w:line="240" w:lineRule="auto"/>
              <w:contextualSpacing/>
              <w:jc w:val="center"/>
              <w:rPr>
                <w:rFonts w:ascii="Cambria" w:hAnsi="Cambria" w:cs="Calibri"/>
                <w:b/>
                <w:bCs/>
                <w:color w:val="000000"/>
                <w:sz w:val="20"/>
                <w:szCs w:val="20"/>
              </w:rPr>
            </w:pPr>
            <w:r w:rsidRPr="0042030E">
              <w:rPr>
                <w:rFonts w:ascii="Cambria" w:hAnsi="Cambria" w:cs="Calibri"/>
                <w:color w:val="000000"/>
                <w:sz w:val="20"/>
                <w:szCs w:val="20"/>
              </w:rPr>
              <w:t> </w:t>
            </w:r>
          </w:p>
        </w:tc>
        <w:tc>
          <w:tcPr>
            <w:tcW w:w="1580" w:type="dxa"/>
            <w:shd w:val="clear" w:color="auto" w:fill="F2F2F2" w:themeFill="background1" w:themeFillShade="F2"/>
            <w:vAlign w:val="bottom"/>
          </w:tcPr>
          <w:p w14:paraId="7C972EC7" w14:textId="42D4C037" w:rsidR="00154F66" w:rsidRPr="0042030E" w:rsidRDefault="00012287" w:rsidP="00154F66">
            <w:pPr>
              <w:spacing w:after="0" w:line="240" w:lineRule="auto"/>
              <w:contextualSpacing/>
              <w:jc w:val="center"/>
              <w:rPr>
                <w:rFonts w:ascii="Cambria" w:hAnsi="Cambria" w:cs="Calibri"/>
                <w:b/>
                <w:bCs/>
                <w:color w:val="000000"/>
                <w:sz w:val="20"/>
                <w:szCs w:val="20"/>
              </w:rPr>
            </w:pPr>
            <w:r>
              <w:rPr>
                <w:rFonts w:ascii="Cambria" w:hAnsi="Cambria" w:cs="Calibri"/>
                <w:b/>
                <w:bCs/>
                <w:color w:val="000000"/>
                <w:sz w:val="20"/>
                <w:szCs w:val="20"/>
              </w:rPr>
              <w:t>871.63</w:t>
            </w:r>
          </w:p>
        </w:tc>
      </w:tr>
    </w:tbl>
    <w:p w14:paraId="5BC7A50E" w14:textId="6CBDF6B0" w:rsidR="00915FC6" w:rsidRPr="00915FC6" w:rsidRDefault="00CD7F3D"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915FC6">
        <w:rPr>
          <w:rFonts w:ascii="Cambria" w:hAnsi="Cambria"/>
          <w:sz w:val="24"/>
          <w:szCs w:val="24"/>
        </w:rPr>
        <w:t xml:space="preserve">The actual revenue from the sale of power to the consumers is Rs. </w:t>
      </w:r>
      <w:r w:rsidR="00AA51EC" w:rsidRPr="00915FC6">
        <w:rPr>
          <w:rFonts w:ascii="Cambria" w:hAnsi="Cambria"/>
          <w:sz w:val="24"/>
          <w:szCs w:val="24"/>
        </w:rPr>
        <w:t>6238.17</w:t>
      </w:r>
      <w:r w:rsidRPr="00915FC6">
        <w:rPr>
          <w:rFonts w:ascii="Cambria" w:hAnsi="Cambria"/>
          <w:sz w:val="24"/>
          <w:szCs w:val="24"/>
        </w:rPr>
        <w:t xml:space="preserve"> Cr. as per the Audited Accounts for FY 2</w:t>
      </w:r>
      <w:r w:rsidR="00AA51EC" w:rsidRPr="00915FC6">
        <w:rPr>
          <w:rFonts w:ascii="Cambria" w:hAnsi="Cambria"/>
          <w:sz w:val="24"/>
          <w:szCs w:val="24"/>
        </w:rPr>
        <w:t>3</w:t>
      </w:r>
      <w:r w:rsidRPr="00915FC6">
        <w:rPr>
          <w:rFonts w:ascii="Cambria" w:hAnsi="Cambria"/>
          <w:sz w:val="24"/>
          <w:szCs w:val="24"/>
        </w:rPr>
        <w:t>-2</w:t>
      </w:r>
      <w:r w:rsidR="00AA51EC" w:rsidRPr="00915FC6">
        <w:rPr>
          <w:rFonts w:ascii="Cambria" w:hAnsi="Cambria"/>
          <w:sz w:val="24"/>
          <w:szCs w:val="24"/>
        </w:rPr>
        <w:t>4</w:t>
      </w:r>
      <w:r w:rsidRPr="00915FC6">
        <w:rPr>
          <w:rFonts w:ascii="Cambria" w:hAnsi="Cambria"/>
          <w:sz w:val="24"/>
          <w:szCs w:val="24"/>
        </w:rPr>
        <w:t xml:space="preserve">. </w:t>
      </w:r>
      <w:r w:rsidR="003A3A39" w:rsidRPr="00915FC6">
        <w:rPr>
          <w:rFonts w:ascii="Cambria" w:hAnsi="Cambria"/>
          <w:sz w:val="24"/>
          <w:szCs w:val="24"/>
        </w:rPr>
        <w:t xml:space="preserve">It is submitted that the Hon’ble Commission has approved input of </w:t>
      </w:r>
      <w:r w:rsidR="00865049" w:rsidRPr="00915FC6">
        <w:rPr>
          <w:rFonts w:ascii="Cambria" w:hAnsi="Cambria"/>
          <w:sz w:val="24"/>
          <w:szCs w:val="24"/>
        </w:rPr>
        <w:t>1</w:t>
      </w:r>
      <w:r w:rsidR="004A1492" w:rsidRPr="00915FC6">
        <w:rPr>
          <w:rFonts w:ascii="Cambria" w:hAnsi="Cambria"/>
          <w:sz w:val="24"/>
          <w:szCs w:val="24"/>
        </w:rPr>
        <w:t>3286</w:t>
      </w:r>
      <w:r w:rsidR="003A3A39" w:rsidRPr="00915FC6">
        <w:rPr>
          <w:rFonts w:ascii="Cambria" w:hAnsi="Cambria"/>
          <w:sz w:val="24"/>
          <w:szCs w:val="24"/>
        </w:rPr>
        <w:t xml:space="preserve"> MU for FY 2</w:t>
      </w:r>
      <w:r w:rsidR="00865049" w:rsidRPr="00915FC6">
        <w:rPr>
          <w:rFonts w:ascii="Cambria" w:hAnsi="Cambria"/>
          <w:sz w:val="24"/>
          <w:szCs w:val="24"/>
        </w:rPr>
        <w:t>3</w:t>
      </w:r>
      <w:r w:rsidR="003A3A39" w:rsidRPr="00915FC6">
        <w:rPr>
          <w:rFonts w:ascii="Cambria" w:hAnsi="Cambria"/>
          <w:sz w:val="24"/>
          <w:szCs w:val="24"/>
        </w:rPr>
        <w:t>-2</w:t>
      </w:r>
      <w:r w:rsidR="00865049" w:rsidRPr="00915FC6">
        <w:rPr>
          <w:rFonts w:ascii="Cambria" w:hAnsi="Cambria"/>
          <w:sz w:val="24"/>
          <w:szCs w:val="24"/>
        </w:rPr>
        <w:t>4</w:t>
      </w:r>
      <w:r w:rsidR="003A3A39" w:rsidRPr="00915FC6">
        <w:rPr>
          <w:rFonts w:ascii="Cambria" w:hAnsi="Cambria"/>
          <w:sz w:val="24"/>
          <w:szCs w:val="24"/>
        </w:rPr>
        <w:t xml:space="preserve"> as against the actuals of </w:t>
      </w:r>
      <w:r w:rsidR="00865049" w:rsidRPr="00915FC6">
        <w:rPr>
          <w:rFonts w:ascii="Cambria" w:hAnsi="Cambria"/>
          <w:sz w:val="24"/>
          <w:szCs w:val="24"/>
        </w:rPr>
        <w:t>12752</w:t>
      </w:r>
      <w:r w:rsidR="003A3A39" w:rsidRPr="00915FC6">
        <w:rPr>
          <w:rFonts w:ascii="Cambria" w:hAnsi="Cambria"/>
          <w:sz w:val="24"/>
          <w:szCs w:val="24"/>
        </w:rPr>
        <w:t xml:space="preserve"> MU.</w:t>
      </w:r>
      <w:r w:rsidR="004A1492" w:rsidRPr="00915FC6">
        <w:rPr>
          <w:rFonts w:ascii="Cambria" w:hAnsi="Cambria"/>
          <w:sz w:val="24"/>
          <w:szCs w:val="24"/>
        </w:rPr>
        <w:t xml:space="preserve"> Decrease in energy input vis-à-vis Hon’ble Commission’s approved figure for FY 23-24 is majorly on account of </w:t>
      </w:r>
      <w:r w:rsidR="003A3A39" w:rsidRPr="00915FC6">
        <w:rPr>
          <w:rFonts w:ascii="Cambria" w:hAnsi="Cambria"/>
          <w:sz w:val="24"/>
          <w:szCs w:val="24"/>
        </w:rPr>
        <w:t xml:space="preserve"> </w:t>
      </w:r>
      <w:r w:rsidR="00915FC6" w:rsidRPr="00915FC6">
        <w:rPr>
          <w:rFonts w:ascii="Cambria" w:hAnsi="Cambria"/>
          <w:sz w:val="24"/>
          <w:szCs w:val="24"/>
        </w:rPr>
        <w:t>under-</w:t>
      </w:r>
      <w:proofErr w:type="spellStart"/>
      <w:r w:rsidR="00915FC6" w:rsidRPr="00915FC6">
        <w:rPr>
          <w:rFonts w:ascii="Cambria" w:hAnsi="Cambria"/>
          <w:sz w:val="24"/>
          <w:szCs w:val="24"/>
        </w:rPr>
        <w:t>drawal</w:t>
      </w:r>
      <w:proofErr w:type="spellEnd"/>
      <w:r w:rsidR="00915FC6" w:rsidRPr="00915FC6">
        <w:rPr>
          <w:rFonts w:ascii="Cambria" w:hAnsi="Cambria"/>
          <w:sz w:val="24"/>
          <w:szCs w:val="24"/>
        </w:rPr>
        <w:t xml:space="preserve"> of M/s RSP-SAIL by more than 200 MUs due to functioning of its CGP signifying a reduced reliance on Grid power, restriction/ monthly approval mechanism adopted at GRIDCO’s end to permit </w:t>
      </w:r>
      <w:proofErr w:type="spellStart"/>
      <w:r w:rsidR="00915FC6" w:rsidRPr="00915FC6">
        <w:rPr>
          <w:rFonts w:ascii="Cambria" w:hAnsi="Cambria"/>
          <w:sz w:val="24"/>
          <w:szCs w:val="24"/>
        </w:rPr>
        <w:t>drawal</w:t>
      </w:r>
      <w:proofErr w:type="spellEnd"/>
      <w:r w:rsidR="00915FC6" w:rsidRPr="00915FC6">
        <w:rPr>
          <w:rFonts w:ascii="Cambria" w:hAnsi="Cambria"/>
          <w:sz w:val="24"/>
          <w:szCs w:val="24"/>
        </w:rPr>
        <w:t xml:space="preserve"> up to double the CD (up to 20 MW) due to unavailability of power on RTC basis  and </w:t>
      </w:r>
      <w:r w:rsidR="00915FC6">
        <w:rPr>
          <w:rFonts w:ascii="Cambria" w:hAnsi="Cambria"/>
          <w:sz w:val="24"/>
          <w:szCs w:val="24"/>
        </w:rPr>
        <w:t>i</w:t>
      </w:r>
      <w:r w:rsidR="00915FC6" w:rsidRPr="00915FC6">
        <w:rPr>
          <w:rFonts w:ascii="Cambria" w:hAnsi="Cambria"/>
          <w:sz w:val="24"/>
          <w:szCs w:val="24"/>
        </w:rPr>
        <w:t>nadequate TPA allotment.</w:t>
      </w:r>
      <w:r w:rsidR="00915FC6">
        <w:rPr>
          <w:rFonts w:ascii="Cambria" w:hAnsi="Cambria"/>
          <w:sz w:val="24"/>
          <w:szCs w:val="24"/>
        </w:rPr>
        <w:t xml:space="preserve"> The same was also communicated to GRIDCO vide letter No</w:t>
      </w:r>
      <w:r w:rsidR="007D34C9">
        <w:rPr>
          <w:rFonts w:ascii="Cambria" w:hAnsi="Cambria"/>
          <w:sz w:val="24"/>
          <w:szCs w:val="24"/>
        </w:rPr>
        <w:t>s</w:t>
      </w:r>
      <w:r w:rsidR="00915FC6">
        <w:rPr>
          <w:rFonts w:ascii="Cambria" w:hAnsi="Cambria"/>
          <w:sz w:val="24"/>
          <w:szCs w:val="24"/>
        </w:rPr>
        <w:t xml:space="preserve">. </w:t>
      </w:r>
      <w:r w:rsidR="007D34C9">
        <w:rPr>
          <w:rFonts w:ascii="Cambria" w:hAnsi="Cambria"/>
          <w:sz w:val="24"/>
          <w:szCs w:val="24"/>
        </w:rPr>
        <w:t xml:space="preserve">TPWODL/RA&amp;S/2023/115 and </w:t>
      </w:r>
      <w:r w:rsidR="00915FC6">
        <w:rPr>
          <w:rFonts w:ascii="Cambria" w:hAnsi="Cambria"/>
          <w:sz w:val="24"/>
          <w:szCs w:val="24"/>
        </w:rPr>
        <w:t xml:space="preserve">TPWODL/RA&amp;S/2023/160 dated </w:t>
      </w:r>
      <w:r w:rsidR="007D34C9">
        <w:rPr>
          <w:rFonts w:ascii="Cambria" w:hAnsi="Cambria"/>
          <w:sz w:val="24"/>
          <w:szCs w:val="24"/>
        </w:rPr>
        <w:t xml:space="preserve">08.09.2023 and </w:t>
      </w:r>
      <w:r w:rsidR="00915FC6">
        <w:rPr>
          <w:rFonts w:ascii="Cambria" w:hAnsi="Cambria"/>
          <w:sz w:val="24"/>
          <w:szCs w:val="24"/>
        </w:rPr>
        <w:t>25.10.2023</w:t>
      </w:r>
      <w:r w:rsidR="007D34C9">
        <w:rPr>
          <w:rFonts w:ascii="Cambria" w:hAnsi="Cambria"/>
          <w:sz w:val="24"/>
          <w:szCs w:val="24"/>
        </w:rPr>
        <w:t xml:space="preserve"> respectively</w:t>
      </w:r>
      <w:r w:rsidR="00915FC6">
        <w:rPr>
          <w:rFonts w:ascii="Cambria" w:hAnsi="Cambria"/>
          <w:sz w:val="24"/>
          <w:szCs w:val="24"/>
        </w:rPr>
        <w:t>.</w:t>
      </w:r>
    </w:p>
    <w:p w14:paraId="0A3E18C5" w14:textId="1D5A9150" w:rsidR="00CD7F3D" w:rsidRDefault="00CD7F3D" w:rsidP="00421D2E">
      <w:pPr>
        <w:pStyle w:val="ListParagraph"/>
        <w:numPr>
          <w:ilvl w:val="0"/>
          <w:numId w:val="31"/>
        </w:numPr>
        <w:spacing w:beforeLines="100" w:before="240" w:afterLines="100" w:after="240" w:line="360" w:lineRule="auto"/>
        <w:contextualSpacing w:val="0"/>
        <w:jc w:val="both"/>
        <w:rPr>
          <w:rFonts w:ascii="Cambria" w:hAnsi="Cambria"/>
          <w:sz w:val="24"/>
          <w:szCs w:val="24"/>
        </w:rPr>
      </w:pPr>
      <w:r w:rsidRPr="00242B00">
        <w:rPr>
          <w:rFonts w:ascii="Cambria" w:hAnsi="Cambria"/>
          <w:sz w:val="24"/>
          <w:szCs w:val="24"/>
        </w:rPr>
        <w:t xml:space="preserve">As can be seen from the above table, there is a </w:t>
      </w:r>
      <w:r w:rsidR="00865049" w:rsidRPr="00242B00">
        <w:rPr>
          <w:rFonts w:ascii="Cambria" w:hAnsi="Cambria"/>
          <w:sz w:val="24"/>
          <w:szCs w:val="24"/>
        </w:rPr>
        <w:t>revenue gap</w:t>
      </w:r>
      <w:r w:rsidRPr="00242B00">
        <w:rPr>
          <w:rFonts w:ascii="Cambria" w:hAnsi="Cambria"/>
          <w:sz w:val="24"/>
          <w:szCs w:val="24"/>
        </w:rPr>
        <w:t xml:space="preserve"> of Rs. </w:t>
      </w:r>
      <w:r w:rsidR="00766A75">
        <w:rPr>
          <w:rFonts w:ascii="Cambria" w:hAnsi="Cambria"/>
          <w:sz w:val="24"/>
          <w:szCs w:val="24"/>
        </w:rPr>
        <w:t>455.45</w:t>
      </w:r>
      <w:r w:rsidR="00A402B7" w:rsidRPr="00242B00">
        <w:rPr>
          <w:rFonts w:ascii="Cambria" w:hAnsi="Cambria"/>
          <w:sz w:val="24"/>
          <w:szCs w:val="24"/>
        </w:rPr>
        <w:t xml:space="preserve"> </w:t>
      </w:r>
      <w:r w:rsidRPr="00242B00">
        <w:rPr>
          <w:rFonts w:ascii="Cambria" w:hAnsi="Cambria"/>
          <w:sz w:val="24"/>
          <w:szCs w:val="24"/>
        </w:rPr>
        <w:t>Cr. for FY 2</w:t>
      </w:r>
      <w:r w:rsidR="00865049" w:rsidRPr="00242B00">
        <w:rPr>
          <w:rFonts w:ascii="Cambria" w:hAnsi="Cambria"/>
          <w:sz w:val="24"/>
          <w:szCs w:val="24"/>
        </w:rPr>
        <w:t>3</w:t>
      </w:r>
      <w:r w:rsidRPr="00242B00">
        <w:rPr>
          <w:rFonts w:ascii="Cambria" w:hAnsi="Cambria"/>
          <w:sz w:val="24"/>
          <w:szCs w:val="24"/>
        </w:rPr>
        <w:t>-2</w:t>
      </w:r>
      <w:r w:rsidR="00865049" w:rsidRPr="00242B00">
        <w:rPr>
          <w:rFonts w:ascii="Cambria" w:hAnsi="Cambria"/>
          <w:sz w:val="24"/>
          <w:szCs w:val="24"/>
        </w:rPr>
        <w:t>4</w:t>
      </w:r>
      <w:r w:rsidR="00D36656" w:rsidRPr="00242B00">
        <w:rPr>
          <w:rFonts w:ascii="Cambria" w:hAnsi="Cambria"/>
          <w:sz w:val="24"/>
          <w:szCs w:val="24"/>
        </w:rPr>
        <w:t xml:space="preserve"> which includes BSP surcharge of Rs.</w:t>
      </w:r>
      <w:r w:rsidR="00242B00" w:rsidRPr="00242B00">
        <w:rPr>
          <w:rFonts w:ascii="Cambria" w:hAnsi="Cambria"/>
          <w:sz w:val="24"/>
          <w:szCs w:val="24"/>
        </w:rPr>
        <w:t xml:space="preserve"> </w:t>
      </w:r>
      <w:r w:rsidR="00D36656" w:rsidRPr="00242B00">
        <w:rPr>
          <w:rFonts w:ascii="Cambria" w:hAnsi="Cambria"/>
          <w:sz w:val="24"/>
          <w:szCs w:val="24"/>
        </w:rPr>
        <w:t>329.</w:t>
      </w:r>
      <w:r w:rsidR="00242B00" w:rsidRPr="00242B00">
        <w:rPr>
          <w:rFonts w:ascii="Cambria" w:hAnsi="Cambria"/>
          <w:sz w:val="24"/>
          <w:szCs w:val="24"/>
        </w:rPr>
        <w:t>76 Cr.</w:t>
      </w:r>
      <w:r w:rsidRPr="00242B00">
        <w:rPr>
          <w:rFonts w:ascii="Cambria" w:hAnsi="Cambria"/>
          <w:sz w:val="24"/>
          <w:szCs w:val="24"/>
        </w:rPr>
        <w:t xml:space="preserve"> </w:t>
      </w:r>
      <w:r w:rsidR="00D36656" w:rsidRPr="00242B00">
        <w:rPr>
          <w:rFonts w:ascii="Cambria" w:hAnsi="Cambria"/>
          <w:sz w:val="24"/>
          <w:szCs w:val="24"/>
        </w:rPr>
        <w:t>C</w:t>
      </w:r>
      <w:r w:rsidR="00C93AB5" w:rsidRPr="00242B00">
        <w:rPr>
          <w:rFonts w:ascii="Cambria" w:hAnsi="Cambria"/>
          <w:sz w:val="24"/>
          <w:szCs w:val="24"/>
        </w:rPr>
        <w:t xml:space="preserve">onsidering the available surplus from past years, the </w:t>
      </w:r>
      <w:r w:rsidR="0042030E" w:rsidRPr="00242B00">
        <w:rPr>
          <w:rFonts w:ascii="Cambria" w:hAnsi="Cambria"/>
          <w:b/>
          <w:bCs/>
          <w:sz w:val="24"/>
          <w:szCs w:val="24"/>
        </w:rPr>
        <w:t xml:space="preserve">cumulative </w:t>
      </w:r>
      <w:r w:rsidR="00C93AB5" w:rsidRPr="00242B00">
        <w:rPr>
          <w:rFonts w:ascii="Cambria" w:hAnsi="Cambria"/>
          <w:b/>
          <w:bCs/>
          <w:sz w:val="24"/>
          <w:szCs w:val="24"/>
        </w:rPr>
        <w:t xml:space="preserve">surplus </w:t>
      </w:r>
      <w:r w:rsidR="0042030E" w:rsidRPr="00242B00">
        <w:rPr>
          <w:rFonts w:ascii="Cambria" w:hAnsi="Cambria"/>
          <w:b/>
          <w:bCs/>
          <w:sz w:val="24"/>
          <w:szCs w:val="24"/>
        </w:rPr>
        <w:t>up to</w:t>
      </w:r>
      <w:r w:rsidR="00C93AB5" w:rsidRPr="00242B00">
        <w:rPr>
          <w:rFonts w:ascii="Cambria" w:hAnsi="Cambria"/>
          <w:b/>
          <w:bCs/>
          <w:sz w:val="24"/>
          <w:szCs w:val="24"/>
        </w:rPr>
        <w:t xml:space="preserve"> FY 23-24 is</w:t>
      </w:r>
      <w:r w:rsidR="00C93AB5" w:rsidRPr="00242B00">
        <w:rPr>
          <w:rFonts w:ascii="Cambria" w:hAnsi="Cambria"/>
          <w:sz w:val="24"/>
          <w:szCs w:val="24"/>
        </w:rPr>
        <w:t xml:space="preserve"> </w:t>
      </w:r>
      <w:r w:rsidR="00C93AB5" w:rsidRPr="00242B00">
        <w:rPr>
          <w:rFonts w:ascii="Cambria" w:hAnsi="Cambria"/>
          <w:b/>
          <w:bCs/>
          <w:sz w:val="24"/>
          <w:szCs w:val="24"/>
        </w:rPr>
        <w:t xml:space="preserve">Rs. </w:t>
      </w:r>
      <w:r w:rsidR="002E19BC" w:rsidRPr="00242B00">
        <w:rPr>
          <w:rFonts w:ascii="Cambria" w:hAnsi="Cambria"/>
          <w:b/>
          <w:bCs/>
          <w:sz w:val="24"/>
          <w:szCs w:val="24"/>
        </w:rPr>
        <w:t>8</w:t>
      </w:r>
      <w:r w:rsidR="00012287">
        <w:rPr>
          <w:rFonts w:ascii="Cambria" w:hAnsi="Cambria"/>
          <w:b/>
          <w:bCs/>
          <w:sz w:val="24"/>
          <w:szCs w:val="24"/>
        </w:rPr>
        <w:t>71.63</w:t>
      </w:r>
      <w:r w:rsidR="00C93AB5" w:rsidRPr="00242B00">
        <w:rPr>
          <w:rFonts w:ascii="Cambria" w:hAnsi="Cambria"/>
          <w:b/>
          <w:bCs/>
          <w:sz w:val="24"/>
          <w:szCs w:val="24"/>
        </w:rPr>
        <w:t xml:space="preserve"> Cr</w:t>
      </w:r>
      <w:r w:rsidR="00C93AB5" w:rsidRPr="00242B00">
        <w:rPr>
          <w:rFonts w:ascii="Cambria" w:hAnsi="Cambria"/>
          <w:sz w:val="24"/>
          <w:szCs w:val="24"/>
        </w:rPr>
        <w:t>.</w:t>
      </w:r>
    </w:p>
    <w:p w14:paraId="388164DA" w14:textId="77777777" w:rsidR="00766A75" w:rsidRDefault="00766A75" w:rsidP="00CD7F3D">
      <w:pPr>
        <w:pStyle w:val="ListParagraph"/>
        <w:spacing w:beforeLines="100" w:before="240" w:afterLines="100" w:after="240" w:line="360" w:lineRule="auto"/>
        <w:ind w:left="786"/>
        <w:jc w:val="center"/>
        <w:rPr>
          <w:rFonts w:ascii="Cambria" w:hAnsi="Cambria"/>
          <w:b/>
          <w:bCs/>
          <w:sz w:val="24"/>
          <w:szCs w:val="24"/>
          <w:u w:val="single"/>
        </w:rPr>
      </w:pPr>
    </w:p>
    <w:p w14:paraId="3D78F7AA" w14:textId="77777777" w:rsidR="00766A75" w:rsidRDefault="00766A75" w:rsidP="00CD7F3D">
      <w:pPr>
        <w:pStyle w:val="ListParagraph"/>
        <w:spacing w:beforeLines="100" w:before="240" w:afterLines="100" w:after="240" w:line="360" w:lineRule="auto"/>
        <w:ind w:left="786"/>
        <w:jc w:val="center"/>
        <w:rPr>
          <w:rFonts w:ascii="Cambria" w:hAnsi="Cambria"/>
          <w:b/>
          <w:bCs/>
          <w:sz w:val="24"/>
          <w:szCs w:val="24"/>
          <w:u w:val="single"/>
        </w:rPr>
      </w:pPr>
    </w:p>
    <w:p w14:paraId="045D8DC2" w14:textId="77777777" w:rsidR="00766A75" w:rsidRDefault="00766A75" w:rsidP="00CD7F3D">
      <w:pPr>
        <w:pStyle w:val="ListParagraph"/>
        <w:spacing w:beforeLines="100" w:before="240" w:afterLines="100" w:after="240" w:line="360" w:lineRule="auto"/>
        <w:ind w:left="786"/>
        <w:jc w:val="center"/>
        <w:rPr>
          <w:rFonts w:ascii="Cambria" w:hAnsi="Cambria"/>
          <w:b/>
          <w:bCs/>
          <w:sz w:val="24"/>
          <w:szCs w:val="24"/>
          <w:u w:val="single"/>
        </w:rPr>
      </w:pPr>
    </w:p>
    <w:p w14:paraId="14FB7A26" w14:textId="64C212F1" w:rsidR="00CD7F3D" w:rsidRPr="00CD7F3D" w:rsidRDefault="00CD7F3D" w:rsidP="00CD7F3D">
      <w:pPr>
        <w:pStyle w:val="ListParagraph"/>
        <w:spacing w:beforeLines="100" w:before="240" w:afterLines="100" w:after="240" w:line="360" w:lineRule="auto"/>
        <w:ind w:left="786"/>
        <w:jc w:val="center"/>
        <w:rPr>
          <w:rFonts w:ascii="Cambria" w:hAnsi="Cambria"/>
          <w:sz w:val="24"/>
          <w:szCs w:val="24"/>
        </w:rPr>
      </w:pPr>
      <w:r w:rsidRPr="00CD7F3D">
        <w:rPr>
          <w:rFonts w:ascii="Cambria" w:hAnsi="Cambria"/>
          <w:b/>
          <w:bCs/>
          <w:sz w:val="24"/>
          <w:szCs w:val="24"/>
          <w:u w:val="single"/>
        </w:rPr>
        <w:t>Prayer</w:t>
      </w:r>
      <w:r w:rsidRPr="00CD7F3D">
        <w:rPr>
          <w:rFonts w:ascii="Cambria" w:hAnsi="Cambria"/>
          <w:sz w:val="24"/>
          <w:szCs w:val="24"/>
        </w:rPr>
        <w:t xml:space="preserve"> </w:t>
      </w:r>
      <w:r w:rsidRPr="00CD7F3D">
        <w:rPr>
          <w:rFonts w:ascii="Cambria" w:hAnsi="Cambria"/>
          <w:b/>
          <w:bCs/>
          <w:sz w:val="24"/>
          <w:szCs w:val="24"/>
        </w:rPr>
        <w:t>–</w:t>
      </w:r>
    </w:p>
    <w:p w14:paraId="3389DB88" w14:textId="2C790A52" w:rsidR="00055B6D" w:rsidRPr="00055B6D" w:rsidRDefault="00E62DEA" w:rsidP="00055B6D">
      <w:pPr>
        <w:spacing w:beforeLines="100" w:before="240" w:afterLines="100" w:after="240" w:line="360" w:lineRule="auto"/>
        <w:jc w:val="both"/>
        <w:rPr>
          <w:rFonts w:ascii="Cambria" w:hAnsi="Cambria"/>
          <w:sz w:val="24"/>
          <w:szCs w:val="24"/>
        </w:rPr>
      </w:pPr>
      <w:r>
        <w:rPr>
          <w:rFonts w:ascii="Cambria" w:hAnsi="Cambria"/>
          <w:sz w:val="24"/>
          <w:szCs w:val="24"/>
        </w:rPr>
        <w:t xml:space="preserve">With the above, the Licensee prays before Hon’ble Commission to acknowledge &amp; </w:t>
      </w:r>
      <w:r w:rsidR="00B14855">
        <w:rPr>
          <w:rFonts w:ascii="Cambria" w:hAnsi="Cambria"/>
          <w:sz w:val="24"/>
          <w:szCs w:val="24"/>
        </w:rPr>
        <w:t>take into records the revised true up application FY 2</w:t>
      </w:r>
      <w:r w:rsidR="00865049">
        <w:rPr>
          <w:rFonts w:ascii="Cambria" w:hAnsi="Cambria"/>
          <w:sz w:val="24"/>
          <w:szCs w:val="24"/>
        </w:rPr>
        <w:t>2</w:t>
      </w:r>
      <w:r w:rsidR="00B14855">
        <w:rPr>
          <w:rFonts w:ascii="Cambria" w:hAnsi="Cambria"/>
          <w:sz w:val="24"/>
          <w:szCs w:val="24"/>
        </w:rPr>
        <w:t>-2</w:t>
      </w:r>
      <w:r w:rsidR="00865049">
        <w:rPr>
          <w:rFonts w:ascii="Cambria" w:hAnsi="Cambria"/>
          <w:sz w:val="24"/>
          <w:szCs w:val="24"/>
        </w:rPr>
        <w:t>3</w:t>
      </w:r>
      <w:r w:rsidR="00B14855">
        <w:rPr>
          <w:rFonts w:ascii="Cambria" w:hAnsi="Cambria"/>
          <w:sz w:val="24"/>
          <w:szCs w:val="24"/>
        </w:rPr>
        <w:t xml:space="preserve"> &amp; </w:t>
      </w:r>
      <w:r w:rsidR="00ED170E">
        <w:rPr>
          <w:rFonts w:ascii="Cambria" w:hAnsi="Cambria"/>
          <w:sz w:val="24"/>
          <w:szCs w:val="24"/>
        </w:rPr>
        <w:t>true up application for FY 2</w:t>
      </w:r>
      <w:r w:rsidR="00865049">
        <w:rPr>
          <w:rFonts w:ascii="Cambria" w:hAnsi="Cambria"/>
          <w:sz w:val="24"/>
          <w:szCs w:val="24"/>
        </w:rPr>
        <w:t>3</w:t>
      </w:r>
      <w:r w:rsidR="00ED170E">
        <w:rPr>
          <w:rFonts w:ascii="Cambria" w:hAnsi="Cambria"/>
          <w:sz w:val="24"/>
          <w:szCs w:val="24"/>
        </w:rPr>
        <w:t>-2</w:t>
      </w:r>
      <w:r w:rsidR="00865049">
        <w:rPr>
          <w:rFonts w:ascii="Cambria" w:hAnsi="Cambria"/>
          <w:sz w:val="24"/>
          <w:szCs w:val="24"/>
        </w:rPr>
        <w:t>4</w:t>
      </w:r>
      <w:r w:rsidR="00714E97">
        <w:rPr>
          <w:rFonts w:ascii="Cambria" w:hAnsi="Cambria"/>
          <w:sz w:val="24"/>
          <w:szCs w:val="24"/>
        </w:rPr>
        <w:t xml:space="preserve"> and</w:t>
      </w:r>
      <w:r w:rsidR="007371FE">
        <w:rPr>
          <w:rFonts w:ascii="Cambria" w:hAnsi="Cambria"/>
          <w:sz w:val="24"/>
          <w:szCs w:val="24"/>
        </w:rPr>
        <w:t xml:space="preserve"> prays</w:t>
      </w:r>
    </w:p>
    <w:p w14:paraId="4D549609" w14:textId="4D77D13F" w:rsidR="00CD7F3D" w:rsidRDefault="00055B6D" w:rsidP="00CD7F3D">
      <w:pPr>
        <w:pStyle w:val="ListParagraph"/>
        <w:numPr>
          <w:ilvl w:val="0"/>
          <w:numId w:val="13"/>
        </w:numPr>
        <w:spacing w:beforeLines="100" w:before="240" w:afterLines="100" w:after="240" w:line="360" w:lineRule="auto"/>
        <w:ind w:left="709"/>
        <w:jc w:val="both"/>
        <w:rPr>
          <w:rFonts w:ascii="Cambria" w:hAnsi="Cambria"/>
          <w:sz w:val="24"/>
          <w:szCs w:val="24"/>
        </w:rPr>
      </w:pPr>
      <w:r>
        <w:rPr>
          <w:rFonts w:ascii="Cambria" w:hAnsi="Cambria"/>
          <w:sz w:val="24"/>
          <w:szCs w:val="24"/>
        </w:rPr>
        <w:t>t</w:t>
      </w:r>
      <w:r w:rsidR="00962541">
        <w:rPr>
          <w:rFonts w:ascii="Cambria" w:hAnsi="Cambria"/>
          <w:sz w:val="24"/>
          <w:szCs w:val="24"/>
        </w:rPr>
        <w:t>o</w:t>
      </w:r>
      <w:r w:rsidR="00CD7F3D" w:rsidRPr="00CD7F3D">
        <w:rPr>
          <w:rFonts w:ascii="Cambria" w:hAnsi="Cambria"/>
          <w:sz w:val="24"/>
          <w:szCs w:val="24"/>
        </w:rPr>
        <w:t xml:space="preserve"> approve the </w:t>
      </w:r>
      <w:r w:rsidR="00BA4B45">
        <w:rPr>
          <w:rFonts w:ascii="Cambria" w:hAnsi="Cambria"/>
          <w:sz w:val="24"/>
          <w:szCs w:val="24"/>
        </w:rPr>
        <w:t>revised</w:t>
      </w:r>
      <w:r w:rsidR="00CD7F3D">
        <w:rPr>
          <w:rFonts w:ascii="Cambria" w:hAnsi="Cambria"/>
          <w:sz w:val="24"/>
          <w:szCs w:val="24"/>
        </w:rPr>
        <w:t xml:space="preserve"> True up Petition for FY </w:t>
      </w:r>
      <w:r w:rsidR="00865049">
        <w:rPr>
          <w:rFonts w:ascii="Cambria" w:hAnsi="Cambria"/>
          <w:sz w:val="24"/>
          <w:szCs w:val="24"/>
        </w:rPr>
        <w:t>22-23</w:t>
      </w:r>
      <w:r w:rsidR="00CD7F3D">
        <w:rPr>
          <w:rFonts w:ascii="Cambria" w:hAnsi="Cambria"/>
          <w:sz w:val="24"/>
          <w:szCs w:val="24"/>
        </w:rPr>
        <w:t xml:space="preserve"> </w:t>
      </w:r>
      <w:r w:rsidR="00CE05C7">
        <w:rPr>
          <w:rFonts w:ascii="Cambria" w:hAnsi="Cambria"/>
          <w:sz w:val="24"/>
          <w:szCs w:val="24"/>
        </w:rPr>
        <w:t xml:space="preserve">considering the genuine and actual costs as incurred </w:t>
      </w:r>
      <w:r w:rsidR="00664697">
        <w:rPr>
          <w:rFonts w:ascii="Cambria" w:hAnsi="Cambria"/>
          <w:sz w:val="24"/>
          <w:szCs w:val="24"/>
        </w:rPr>
        <w:t xml:space="preserve">as per Audited Accounts </w:t>
      </w:r>
      <w:r w:rsidR="00D36656">
        <w:rPr>
          <w:rFonts w:ascii="Cambria" w:hAnsi="Cambria"/>
          <w:sz w:val="24"/>
          <w:szCs w:val="24"/>
        </w:rPr>
        <w:t xml:space="preserve">as well as Tariff Regulation 2022 </w:t>
      </w:r>
      <w:r w:rsidR="000B0596">
        <w:rPr>
          <w:rFonts w:ascii="Cambria" w:hAnsi="Cambria"/>
          <w:sz w:val="24"/>
          <w:szCs w:val="24"/>
        </w:rPr>
        <w:t xml:space="preserve">while </w:t>
      </w:r>
      <w:r w:rsidR="00664697">
        <w:rPr>
          <w:rFonts w:ascii="Cambria" w:hAnsi="Cambria"/>
          <w:sz w:val="24"/>
          <w:szCs w:val="24"/>
        </w:rPr>
        <w:t xml:space="preserve">revisiting the provisional </w:t>
      </w:r>
      <w:r w:rsidR="000B0596">
        <w:rPr>
          <w:rFonts w:ascii="Cambria" w:hAnsi="Cambria"/>
          <w:sz w:val="24"/>
          <w:szCs w:val="24"/>
        </w:rPr>
        <w:t xml:space="preserve">Truing up </w:t>
      </w:r>
      <w:r w:rsidR="00664697">
        <w:rPr>
          <w:rFonts w:ascii="Cambria" w:hAnsi="Cambria"/>
          <w:sz w:val="24"/>
          <w:szCs w:val="24"/>
        </w:rPr>
        <w:t xml:space="preserve">as </w:t>
      </w:r>
      <w:r w:rsidR="00D36656">
        <w:rPr>
          <w:rFonts w:ascii="Cambria" w:hAnsi="Cambria"/>
          <w:sz w:val="24"/>
          <w:szCs w:val="24"/>
        </w:rPr>
        <w:t xml:space="preserve">allowed </w:t>
      </w:r>
      <w:r w:rsidR="00664697">
        <w:rPr>
          <w:rFonts w:ascii="Cambria" w:hAnsi="Cambria"/>
          <w:sz w:val="24"/>
          <w:szCs w:val="24"/>
        </w:rPr>
        <w:t>i</w:t>
      </w:r>
      <w:r w:rsidR="000B0596">
        <w:rPr>
          <w:rFonts w:ascii="Cambria" w:hAnsi="Cambria"/>
          <w:sz w:val="24"/>
          <w:szCs w:val="24"/>
        </w:rPr>
        <w:t xml:space="preserve">n </w:t>
      </w:r>
      <w:r w:rsidR="00642450">
        <w:rPr>
          <w:rFonts w:ascii="Cambria" w:hAnsi="Cambria"/>
          <w:sz w:val="24"/>
          <w:szCs w:val="24"/>
        </w:rPr>
        <w:t>RST</w:t>
      </w:r>
      <w:r w:rsidR="000B0596">
        <w:rPr>
          <w:rFonts w:ascii="Cambria" w:hAnsi="Cambria"/>
          <w:sz w:val="24"/>
          <w:szCs w:val="24"/>
        </w:rPr>
        <w:t xml:space="preserve"> Order dated 23.03.2023</w:t>
      </w:r>
      <w:r w:rsidR="00CD7F3D" w:rsidRPr="00CD7F3D">
        <w:rPr>
          <w:rFonts w:ascii="Cambria" w:hAnsi="Cambria"/>
          <w:sz w:val="24"/>
          <w:szCs w:val="24"/>
        </w:rPr>
        <w:t>.</w:t>
      </w:r>
    </w:p>
    <w:p w14:paraId="3F18AC76" w14:textId="33BE01AD" w:rsidR="000B0596" w:rsidRDefault="00714E97" w:rsidP="00CD7F3D">
      <w:pPr>
        <w:pStyle w:val="ListParagraph"/>
        <w:numPr>
          <w:ilvl w:val="0"/>
          <w:numId w:val="13"/>
        </w:numPr>
        <w:spacing w:beforeLines="100" w:before="240" w:afterLines="100" w:after="240" w:line="360" w:lineRule="auto"/>
        <w:ind w:left="709"/>
        <w:jc w:val="both"/>
        <w:rPr>
          <w:rFonts w:ascii="Cambria" w:hAnsi="Cambria"/>
          <w:sz w:val="24"/>
          <w:szCs w:val="24"/>
        </w:rPr>
      </w:pPr>
      <w:r>
        <w:rPr>
          <w:rFonts w:ascii="Cambria" w:hAnsi="Cambria"/>
          <w:sz w:val="24"/>
          <w:szCs w:val="24"/>
        </w:rPr>
        <w:t>t</w:t>
      </w:r>
      <w:r w:rsidR="00055B6D">
        <w:rPr>
          <w:rFonts w:ascii="Cambria" w:hAnsi="Cambria"/>
          <w:sz w:val="24"/>
          <w:szCs w:val="24"/>
        </w:rPr>
        <w:t>o</w:t>
      </w:r>
      <w:r w:rsidR="000B0596">
        <w:rPr>
          <w:rFonts w:ascii="Cambria" w:hAnsi="Cambria"/>
          <w:sz w:val="24"/>
          <w:szCs w:val="24"/>
        </w:rPr>
        <w:t xml:space="preserve"> approve the cost components submitted by the Licensee for True up of FY 2</w:t>
      </w:r>
      <w:r w:rsidR="00865049">
        <w:rPr>
          <w:rFonts w:ascii="Cambria" w:hAnsi="Cambria"/>
          <w:sz w:val="24"/>
          <w:szCs w:val="24"/>
        </w:rPr>
        <w:t>3</w:t>
      </w:r>
      <w:r w:rsidR="000B0596">
        <w:rPr>
          <w:rFonts w:ascii="Cambria" w:hAnsi="Cambria"/>
          <w:sz w:val="24"/>
          <w:szCs w:val="24"/>
        </w:rPr>
        <w:t>-2</w:t>
      </w:r>
      <w:r w:rsidR="00865049">
        <w:rPr>
          <w:rFonts w:ascii="Cambria" w:hAnsi="Cambria"/>
          <w:sz w:val="24"/>
          <w:szCs w:val="24"/>
        </w:rPr>
        <w:t>4</w:t>
      </w:r>
      <w:r w:rsidR="000B0596">
        <w:rPr>
          <w:rFonts w:ascii="Cambria" w:hAnsi="Cambria"/>
          <w:sz w:val="24"/>
          <w:szCs w:val="24"/>
        </w:rPr>
        <w:t xml:space="preserve"> taking into consideration the Audited Accounts</w:t>
      </w:r>
      <w:r w:rsidR="00D36656">
        <w:rPr>
          <w:rFonts w:ascii="Cambria" w:hAnsi="Cambria"/>
          <w:sz w:val="24"/>
          <w:szCs w:val="24"/>
        </w:rPr>
        <w:t xml:space="preserve"> and in line with Tariff Regulation 2022</w:t>
      </w:r>
      <w:r w:rsidR="000B0596">
        <w:rPr>
          <w:rFonts w:ascii="Cambria" w:hAnsi="Cambria"/>
          <w:sz w:val="24"/>
          <w:szCs w:val="24"/>
        </w:rPr>
        <w:t>.</w:t>
      </w:r>
    </w:p>
    <w:p w14:paraId="2BC7A3A2" w14:textId="3E87EE96" w:rsidR="00B578E9" w:rsidRPr="00CD7F3D" w:rsidRDefault="00EF24BB" w:rsidP="00CD7F3D">
      <w:pPr>
        <w:pStyle w:val="ListParagraph"/>
        <w:numPr>
          <w:ilvl w:val="0"/>
          <w:numId w:val="13"/>
        </w:numPr>
        <w:spacing w:beforeLines="100" w:before="240" w:afterLines="100" w:after="240" w:line="360" w:lineRule="auto"/>
        <w:ind w:left="709"/>
        <w:jc w:val="both"/>
        <w:rPr>
          <w:rFonts w:ascii="Cambria" w:hAnsi="Cambria"/>
          <w:sz w:val="24"/>
          <w:szCs w:val="24"/>
        </w:rPr>
      </w:pPr>
      <w:r>
        <w:rPr>
          <w:rFonts w:ascii="Cambria" w:hAnsi="Cambria"/>
          <w:sz w:val="24"/>
          <w:szCs w:val="24"/>
        </w:rPr>
        <w:t>t</w:t>
      </w:r>
      <w:r w:rsidR="00B578E9">
        <w:rPr>
          <w:rFonts w:ascii="Cambria" w:hAnsi="Cambria"/>
          <w:sz w:val="24"/>
          <w:szCs w:val="24"/>
        </w:rPr>
        <w:t>o approve any other benefits/ relief as deemed fit.</w:t>
      </w:r>
    </w:p>
    <w:p w14:paraId="659894A4" w14:textId="7855CF79" w:rsidR="00CD7F3D" w:rsidRPr="00186D97" w:rsidRDefault="00CD7F3D" w:rsidP="00186D97">
      <w:pPr>
        <w:spacing w:beforeLines="100" w:before="240" w:afterLines="100" w:after="240" w:line="360" w:lineRule="auto"/>
        <w:jc w:val="both"/>
        <w:rPr>
          <w:rFonts w:ascii="Cambria" w:hAnsi="Cambria"/>
          <w:sz w:val="24"/>
          <w:szCs w:val="24"/>
        </w:rPr>
      </w:pPr>
      <w:r w:rsidRPr="00186D97">
        <w:rPr>
          <w:rFonts w:ascii="Cambria" w:hAnsi="Cambria"/>
          <w:sz w:val="24"/>
          <w:szCs w:val="24"/>
        </w:rPr>
        <w:t xml:space="preserve">That the </w:t>
      </w:r>
      <w:r w:rsidR="00647978">
        <w:rPr>
          <w:rFonts w:ascii="Cambria" w:hAnsi="Cambria"/>
          <w:sz w:val="24"/>
          <w:szCs w:val="24"/>
        </w:rPr>
        <w:t>applicant</w:t>
      </w:r>
      <w:r w:rsidR="00647978" w:rsidRPr="00186D97">
        <w:rPr>
          <w:rFonts w:ascii="Cambria" w:hAnsi="Cambria"/>
          <w:sz w:val="24"/>
          <w:szCs w:val="24"/>
        </w:rPr>
        <w:t xml:space="preserve"> </w:t>
      </w:r>
      <w:r w:rsidRPr="00186D97">
        <w:rPr>
          <w:rFonts w:ascii="Cambria" w:hAnsi="Cambria"/>
          <w:sz w:val="24"/>
          <w:szCs w:val="24"/>
        </w:rPr>
        <w:t>craves leave for additional submission</w:t>
      </w:r>
      <w:r w:rsidR="0059533D" w:rsidRPr="00186D97">
        <w:rPr>
          <w:rFonts w:ascii="Cambria" w:hAnsi="Cambria"/>
          <w:sz w:val="24"/>
          <w:szCs w:val="24"/>
        </w:rPr>
        <w:t>, if any,</w:t>
      </w:r>
      <w:r w:rsidRPr="00186D97">
        <w:rPr>
          <w:rFonts w:ascii="Cambria" w:hAnsi="Cambria"/>
          <w:sz w:val="24"/>
          <w:szCs w:val="24"/>
        </w:rPr>
        <w:t xml:space="preserve"> </w:t>
      </w:r>
      <w:r w:rsidR="00362A15" w:rsidRPr="00186D97">
        <w:rPr>
          <w:rFonts w:ascii="Cambria" w:hAnsi="Cambria"/>
          <w:sz w:val="24"/>
          <w:szCs w:val="24"/>
        </w:rPr>
        <w:t>as &amp; when required.</w:t>
      </w:r>
    </w:p>
    <w:p w14:paraId="08874AE4" w14:textId="77777777" w:rsidR="000B0596" w:rsidRDefault="000B0596" w:rsidP="00CD7F3D">
      <w:pPr>
        <w:pStyle w:val="ListParagraph"/>
        <w:spacing w:beforeLines="100" w:before="240" w:afterLines="100" w:after="240" w:line="360" w:lineRule="auto"/>
        <w:ind w:left="786"/>
        <w:jc w:val="both"/>
        <w:rPr>
          <w:rFonts w:ascii="Cambria" w:hAnsi="Cambria"/>
          <w:sz w:val="24"/>
          <w:szCs w:val="24"/>
        </w:rPr>
      </w:pPr>
    </w:p>
    <w:p w14:paraId="298B3E88" w14:textId="5DA7C6ED" w:rsidR="00CD7F3D" w:rsidRPr="00CD7F3D" w:rsidRDefault="00CD7F3D" w:rsidP="0097477D">
      <w:pPr>
        <w:pStyle w:val="ListParagraph"/>
        <w:spacing w:beforeLines="100" w:before="240" w:afterLines="100" w:after="240" w:line="360" w:lineRule="auto"/>
        <w:ind w:left="0"/>
        <w:jc w:val="both"/>
        <w:rPr>
          <w:rFonts w:ascii="Cambria" w:hAnsi="Cambria"/>
          <w:sz w:val="24"/>
          <w:szCs w:val="24"/>
        </w:rPr>
      </w:pPr>
      <w:r w:rsidRPr="00CD7F3D">
        <w:rPr>
          <w:rFonts w:ascii="Cambria" w:hAnsi="Cambria"/>
          <w:sz w:val="24"/>
          <w:szCs w:val="24"/>
        </w:rPr>
        <w:t>Place:</w:t>
      </w:r>
    </w:p>
    <w:p w14:paraId="5DEAB0E9" w14:textId="77777777" w:rsidR="00CD7F3D" w:rsidRPr="00CD7F3D" w:rsidRDefault="00CD7F3D" w:rsidP="0097477D">
      <w:pPr>
        <w:pStyle w:val="ListParagraph"/>
        <w:spacing w:beforeLines="100" w:before="240" w:afterLines="100" w:after="240" w:line="360" w:lineRule="auto"/>
        <w:ind w:left="0"/>
        <w:jc w:val="both"/>
        <w:rPr>
          <w:rFonts w:ascii="Cambria" w:hAnsi="Cambria"/>
          <w:sz w:val="24"/>
          <w:szCs w:val="24"/>
        </w:rPr>
      </w:pPr>
      <w:r w:rsidRPr="00CD7F3D">
        <w:rPr>
          <w:rFonts w:ascii="Cambria" w:hAnsi="Cambria"/>
          <w:sz w:val="24"/>
          <w:szCs w:val="24"/>
        </w:rPr>
        <w:t>Date:</w:t>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r>
      <w:r w:rsidRPr="00CD7F3D">
        <w:rPr>
          <w:rFonts w:ascii="Cambria" w:hAnsi="Cambria"/>
          <w:sz w:val="24"/>
          <w:szCs w:val="24"/>
        </w:rPr>
        <w:tab/>
        <w:t xml:space="preserve">           Applicant </w:t>
      </w:r>
    </w:p>
    <w:p w14:paraId="579AA1FC" w14:textId="0F91BBC1" w:rsidR="002F5F48" w:rsidRDefault="00CD7F3D" w:rsidP="000B0596">
      <w:pPr>
        <w:pStyle w:val="ListParagraph"/>
        <w:spacing w:beforeLines="100" w:before="240" w:afterLines="100" w:after="240" w:line="360" w:lineRule="auto"/>
        <w:ind w:left="786"/>
        <w:contextualSpacing w:val="0"/>
        <w:jc w:val="right"/>
        <w:rPr>
          <w:rFonts w:ascii="Cambria" w:hAnsi="Cambria"/>
          <w:sz w:val="24"/>
          <w:szCs w:val="24"/>
        </w:rPr>
      </w:pPr>
      <w:r w:rsidRPr="00CD7F3D">
        <w:rPr>
          <w:rFonts w:ascii="Cambria" w:hAnsi="Cambria"/>
          <w:sz w:val="24"/>
          <w:szCs w:val="24"/>
        </w:rPr>
        <w:t>through authorized representative</w:t>
      </w:r>
    </w:p>
    <w:sectPr w:rsidR="002F5F48">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07660" w14:textId="77777777" w:rsidR="00E038E5" w:rsidRDefault="00E038E5" w:rsidP="000C3C5A">
      <w:pPr>
        <w:spacing w:after="0" w:line="240" w:lineRule="auto"/>
      </w:pPr>
      <w:r>
        <w:separator/>
      </w:r>
    </w:p>
  </w:endnote>
  <w:endnote w:type="continuationSeparator" w:id="0">
    <w:p w14:paraId="172400E9" w14:textId="77777777" w:rsidR="00E038E5" w:rsidRDefault="00E038E5" w:rsidP="000C3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5724141"/>
      <w:docPartObj>
        <w:docPartGallery w:val="Page Numbers (Bottom of Page)"/>
        <w:docPartUnique/>
      </w:docPartObj>
    </w:sdtPr>
    <w:sdtEndPr>
      <w:rPr>
        <w:noProof/>
      </w:rPr>
    </w:sdtEndPr>
    <w:sdtContent>
      <w:p w14:paraId="0EFE368C" w14:textId="36C6042A" w:rsidR="004B3C69" w:rsidRDefault="004B3C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9F5C12" w14:textId="0362AA15" w:rsidR="007E6404" w:rsidRDefault="007E6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354500"/>
      <w:docPartObj>
        <w:docPartGallery w:val="Page Numbers (Bottom of Page)"/>
        <w:docPartUnique/>
      </w:docPartObj>
    </w:sdtPr>
    <w:sdtEndPr>
      <w:rPr>
        <w:noProof/>
      </w:rPr>
    </w:sdtEndPr>
    <w:sdtContent>
      <w:p w14:paraId="60215506" w14:textId="001E084A" w:rsidR="00275EA4" w:rsidRDefault="00275E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8CC4DA" w14:textId="77777777" w:rsidR="00B37FC1" w:rsidRDefault="00B37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6F307" w14:textId="77777777" w:rsidR="00E038E5" w:rsidRDefault="00E038E5" w:rsidP="000C3C5A">
      <w:pPr>
        <w:spacing w:after="0" w:line="240" w:lineRule="auto"/>
      </w:pPr>
      <w:r>
        <w:separator/>
      </w:r>
    </w:p>
  </w:footnote>
  <w:footnote w:type="continuationSeparator" w:id="0">
    <w:p w14:paraId="6C4ACF19" w14:textId="77777777" w:rsidR="00E038E5" w:rsidRDefault="00E038E5" w:rsidP="000C3C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B97A8" w14:textId="356D143C" w:rsidR="007E6404" w:rsidRPr="00BA06FA" w:rsidRDefault="00B56692" w:rsidP="000C3C5A">
    <w:pPr>
      <w:pStyle w:val="Header"/>
      <w:jc w:val="right"/>
      <w:rPr>
        <w:rFonts w:ascii="Cambria" w:hAnsi="Cambria"/>
        <w:color w:val="808080" w:themeColor="background1" w:themeShade="80"/>
        <w:sz w:val="24"/>
        <w:szCs w:val="24"/>
        <w:lang w:val="en-IN"/>
      </w:rPr>
    </w:pPr>
    <w:r>
      <w:rPr>
        <w:noProof/>
        <w:lang w:val="en-IN"/>
      </w:rPr>
      <w:drawing>
        <wp:anchor distT="0" distB="0" distL="114300" distR="114300" simplePos="0" relativeHeight="251661312" behindDoc="0" locked="0" layoutInCell="1" allowOverlap="1" wp14:anchorId="4BC3A0D1" wp14:editId="735BF7BF">
          <wp:simplePos x="0" y="0"/>
          <wp:positionH relativeFrom="column">
            <wp:posOffset>4489450</wp:posOffset>
          </wp:positionH>
          <wp:positionV relativeFrom="paragraph">
            <wp:posOffset>20320</wp:posOffset>
          </wp:positionV>
          <wp:extent cx="1377950" cy="284480"/>
          <wp:effectExtent l="0" t="0" r="0" b="1270"/>
          <wp:wrapNone/>
          <wp:docPr id="1023530780" name="Picture 1023530780" descr="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m"/>
                  <pic:cNvPicPr>
                    <a:picLocks noChangeAspect="1"/>
                  </pic:cNvPicPr>
                </pic:nvPicPr>
                <pic:blipFill>
                  <a:blip r:embed="rId1"/>
                  <a:srcRect b="50032"/>
                  <a:stretch>
                    <a:fillRect/>
                  </a:stretch>
                </pic:blipFill>
                <pic:spPr>
                  <a:xfrm>
                    <a:off x="0" y="0"/>
                    <a:ext cx="1377950" cy="284480"/>
                  </a:xfrm>
                  <a:prstGeom prst="rect">
                    <a:avLst/>
                  </a:prstGeom>
                </pic:spPr>
              </pic:pic>
            </a:graphicData>
          </a:graphic>
          <wp14:sizeRelH relativeFrom="margin">
            <wp14:pctWidth>0</wp14:pctWidth>
          </wp14:sizeRelH>
          <wp14:sizeRelV relativeFrom="margin">
            <wp14:pctHeight>0</wp14:pctHeight>
          </wp14:sizeRelV>
        </wp:anchor>
      </w:drawing>
    </w:r>
    <w:r w:rsidR="000C3C5A">
      <w:rPr>
        <w:rFonts w:ascii="Cambria" w:hAnsi="Cambria"/>
        <w:color w:val="808080" w:themeColor="background1" w:themeShade="80"/>
        <w:sz w:val="24"/>
        <w:szCs w:val="24"/>
        <w:lang w:val="en-I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1C197" w14:textId="77777777" w:rsidR="00B37FC1" w:rsidRPr="00BA06FA" w:rsidRDefault="00B37FC1" w:rsidP="000C3C5A">
    <w:pPr>
      <w:pStyle w:val="Header"/>
      <w:jc w:val="right"/>
      <w:rPr>
        <w:rFonts w:ascii="Cambria" w:hAnsi="Cambria"/>
        <w:color w:val="808080" w:themeColor="background1" w:themeShade="80"/>
        <w:sz w:val="24"/>
        <w:szCs w:val="24"/>
        <w:lang w:val="en-IN"/>
      </w:rPr>
    </w:pPr>
    <w:r>
      <w:rPr>
        <w:noProof/>
        <w:lang w:val="en-IN"/>
      </w:rPr>
      <w:drawing>
        <wp:anchor distT="0" distB="0" distL="114300" distR="114300" simplePos="0" relativeHeight="251664384" behindDoc="0" locked="0" layoutInCell="1" allowOverlap="1" wp14:anchorId="5E1D3EAA" wp14:editId="22F9DCF9">
          <wp:simplePos x="0" y="0"/>
          <wp:positionH relativeFrom="column">
            <wp:posOffset>4489450</wp:posOffset>
          </wp:positionH>
          <wp:positionV relativeFrom="paragraph">
            <wp:posOffset>20320</wp:posOffset>
          </wp:positionV>
          <wp:extent cx="1377950" cy="284480"/>
          <wp:effectExtent l="0" t="0" r="0" b="1270"/>
          <wp:wrapNone/>
          <wp:docPr id="16403572" name="Picture 16403572" descr="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m"/>
                  <pic:cNvPicPr>
                    <a:picLocks noChangeAspect="1"/>
                  </pic:cNvPicPr>
                </pic:nvPicPr>
                <pic:blipFill>
                  <a:blip r:embed="rId1"/>
                  <a:srcRect b="50032"/>
                  <a:stretch>
                    <a:fillRect/>
                  </a:stretch>
                </pic:blipFill>
                <pic:spPr>
                  <a:xfrm>
                    <a:off x="0" y="0"/>
                    <a:ext cx="1377950" cy="284480"/>
                  </a:xfrm>
                  <a:prstGeom prst="rect">
                    <a:avLst/>
                  </a:prstGeom>
                </pic:spPr>
              </pic:pic>
            </a:graphicData>
          </a:graphic>
          <wp14:sizeRelH relativeFrom="margin">
            <wp14:pctWidth>0</wp14:pctWidth>
          </wp14:sizeRelH>
          <wp14:sizeRelV relativeFrom="margin">
            <wp14:pctHeight>0</wp14:pctHeight>
          </wp14:sizeRelV>
        </wp:anchor>
      </w:drawing>
    </w:r>
    <w:r>
      <w:rPr>
        <w:rFonts w:ascii="Cambria" w:hAnsi="Cambria"/>
        <w:color w:val="808080" w:themeColor="background1" w:themeShade="80"/>
        <w:sz w:val="24"/>
        <w:szCs w:val="24"/>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14332"/>
    <w:multiLevelType w:val="hybridMultilevel"/>
    <w:tmpl w:val="0C2EAACE"/>
    <w:lvl w:ilvl="0" w:tplc="40090017">
      <w:start w:val="1"/>
      <w:numFmt w:val="lowerLetter"/>
      <w:lvlText w:val="%1)"/>
      <w:lvlJc w:val="left"/>
      <w:pPr>
        <w:ind w:left="2138" w:hanging="360"/>
      </w:pPr>
    </w:lvl>
    <w:lvl w:ilvl="1" w:tplc="40090019" w:tentative="1">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1" w15:restartNumberingAfterBreak="0">
    <w:nsid w:val="06CC65D1"/>
    <w:multiLevelType w:val="hybridMultilevel"/>
    <w:tmpl w:val="45122522"/>
    <w:lvl w:ilvl="0" w:tplc="FFFFFFFF">
      <w:start w:val="1"/>
      <w:numFmt w:val="decimal"/>
      <w:lvlText w:val="%1."/>
      <w:lvlJc w:val="left"/>
      <w:pPr>
        <w:ind w:left="786" w:hanging="360"/>
      </w:pPr>
      <w:rPr>
        <w:b w:val="0"/>
        <w:bCs w:val="0"/>
        <w:i w:val="0"/>
        <w:i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BAC0165"/>
    <w:multiLevelType w:val="hybridMultilevel"/>
    <w:tmpl w:val="35F8C09E"/>
    <w:lvl w:ilvl="0" w:tplc="DFD0B56E">
      <w:start w:val="1"/>
      <w:numFmt w:val="upperLetter"/>
      <w:lvlText w:val="%1."/>
      <w:lvlJc w:val="left"/>
      <w:pPr>
        <w:ind w:left="2487" w:hanging="360"/>
      </w:pPr>
      <w:rPr>
        <w:rFonts w:hint="default"/>
        <w:b/>
        <w:bCs w:val="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44243F"/>
    <w:multiLevelType w:val="hybridMultilevel"/>
    <w:tmpl w:val="4CDCE336"/>
    <w:lvl w:ilvl="0" w:tplc="FFFFFFFF">
      <w:start w:val="1"/>
      <w:numFmt w:val="decimal"/>
      <w:lvlText w:val="%1."/>
      <w:lvlJc w:val="left"/>
      <w:pPr>
        <w:ind w:left="786" w:hanging="360"/>
      </w:pPr>
      <w:rPr>
        <w:b w:val="0"/>
        <w:b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BA2529E"/>
    <w:multiLevelType w:val="hybridMultilevel"/>
    <w:tmpl w:val="960E0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57AA6"/>
    <w:multiLevelType w:val="hybridMultilevel"/>
    <w:tmpl w:val="20AE2C88"/>
    <w:lvl w:ilvl="0" w:tplc="00A299B4">
      <w:start w:val="1"/>
      <w:numFmt w:val="lowerLetter"/>
      <w:lvlText w:val="%1)"/>
      <w:lvlJc w:val="left"/>
      <w:pPr>
        <w:ind w:left="1502" w:hanging="360"/>
      </w:pPr>
      <w:rPr>
        <w:rFonts w:hint="default"/>
        <w:i w:val="0"/>
        <w:sz w:val="24"/>
      </w:rPr>
    </w:lvl>
    <w:lvl w:ilvl="1" w:tplc="40090019" w:tentative="1">
      <w:start w:val="1"/>
      <w:numFmt w:val="lowerLetter"/>
      <w:lvlText w:val="%2."/>
      <w:lvlJc w:val="left"/>
      <w:pPr>
        <w:ind w:left="2222" w:hanging="360"/>
      </w:pPr>
    </w:lvl>
    <w:lvl w:ilvl="2" w:tplc="4009001B" w:tentative="1">
      <w:start w:val="1"/>
      <w:numFmt w:val="lowerRoman"/>
      <w:lvlText w:val="%3."/>
      <w:lvlJc w:val="right"/>
      <w:pPr>
        <w:ind w:left="2942" w:hanging="180"/>
      </w:pPr>
    </w:lvl>
    <w:lvl w:ilvl="3" w:tplc="4009000F" w:tentative="1">
      <w:start w:val="1"/>
      <w:numFmt w:val="decimal"/>
      <w:lvlText w:val="%4."/>
      <w:lvlJc w:val="left"/>
      <w:pPr>
        <w:ind w:left="3662" w:hanging="360"/>
      </w:pPr>
    </w:lvl>
    <w:lvl w:ilvl="4" w:tplc="40090019" w:tentative="1">
      <w:start w:val="1"/>
      <w:numFmt w:val="lowerLetter"/>
      <w:lvlText w:val="%5."/>
      <w:lvlJc w:val="left"/>
      <w:pPr>
        <w:ind w:left="4382" w:hanging="360"/>
      </w:pPr>
    </w:lvl>
    <w:lvl w:ilvl="5" w:tplc="4009001B" w:tentative="1">
      <w:start w:val="1"/>
      <w:numFmt w:val="lowerRoman"/>
      <w:lvlText w:val="%6."/>
      <w:lvlJc w:val="right"/>
      <w:pPr>
        <w:ind w:left="5102" w:hanging="180"/>
      </w:pPr>
    </w:lvl>
    <w:lvl w:ilvl="6" w:tplc="4009000F" w:tentative="1">
      <w:start w:val="1"/>
      <w:numFmt w:val="decimal"/>
      <w:lvlText w:val="%7."/>
      <w:lvlJc w:val="left"/>
      <w:pPr>
        <w:ind w:left="5822" w:hanging="360"/>
      </w:pPr>
    </w:lvl>
    <w:lvl w:ilvl="7" w:tplc="40090019" w:tentative="1">
      <w:start w:val="1"/>
      <w:numFmt w:val="lowerLetter"/>
      <w:lvlText w:val="%8."/>
      <w:lvlJc w:val="left"/>
      <w:pPr>
        <w:ind w:left="6542" w:hanging="360"/>
      </w:pPr>
    </w:lvl>
    <w:lvl w:ilvl="8" w:tplc="4009001B" w:tentative="1">
      <w:start w:val="1"/>
      <w:numFmt w:val="lowerRoman"/>
      <w:lvlText w:val="%9."/>
      <w:lvlJc w:val="right"/>
      <w:pPr>
        <w:ind w:left="7262" w:hanging="180"/>
      </w:pPr>
    </w:lvl>
  </w:abstractNum>
  <w:abstractNum w:abstractNumId="6" w15:restartNumberingAfterBreak="0">
    <w:nsid w:val="294870B0"/>
    <w:multiLevelType w:val="hybridMultilevel"/>
    <w:tmpl w:val="C5A499AA"/>
    <w:lvl w:ilvl="0" w:tplc="40090001">
      <w:start w:val="1"/>
      <w:numFmt w:val="bullet"/>
      <w:lvlText w:val=""/>
      <w:lvlJc w:val="left"/>
      <w:pPr>
        <w:ind w:left="2847" w:hanging="360"/>
      </w:pPr>
      <w:rPr>
        <w:rFonts w:ascii="Symbol" w:hAnsi="Symbol" w:hint="default"/>
      </w:rPr>
    </w:lvl>
    <w:lvl w:ilvl="1" w:tplc="40090003" w:tentative="1">
      <w:start w:val="1"/>
      <w:numFmt w:val="bullet"/>
      <w:lvlText w:val="o"/>
      <w:lvlJc w:val="left"/>
      <w:pPr>
        <w:ind w:left="3567" w:hanging="360"/>
      </w:pPr>
      <w:rPr>
        <w:rFonts w:ascii="Courier New" w:hAnsi="Courier New" w:cs="Courier New" w:hint="default"/>
      </w:rPr>
    </w:lvl>
    <w:lvl w:ilvl="2" w:tplc="40090005" w:tentative="1">
      <w:start w:val="1"/>
      <w:numFmt w:val="bullet"/>
      <w:lvlText w:val=""/>
      <w:lvlJc w:val="left"/>
      <w:pPr>
        <w:ind w:left="4287" w:hanging="360"/>
      </w:pPr>
      <w:rPr>
        <w:rFonts w:ascii="Wingdings" w:hAnsi="Wingdings" w:hint="default"/>
      </w:rPr>
    </w:lvl>
    <w:lvl w:ilvl="3" w:tplc="40090001" w:tentative="1">
      <w:start w:val="1"/>
      <w:numFmt w:val="bullet"/>
      <w:lvlText w:val=""/>
      <w:lvlJc w:val="left"/>
      <w:pPr>
        <w:ind w:left="5007" w:hanging="360"/>
      </w:pPr>
      <w:rPr>
        <w:rFonts w:ascii="Symbol" w:hAnsi="Symbol" w:hint="default"/>
      </w:rPr>
    </w:lvl>
    <w:lvl w:ilvl="4" w:tplc="40090003" w:tentative="1">
      <w:start w:val="1"/>
      <w:numFmt w:val="bullet"/>
      <w:lvlText w:val="o"/>
      <w:lvlJc w:val="left"/>
      <w:pPr>
        <w:ind w:left="5727" w:hanging="360"/>
      </w:pPr>
      <w:rPr>
        <w:rFonts w:ascii="Courier New" w:hAnsi="Courier New" w:cs="Courier New" w:hint="default"/>
      </w:rPr>
    </w:lvl>
    <w:lvl w:ilvl="5" w:tplc="40090005" w:tentative="1">
      <w:start w:val="1"/>
      <w:numFmt w:val="bullet"/>
      <w:lvlText w:val=""/>
      <w:lvlJc w:val="left"/>
      <w:pPr>
        <w:ind w:left="6447" w:hanging="360"/>
      </w:pPr>
      <w:rPr>
        <w:rFonts w:ascii="Wingdings" w:hAnsi="Wingdings" w:hint="default"/>
      </w:rPr>
    </w:lvl>
    <w:lvl w:ilvl="6" w:tplc="40090001" w:tentative="1">
      <w:start w:val="1"/>
      <w:numFmt w:val="bullet"/>
      <w:lvlText w:val=""/>
      <w:lvlJc w:val="left"/>
      <w:pPr>
        <w:ind w:left="7167" w:hanging="360"/>
      </w:pPr>
      <w:rPr>
        <w:rFonts w:ascii="Symbol" w:hAnsi="Symbol" w:hint="default"/>
      </w:rPr>
    </w:lvl>
    <w:lvl w:ilvl="7" w:tplc="40090003" w:tentative="1">
      <w:start w:val="1"/>
      <w:numFmt w:val="bullet"/>
      <w:lvlText w:val="o"/>
      <w:lvlJc w:val="left"/>
      <w:pPr>
        <w:ind w:left="7887" w:hanging="360"/>
      </w:pPr>
      <w:rPr>
        <w:rFonts w:ascii="Courier New" w:hAnsi="Courier New" w:cs="Courier New" w:hint="default"/>
      </w:rPr>
    </w:lvl>
    <w:lvl w:ilvl="8" w:tplc="40090005" w:tentative="1">
      <w:start w:val="1"/>
      <w:numFmt w:val="bullet"/>
      <w:lvlText w:val=""/>
      <w:lvlJc w:val="left"/>
      <w:pPr>
        <w:ind w:left="8607" w:hanging="360"/>
      </w:pPr>
      <w:rPr>
        <w:rFonts w:ascii="Wingdings" w:hAnsi="Wingdings" w:hint="default"/>
      </w:rPr>
    </w:lvl>
  </w:abstractNum>
  <w:abstractNum w:abstractNumId="7" w15:restartNumberingAfterBreak="0">
    <w:nsid w:val="31746BE6"/>
    <w:multiLevelType w:val="hybridMultilevel"/>
    <w:tmpl w:val="45122522"/>
    <w:lvl w:ilvl="0" w:tplc="FFFFFFFF">
      <w:start w:val="1"/>
      <w:numFmt w:val="decimal"/>
      <w:lvlText w:val="%1."/>
      <w:lvlJc w:val="left"/>
      <w:pPr>
        <w:ind w:left="786" w:hanging="360"/>
      </w:pPr>
      <w:rPr>
        <w:b w:val="0"/>
        <w:bCs w:val="0"/>
        <w:i w:val="0"/>
        <w:i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77A09BA"/>
    <w:multiLevelType w:val="hybridMultilevel"/>
    <w:tmpl w:val="D9A06CB0"/>
    <w:lvl w:ilvl="0" w:tplc="F4B67A7E">
      <w:start w:val="1"/>
      <w:numFmt w:val="lowerRoman"/>
      <w:lvlText w:val="(%1)"/>
      <w:lvlJc w:val="left"/>
      <w:pPr>
        <w:ind w:left="1866" w:hanging="72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9" w15:restartNumberingAfterBreak="0">
    <w:nsid w:val="37D92D64"/>
    <w:multiLevelType w:val="hybridMultilevel"/>
    <w:tmpl w:val="4A923F62"/>
    <w:lvl w:ilvl="0" w:tplc="FFFFFFFF">
      <w:start w:val="1"/>
      <w:numFmt w:val="upperLetter"/>
      <w:lvlText w:val="%1."/>
      <w:lvlJc w:val="left"/>
      <w:pPr>
        <w:ind w:left="720" w:hanging="360"/>
      </w:pPr>
      <w:rPr>
        <w:rFonts w:hint="default"/>
        <w:b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0F2010"/>
    <w:multiLevelType w:val="hybridMultilevel"/>
    <w:tmpl w:val="8592B71E"/>
    <w:lvl w:ilvl="0" w:tplc="15082A3C">
      <w:start w:val="1"/>
      <w:numFmt w:val="upperLetter"/>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1" w15:restartNumberingAfterBreak="0">
    <w:nsid w:val="3F0F6DBD"/>
    <w:multiLevelType w:val="hybridMultilevel"/>
    <w:tmpl w:val="386E5980"/>
    <w:lvl w:ilvl="0" w:tplc="78CED522">
      <w:start w:val="1"/>
      <w:numFmt w:val="lowerLetter"/>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42D47CC5"/>
    <w:multiLevelType w:val="hybridMultilevel"/>
    <w:tmpl w:val="45122522"/>
    <w:lvl w:ilvl="0" w:tplc="57224E8C">
      <w:start w:val="1"/>
      <w:numFmt w:val="decimal"/>
      <w:lvlText w:val="%1."/>
      <w:lvlJc w:val="left"/>
      <w:pPr>
        <w:ind w:left="786" w:hanging="360"/>
      </w:pPr>
      <w:rPr>
        <w:b w:val="0"/>
        <w:bCs w:val="0"/>
        <w:i w:val="0"/>
        <w:iCs w:val="0"/>
        <w:sz w:val="24"/>
        <w:szCs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550489F"/>
    <w:multiLevelType w:val="hybridMultilevel"/>
    <w:tmpl w:val="736C5F50"/>
    <w:lvl w:ilvl="0" w:tplc="3F1EB17A">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4" w15:restartNumberingAfterBreak="0">
    <w:nsid w:val="4656111A"/>
    <w:multiLevelType w:val="hybridMultilevel"/>
    <w:tmpl w:val="9CC0044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0304D8"/>
    <w:multiLevelType w:val="hybridMultilevel"/>
    <w:tmpl w:val="15666ECE"/>
    <w:lvl w:ilvl="0" w:tplc="924CEE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4F5AF5"/>
    <w:multiLevelType w:val="hybridMultilevel"/>
    <w:tmpl w:val="23F2838C"/>
    <w:lvl w:ilvl="0" w:tplc="49EAE746">
      <w:start w:val="6"/>
      <w:numFmt w:val="bullet"/>
      <w:lvlText w:val=""/>
      <w:lvlJc w:val="left"/>
      <w:pPr>
        <w:ind w:left="1080" w:hanging="360"/>
      </w:pPr>
      <w:rPr>
        <w:rFonts w:ascii="Symbol" w:eastAsia="Calibr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47734130"/>
    <w:multiLevelType w:val="hybridMultilevel"/>
    <w:tmpl w:val="FD5E94AA"/>
    <w:lvl w:ilvl="0" w:tplc="40090011">
      <w:start w:val="1"/>
      <w:numFmt w:val="decimal"/>
      <w:lvlText w:val="%1)"/>
      <w:lvlJc w:val="left"/>
      <w:pPr>
        <w:ind w:left="1506" w:hanging="360"/>
      </w:p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18" w15:restartNumberingAfterBreak="0">
    <w:nsid w:val="47FC52FA"/>
    <w:multiLevelType w:val="hybridMultilevel"/>
    <w:tmpl w:val="2A9C03C4"/>
    <w:lvl w:ilvl="0" w:tplc="4009001B">
      <w:start w:val="1"/>
      <w:numFmt w:val="lowerRoman"/>
      <w:lvlText w:val="%1."/>
      <w:lvlJc w:val="right"/>
      <w:pPr>
        <w:ind w:left="1866" w:hanging="360"/>
      </w:pPr>
    </w:lvl>
    <w:lvl w:ilvl="1" w:tplc="40090019" w:tentative="1">
      <w:start w:val="1"/>
      <w:numFmt w:val="lowerLetter"/>
      <w:lvlText w:val="%2."/>
      <w:lvlJc w:val="left"/>
      <w:pPr>
        <w:ind w:left="2586" w:hanging="360"/>
      </w:pPr>
    </w:lvl>
    <w:lvl w:ilvl="2" w:tplc="4009001B" w:tentative="1">
      <w:start w:val="1"/>
      <w:numFmt w:val="lowerRoman"/>
      <w:lvlText w:val="%3."/>
      <w:lvlJc w:val="right"/>
      <w:pPr>
        <w:ind w:left="3306" w:hanging="180"/>
      </w:pPr>
    </w:lvl>
    <w:lvl w:ilvl="3" w:tplc="4009000F" w:tentative="1">
      <w:start w:val="1"/>
      <w:numFmt w:val="decimal"/>
      <w:lvlText w:val="%4."/>
      <w:lvlJc w:val="left"/>
      <w:pPr>
        <w:ind w:left="4026" w:hanging="360"/>
      </w:pPr>
    </w:lvl>
    <w:lvl w:ilvl="4" w:tplc="40090019" w:tentative="1">
      <w:start w:val="1"/>
      <w:numFmt w:val="lowerLetter"/>
      <w:lvlText w:val="%5."/>
      <w:lvlJc w:val="left"/>
      <w:pPr>
        <w:ind w:left="4746" w:hanging="360"/>
      </w:pPr>
    </w:lvl>
    <w:lvl w:ilvl="5" w:tplc="4009001B" w:tentative="1">
      <w:start w:val="1"/>
      <w:numFmt w:val="lowerRoman"/>
      <w:lvlText w:val="%6."/>
      <w:lvlJc w:val="right"/>
      <w:pPr>
        <w:ind w:left="5466" w:hanging="180"/>
      </w:pPr>
    </w:lvl>
    <w:lvl w:ilvl="6" w:tplc="4009000F" w:tentative="1">
      <w:start w:val="1"/>
      <w:numFmt w:val="decimal"/>
      <w:lvlText w:val="%7."/>
      <w:lvlJc w:val="left"/>
      <w:pPr>
        <w:ind w:left="6186" w:hanging="360"/>
      </w:pPr>
    </w:lvl>
    <w:lvl w:ilvl="7" w:tplc="40090019" w:tentative="1">
      <w:start w:val="1"/>
      <w:numFmt w:val="lowerLetter"/>
      <w:lvlText w:val="%8."/>
      <w:lvlJc w:val="left"/>
      <w:pPr>
        <w:ind w:left="6906" w:hanging="360"/>
      </w:pPr>
    </w:lvl>
    <w:lvl w:ilvl="8" w:tplc="4009001B" w:tentative="1">
      <w:start w:val="1"/>
      <w:numFmt w:val="lowerRoman"/>
      <w:lvlText w:val="%9."/>
      <w:lvlJc w:val="right"/>
      <w:pPr>
        <w:ind w:left="7626" w:hanging="180"/>
      </w:pPr>
    </w:lvl>
  </w:abstractNum>
  <w:abstractNum w:abstractNumId="19" w15:restartNumberingAfterBreak="0">
    <w:nsid w:val="482B6509"/>
    <w:multiLevelType w:val="hybridMultilevel"/>
    <w:tmpl w:val="AEAC8DD6"/>
    <w:lvl w:ilvl="0" w:tplc="40090017">
      <w:start w:val="1"/>
      <w:numFmt w:val="lowerLetter"/>
      <w:lvlText w:val="%1)"/>
      <w:lvlJc w:val="left"/>
      <w:pPr>
        <w:ind w:left="1506" w:hanging="360"/>
      </w:p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20" w15:restartNumberingAfterBreak="0">
    <w:nsid w:val="49FD28D1"/>
    <w:multiLevelType w:val="hybridMultilevel"/>
    <w:tmpl w:val="DB88A5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B984F73"/>
    <w:multiLevelType w:val="hybridMultilevel"/>
    <w:tmpl w:val="118EE650"/>
    <w:lvl w:ilvl="0" w:tplc="4009001B">
      <w:start w:val="1"/>
      <w:numFmt w:val="lowerRoman"/>
      <w:lvlText w:val="%1."/>
      <w:lvlJc w:val="righ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22" w15:restartNumberingAfterBreak="0">
    <w:nsid w:val="56802AC2"/>
    <w:multiLevelType w:val="hybridMultilevel"/>
    <w:tmpl w:val="40AA2170"/>
    <w:lvl w:ilvl="0" w:tplc="40090017">
      <w:start w:val="1"/>
      <w:numFmt w:val="lowerLetter"/>
      <w:lvlText w:val="%1)"/>
      <w:lvlJc w:val="left"/>
      <w:pPr>
        <w:ind w:left="1866" w:hanging="360"/>
      </w:pPr>
    </w:lvl>
    <w:lvl w:ilvl="1" w:tplc="40090019" w:tentative="1">
      <w:start w:val="1"/>
      <w:numFmt w:val="lowerLetter"/>
      <w:lvlText w:val="%2."/>
      <w:lvlJc w:val="left"/>
      <w:pPr>
        <w:ind w:left="2586" w:hanging="360"/>
      </w:pPr>
    </w:lvl>
    <w:lvl w:ilvl="2" w:tplc="4009001B" w:tentative="1">
      <w:start w:val="1"/>
      <w:numFmt w:val="lowerRoman"/>
      <w:lvlText w:val="%3."/>
      <w:lvlJc w:val="right"/>
      <w:pPr>
        <w:ind w:left="3306" w:hanging="180"/>
      </w:pPr>
    </w:lvl>
    <w:lvl w:ilvl="3" w:tplc="4009000F" w:tentative="1">
      <w:start w:val="1"/>
      <w:numFmt w:val="decimal"/>
      <w:lvlText w:val="%4."/>
      <w:lvlJc w:val="left"/>
      <w:pPr>
        <w:ind w:left="4026" w:hanging="360"/>
      </w:pPr>
    </w:lvl>
    <w:lvl w:ilvl="4" w:tplc="40090019" w:tentative="1">
      <w:start w:val="1"/>
      <w:numFmt w:val="lowerLetter"/>
      <w:lvlText w:val="%5."/>
      <w:lvlJc w:val="left"/>
      <w:pPr>
        <w:ind w:left="4746" w:hanging="360"/>
      </w:pPr>
    </w:lvl>
    <w:lvl w:ilvl="5" w:tplc="4009001B" w:tentative="1">
      <w:start w:val="1"/>
      <w:numFmt w:val="lowerRoman"/>
      <w:lvlText w:val="%6."/>
      <w:lvlJc w:val="right"/>
      <w:pPr>
        <w:ind w:left="5466" w:hanging="180"/>
      </w:pPr>
    </w:lvl>
    <w:lvl w:ilvl="6" w:tplc="4009000F" w:tentative="1">
      <w:start w:val="1"/>
      <w:numFmt w:val="decimal"/>
      <w:lvlText w:val="%7."/>
      <w:lvlJc w:val="left"/>
      <w:pPr>
        <w:ind w:left="6186" w:hanging="360"/>
      </w:pPr>
    </w:lvl>
    <w:lvl w:ilvl="7" w:tplc="40090019" w:tentative="1">
      <w:start w:val="1"/>
      <w:numFmt w:val="lowerLetter"/>
      <w:lvlText w:val="%8."/>
      <w:lvlJc w:val="left"/>
      <w:pPr>
        <w:ind w:left="6906" w:hanging="360"/>
      </w:pPr>
    </w:lvl>
    <w:lvl w:ilvl="8" w:tplc="4009001B" w:tentative="1">
      <w:start w:val="1"/>
      <w:numFmt w:val="lowerRoman"/>
      <w:lvlText w:val="%9."/>
      <w:lvlJc w:val="right"/>
      <w:pPr>
        <w:ind w:left="7626" w:hanging="180"/>
      </w:pPr>
    </w:lvl>
  </w:abstractNum>
  <w:abstractNum w:abstractNumId="23" w15:restartNumberingAfterBreak="0">
    <w:nsid w:val="57440D3C"/>
    <w:multiLevelType w:val="hybridMultilevel"/>
    <w:tmpl w:val="9D9283CA"/>
    <w:lvl w:ilvl="0" w:tplc="542C7D6C">
      <w:start w:val="1"/>
      <w:numFmt w:val="upperLetter"/>
      <w:lvlText w:val="%1."/>
      <w:lvlJc w:val="left"/>
      <w:pPr>
        <w:ind w:left="720" w:hanging="360"/>
      </w:pPr>
      <w:rPr>
        <w:rFonts w:hint="default"/>
        <w:b/>
        <w:bCs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991B1A"/>
    <w:multiLevelType w:val="hybridMultilevel"/>
    <w:tmpl w:val="D368D90C"/>
    <w:lvl w:ilvl="0" w:tplc="3F1EB17A">
      <w:start w:val="1"/>
      <w:numFmt w:val="lowerRoman"/>
      <w:lvlText w:val="%1."/>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25" w15:restartNumberingAfterBreak="0">
    <w:nsid w:val="5CEE5320"/>
    <w:multiLevelType w:val="hybridMultilevel"/>
    <w:tmpl w:val="CE02BB1C"/>
    <w:lvl w:ilvl="0" w:tplc="5DE0E07E">
      <w:start w:val="1"/>
      <w:numFmt w:val="lowerLetter"/>
      <w:lvlText w:val="%1)"/>
      <w:lvlJc w:val="left"/>
      <w:pPr>
        <w:ind w:left="1148" w:hanging="360"/>
      </w:pPr>
      <w:rPr>
        <w:rFonts w:hint="default"/>
      </w:rPr>
    </w:lvl>
    <w:lvl w:ilvl="1" w:tplc="40090019" w:tentative="1">
      <w:start w:val="1"/>
      <w:numFmt w:val="lowerLetter"/>
      <w:lvlText w:val="%2."/>
      <w:lvlJc w:val="left"/>
      <w:pPr>
        <w:ind w:left="1868" w:hanging="360"/>
      </w:pPr>
    </w:lvl>
    <w:lvl w:ilvl="2" w:tplc="4009001B" w:tentative="1">
      <w:start w:val="1"/>
      <w:numFmt w:val="lowerRoman"/>
      <w:lvlText w:val="%3."/>
      <w:lvlJc w:val="right"/>
      <w:pPr>
        <w:ind w:left="2588" w:hanging="180"/>
      </w:pPr>
    </w:lvl>
    <w:lvl w:ilvl="3" w:tplc="4009000F" w:tentative="1">
      <w:start w:val="1"/>
      <w:numFmt w:val="decimal"/>
      <w:lvlText w:val="%4."/>
      <w:lvlJc w:val="left"/>
      <w:pPr>
        <w:ind w:left="3308" w:hanging="360"/>
      </w:pPr>
    </w:lvl>
    <w:lvl w:ilvl="4" w:tplc="40090019" w:tentative="1">
      <w:start w:val="1"/>
      <w:numFmt w:val="lowerLetter"/>
      <w:lvlText w:val="%5."/>
      <w:lvlJc w:val="left"/>
      <w:pPr>
        <w:ind w:left="4028" w:hanging="360"/>
      </w:pPr>
    </w:lvl>
    <w:lvl w:ilvl="5" w:tplc="4009001B" w:tentative="1">
      <w:start w:val="1"/>
      <w:numFmt w:val="lowerRoman"/>
      <w:lvlText w:val="%6."/>
      <w:lvlJc w:val="right"/>
      <w:pPr>
        <w:ind w:left="4748" w:hanging="180"/>
      </w:pPr>
    </w:lvl>
    <w:lvl w:ilvl="6" w:tplc="4009000F" w:tentative="1">
      <w:start w:val="1"/>
      <w:numFmt w:val="decimal"/>
      <w:lvlText w:val="%7."/>
      <w:lvlJc w:val="left"/>
      <w:pPr>
        <w:ind w:left="5468" w:hanging="360"/>
      </w:pPr>
    </w:lvl>
    <w:lvl w:ilvl="7" w:tplc="40090019" w:tentative="1">
      <w:start w:val="1"/>
      <w:numFmt w:val="lowerLetter"/>
      <w:lvlText w:val="%8."/>
      <w:lvlJc w:val="left"/>
      <w:pPr>
        <w:ind w:left="6188" w:hanging="360"/>
      </w:pPr>
    </w:lvl>
    <w:lvl w:ilvl="8" w:tplc="4009001B" w:tentative="1">
      <w:start w:val="1"/>
      <w:numFmt w:val="lowerRoman"/>
      <w:lvlText w:val="%9."/>
      <w:lvlJc w:val="right"/>
      <w:pPr>
        <w:ind w:left="6908" w:hanging="180"/>
      </w:pPr>
    </w:lvl>
  </w:abstractNum>
  <w:abstractNum w:abstractNumId="26" w15:restartNumberingAfterBreak="0">
    <w:nsid w:val="5F9A7063"/>
    <w:multiLevelType w:val="hybridMultilevel"/>
    <w:tmpl w:val="9CC004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580377"/>
    <w:multiLevelType w:val="hybridMultilevel"/>
    <w:tmpl w:val="3B324130"/>
    <w:lvl w:ilvl="0" w:tplc="FFFFFFFF">
      <w:start w:val="1"/>
      <w:numFmt w:val="decimal"/>
      <w:lvlText w:val="%1."/>
      <w:lvlJc w:val="left"/>
      <w:pPr>
        <w:ind w:left="786" w:hanging="360"/>
      </w:pPr>
      <w:rPr>
        <w:b w:val="0"/>
        <w:bCs w:val="0"/>
        <w:i w:val="0"/>
        <w:i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A977D1E"/>
    <w:multiLevelType w:val="hybridMultilevel"/>
    <w:tmpl w:val="45122522"/>
    <w:lvl w:ilvl="0" w:tplc="FFFFFFFF">
      <w:start w:val="1"/>
      <w:numFmt w:val="decimal"/>
      <w:lvlText w:val="%1."/>
      <w:lvlJc w:val="left"/>
      <w:pPr>
        <w:ind w:left="786" w:hanging="360"/>
      </w:pPr>
      <w:rPr>
        <w:b w:val="0"/>
        <w:bCs w:val="0"/>
        <w:i w:val="0"/>
        <w:i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D28544F"/>
    <w:multiLevelType w:val="multilevel"/>
    <w:tmpl w:val="A8D2EEA4"/>
    <w:lvl w:ilvl="0">
      <w:start w:val="1"/>
      <w:numFmt w:val="decimal"/>
      <w:lvlText w:val="%1."/>
      <w:lvlJc w:val="left"/>
      <w:pPr>
        <w:ind w:left="928" w:hanging="360"/>
      </w:pPr>
      <w:rPr>
        <w:rFonts w:hint="default"/>
        <w:b w:val="0"/>
        <w:i w:val="0"/>
        <w:iCs w:val="0"/>
        <w:strike w:val="0"/>
        <w:color w:val="auto"/>
        <w:sz w:val="28"/>
        <w:szCs w:val="28"/>
      </w:rPr>
    </w:lvl>
    <w:lvl w:ilvl="1">
      <w:start w:val="1"/>
      <w:numFmt w:val="lowerLetter"/>
      <w:lvlText w:val="%2)"/>
      <w:lvlJc w:val="left"/>
      <w:pPr>
        <w:ind w:left="1872" w:hanging="432"/>
      </w:pPr>
      <w:rPr>
        <w:rFonts w:hint="default"/>
        <w:b w:val="0"/>
        <w:bCs/>
        <w:i/>
        <w:iCs w:val="0"/>
        <w:sz w:val="24"/>
        <w:szCs w:val="24"/>
      </w:rPr>
    </w:lvl>
    <w:lvl w:ilvl="2">
      <w:start w:val="1"/>
      <w:numFmt w:val="decimal"/>
      <w:lvlText w:val="%1.%2.%3."/>
      <w:lvlJc w:val="left"/>
      <w:pPr>
        <w:ind w:left="2304" w:hanging="504"/>
      </w:pPr>
      <w:rPr>
        <w:b/>
      </w:r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30" w15:restartNumberingAfterBreak="0">
    <w:nsid w:val="78842E90"/>
    <w:multiLevelType w:val="hybridMultilevel"/>
    <w:tmpl w:val="15CA43C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88F56DB"/>
    <w:multiLevelType w:val="hybridMultilevel"/>
    <w:tmpl w:val="78109500"/>
    <w:lvl w:ilvl="0" w:tplc="ECBED95E">
      <w:start w:val="1"/>
      <w:numFmt w:val="upperLetter"/>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2" w15:restartNumberingAfterBreak="0">
    <w:nsid w:val="797965CC"/>
    <w:multiLevelType w:val="hybridMultilevel"/>
    <w:tmpl w:val="18385FD8"/>
    <w:lvl w:ilvl="0" w:tplc="40090017">
      <w:start w:val="1"/>
      <w:numFmt w:val="lowerLetter"/>
      <w:lvlText w:val="%1)"/>
      <w:lvlJc w:val="left"/>
      <w:pPr>
        <w:ind w:left="1506" w:hanging="360"/>
      </w:p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3" w15:restartNumberingAfterBreak="0">
    <w:nsid w:val="7C494636"/>
    <w:multiLevelType w:val="hybridMultilevel"/>
    <w:tmpl w:val="7B0852E4"/>
    <w:lvl w:ilvl="0" w:tplc="68F61762">
      <w:start w:val="1"/>
      <w:numFmt w:val="lowerRoman"/>
      <w:lvlText w:val="(%1)"/>
      <w:lvlJc w:val="left"/>
      <w:pPr>
        <w:ind w:left="1866" w:hanging="72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num w:numId="1" w16cid:durableId="1792675161">
    <w:abstractNumId w:val="12"/>
  </w:num>
  <w:num w:numId="2" w16cid:durableId="1329751472">
    <w:abstractNumId w:val="4"/>
  </w:num>
  <w:num w:numId="3" w16cid:durableId="1358307684">
    <w:abstractNumId w:val="11"/>
  </w:num>
  <w:num w:numId="4" w16cid:durableId="668096457">
    <w:abstractNumId w:val="8"/>
  </w:num>
  <w:num w:numId="5" w16cid:durableId="1375814753">
    <w:abstractNumId w:val="30"/>
  </w:num>
  <w:num w:numId="6" w16cid:durableId="1474247609">
    <w:abstractNumId w:val="20"/>
  </w:num>
  <w:num w:numId="7" w16cid:durableId="1972400949">
    <w:abstractNumId w:val="14"/>
  </w:num>
  <w:num w:numId="8" w16cid:durableId="1001857864">
    <w:abstractNumId w:val="3"/>
  </w:num>
  <w:num w:numId="9" w16cid:durableId="416632498">
    <w:abstractNumId w:val="2"/>
  </w:num>
  <w:num w:numId="10" w16cid:durableId="1859732814">
    <w:abstractNumId w:val="26"/>
  </w:num>
  <w:num w:numId="11" w16cid:durableId="284046409">
    <w:abstractNumId w:val="9"/>
  </w:num>
  <w:num w:numId="12" w16cid:durableId="1504003603">
    <w:abstractNumId w:val="23"/>
  </w:num>
  <w:num w:numId="13" w16cid:durableId="1667587656">
    <w:abstractNumId w:val="19"/>
  </w:num>
  <w:num w:numId="14" w16cid:durableId="1036080491">
    <w:abstractNumId w:val="16"/>
  </w:num>
  <w:num w:numId="15" w16cid:durableId="2139567909">
    <w:abstractNumId w:val="22"/>
  </w:num>
  <w:num w:numId="16" w16cid:durableId="1543400249">
    <w:abstractNumId w:val="18"/>
  </w:num>
  <w:num w:numId="17" w16cid:durableId="1937052694">
    <w:abstractNumId w:val="33"/>
  </w:num>
  <w:num w:numId="18" w16cid:durableId="1062631994">
    <w:abstractNumId w:val="13"/>
  </w:num>
  <w:num w:numId="19" w16cid:durableId="468059040">
    <w:abstractNumId w:val="17"/>
  </w:num>
  <w:num w:numId="20" w16cid:durableId="847250555">
    <w:abstractNumId w:val="21"/>
  </w:num>
  <w:num w:numId="21" w16cid:durableId="1276056002">
    <w:abstractNumId w:val="32"/>
  </w:num>
  <w:num w:numId="22" w16cid:durableId="1236629484">
    <w:abstractNumId w:val="24"/>
  </w:num>
  <w:num w:numId="23" w16cid:durableId="18243834">
    <w:abstractNumId w:val="25"/>
  </w:num>
  <w:num w:numId="24" w16cid:durableId="1445421863">
    <w:abstractNumId w:val="29"/>
  </w:num>
  <w:num w:numId="25" w16cid:durableId="1519154268">
    <w:abstractNumId w:val="15"/>
  </w:num>
  <w:num w:numId="26" w16cid:durableId="1389262272">
    <w:abstractNumId w:val="0"/>
  </w:num>
  <w:num w:numId="27" w16cid:durableId="1219123466">
    <w:abstractNumId w:val="6"/>
  </w:num>
  <w:num w:numId="28" w16cid:durableId="1837070457">
    <w:abstractNumId w:val="10"/>
  </w:num>
  <w:num w:numId="29" w16cid:durableId="333538060">
    <w:abstractNumId w:val="5"/>
  </w:num>
  <w:num w:numId="30" w16cid:durableId="721832529">
    <w:abstractNumId w:val="27"/>
  </w:num>
  <w:num w:numId="31" w16cid:durableId="397869217">
    <w:abstractNumId w:val="7"/>
  </w:num>
  <w:num w:numId="32" w16cid:durableId="625696777">
    <w:abstractNumId w:val="31"/>
  </w:num>
  <w:num w:numId="33" w16cid:durableId="1372611622">
    <w:abstractNumId w:val="1"/>
  </w:num>
  <w:num w:numId="34" w16cid:durableId="10289901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BD4"/>
    <w:rsid w:val="0000025E"/>
    <w:rsid w:val="00004630"/>
    <w:rsid w:val="00012287"/>
    <w:rsid w:val="00014B85"/>
    <w:rsid w:val="00017929"/>
    <w:rsid w:val="00021FA7"/>
    <w:rsid w:val="00022C28"/>
    <w:rsid w:val="00025E71"/>
    <w:rsid w:val="00031C09"/>
    <w:rsid w:val="00031C3B"/>
    <w:rsid w:val="00043C4C"/>
    <w:rsid w:val="00046F9D"/>
    <w:rsid w:val="00053FD2"/>
    <w:rsid w:val="00054DAD"/>
    <w:rsid w:val="00055B6D"/>
    <w:rsid w:val="00057E3B"/>
    <w:rsid w:val="00063803"/>
    <w:rsid w:val="00074FB1"/>
    <w:rsid w:val="000810A2"/>
    <w:rsid w:val="000816DF"/>
    <w:rsid w:val="00081C0F"/>
    <w:rsid w:val="000825B1"/>
    <w:rsid w:val="00083BD4"/>
    <w:rsid w:val="0008656D"/>
    <w:rsid w:val="00087B8A"/>
    <w:rsid w:val="00097E67"/>
    <w:rsid w:val="000A1B02"/>
    <w:rsid w:val="000A3275"/>
    <w:rsid w:val="000A586A"/>
    <w:rsid w:val="000A6EB2"/>
    <w:rsid w:val="000A7D53"/>
    <w:rsid w:val="000B0596"/>
    <w:rsid w:val="000B0D26"/>
    <w:rsid w:val="000B277F"/>
    <w:rsid w:val="000B286A"/>
    <w:rsid w:val="000B6B75"/>
    <w:rsid w:val="000C3C5A"/>
    <w:rsid w:val="000D634C"/>
    <w:rsid w:val="000D688F"/>
    <w:rsid w:val="000E70DE"/>
    <w:rsid w:val="000E7C3A"/>
    <w:rsid w:val="000E7D82"/>
    <w:rsid w:val="000F4801"/>
    <w:rsid w:val="000F487B"/>
    <w:rsid w:val="000F4A85"/>
    <w:rsid w:val="000F6EE2"/>
    <w:rsid w:val="001125ED"/>
    <w:rsid w:val="0011456A"/>
    <w:rsid w:val="001277B2"/>
    <w:rsid w:val="00127B7F"/>
    <w:rsid w:val="0013108B"/>
    <w:rsid w:val="00131E77"/>
    <w:rsid w:val="00135710"/>
    <w:rsid w:val="00135748"/>
    <w:rsid w:val="00137050"/>
    <w:rsid w:val="0014137A"/>
    <w:rsid w:val="001415BF"/>
    <w:rsid w:val="00142128"/>
    <w:rsid w:val="001421A5"/>
    <w:rsid w:val="00144BE0"/>
    <w:rsid w:val="00146579"/>
    <w:rsid w:val="00154F66"/>
    <w:rsid w:val="00155900"/>
    <w:rsid w:val="00157256"/>
    <w:rsid w:val="00157274"/>
    <w:rsid w:val="001624D3"/>
    <w:rsid w:val="001628AD"/>
    <w:rsid w:val="00164D50"/>
    <w:rsid w:val="00173DB9"/>
    <w:rsid w:val="00174529"/>
    <w:rsid w:val="00182863"/>
    <w:rsid w:val="00185988"/>
    <w:rsid w:val="00186D97"/>
    <w:rsid w:val="00190331"/>
    <w:rsid w:val="00194DEF"/>
    <w:rsid w:val="00195734"/>
    <w:rsid w:val="00195EA4"/>
    <w:rsid w:val="00196C3B"/>
    <w:rsid w:val="001A6079"/>
    <w:rsid w:val="001A6D59"/>
    <w:rsid w:val="001B2F3A"/>
    <w:rsid w:val="001B59D4"/>
    <w:rsid w:val="001B660B"/>
    <w:rsid w:val="001B71F2"/>
    <w:rsid w:val="001C493A"/>
    <w:rsid w:val="001C5F71"/>
    <w:rsid w:val="001C71E5"/>
    <w:rsid w:val="001D3416"/>
    <w:rsid w:val="001D3855"/>
    <w:rsid w:val="001D4267"/>
    <w:rsid w:val="001D6688"/>
    <w:rsid w:val="001D6977"/>
    <w:rsid w:val="001E2EBB"/>
    <w:rsid w:val="001F1DA4"/>
    <w:rsid w:val="001F459C"/>
    <w:rsid w:val="001F6050"/>
    <w:rsid w:val="001F69F8"/>
    <w:rsid w:val="001F6CF3"/>
    <w:rsid w:val="00200719"/>
    <w:rsid w:val="0020109E"/>
    <w:rsid w:val="00203A5A"/>
    <w:rsid w:val="002057BA"/>
    <w:rsid w:val="0020637D"/>
    <w:rsid w:val="002115C3"/>
    <w:rsid w:val="002118B6"/>
    <w:rsid w:val="002143B8"/>
    <w:rsid w:val="002154B0"/>
    <w:rsid w:val="00216697"/>
    <w:rsid w:val="00217972"/>
    <w:rsid w:val="00230B49"/>
    <w:rsid w:val="002423FD"/>
    <w:rsid w:val="00242B00"/>
    <w:rsid w:val="00245E7B"/>
    <w:rsid w:val="00246193"/>
    <w:rsid w:val="00247DC3"/>
    <w:rsid w:val="00252D34"/>
    <w:rsid w:val="00257B95"/>
    <w:rsid w:val="00266657"/>
    <w:rsid w:val="002702E1"/>
    <w:rsid w:val="00271FE4"/>
    <w:rsid w:val="00273D7C"/>
    <w:rsid w:val="00275EA4"/>
    <w:rsid w:val="00290016"/>
    <w:rsid w:val="002922D8"/>
    <w:rsid w:val="0029625F"/>
    <w:rsid w:val="002A4480"/>
    <w:rsid w:val="002A6F71"/>
    <w:rsid w:val="002B5549"/>
    <w:rsid w:val="002B7D22"/>
    <w:rsid w:val="002D2C11"/>
    <w:rsid w:val="002D3667"/>
    <w:rsid w:val="002D5309"/>
    <w:rsid w:val="002D7AA1"/>
    <w:rsid w:val="002E01DB"/>
    <w:rsid w:val="002E19BC"/>
    <w:rsid w:val="002E24C7"/>
    <w:rsid w:val="002E65EB"/>
    <w:rsid w:val="002E68AE"/>
    <w:rsid w:val="002F1110"/>
    <w:rsid w:val="002F131D"/>
    <w:rsid w:val="002F265E"/>
    <w:rsid w:val="002F33BC"/>
    <w:rsid w:val="002F5F48"/>
    <w:rsid w:val="00300AA2"/>
    <w:rsid w:val="00302F10"/>
    <w:rsid w:val="00303846"/>
    <w:rsid w:val="00303EAB"/>
    <w:rsid w:val="00306CA9"/>
    <w:rsid w:val="003117DB"/>
    <w:rsid w:val="0032073F"/>
    <w:rsid w:val="00322BA1"/>
    <w:rsid w:val="00322E64"/>
    <w:rsid w:val="00333F78"/>
    <w:rsid w:val="00341E7D"/>
    <w:rsid w:val="00346F13"/>
    <w:rsid w:val="003470BA"/>
    <w:rsid w:val="003519A6"/>
    <w:rsid w:val="00362396"/>
    <w:rsid w:val="00362A15"/>
    <w:rsid w:val="00371C50"/>
    <w:rsid w:val="00372094"/>
    <w:rsid w:val="00372688"/>
    <w:rsid w:val="003734E4"/>
    <w:rsid w:val="003816BC"/>
    <w:rsid w:val="00381EBE"/>
    <w:rsid w:val="00383B6C"/>
    <w:rsid w:val="00391154"/>
    <w:rsid w:val="00393B8C"/>
    <w:rsid w:val="0039414A"/>
    <w:rsid w:val="00394A0F"/>
    <w:rsid w:val="00394AEB"/>
    <w:rsid w:val="00396394"/>
    <w:rsid w:val="003970D6"/>
    <w:rsid w:val="003A01C3"/>
    <w:rsid w:val="003A3A39"/>
    <w:rsid w:val="003A3CCE"/>
    <w:rsid w:val="003A45F9"/>
    <w:rsid w:val="003A63C0"/>
    <w:rsid w:val="003A7C71"/>
    <w:rsid w:val="003B2ECE"/>
    <w:rsid w:val="003B2F86"/>
    <w:rsid w:val="003B2FE2"/>
    <w:rsid w:val="003B3D5D"/>
    <w:rsid w:val="003B561F"/>
    <w:rsid w:val="003B69C0"/>
    <w:rsid w:val="003C0CE6"/>
    <w:rsid w:val="003C4E4B"/>
    <w:rsid w:val="003C5D2B"/>
    <w:rsid w:val="003D32D1"/>
    <w:rsid w:val="003D3639"/>
    <w:rsid w:val="003D7127"/>
    <w:rsid w:val="003E1F05"/>
    <w:rsid w:val="003E25BA"/>
    <w:rsid w:val="003E2ECD"/>
    <w:rsid w:val="003F02DA"/>
    <w:rsid w:val="003F1404"/>
    <w:rsid w:val="003F33B5"/>
    <w:rsid w:val="003F3492"/>
    <w:rsid w:val="003F3E9E"/>
    <w:rsid w:val="003F44E6"/>
    <w:rsid w:val="003F4C4E"/>
    <w:rsid w:val="004003EB"/>
    <w:rsid w:val="004006B9"/>
    <w:rsid w:val="00405F13"/>
    <w:rsid w:val="00406815"/>
    <w:rsid w:val="00407816"/>
    <w:rsid w:val="00407D31"/>
    <w:rsid w:val="0041056B"/>
    <w:rsid w:val="00412DE2"/>
    <w:rsid w:val="00413566"/>
    <w:rsid w:val="00413A03"/>
    <w:rsid w:val="0042030E"/>
    <w:rsid w:val="00421D2E"/>
    <w:rsid w:val="00422E0D"/>
    <w:rsid w:val="00430379"/>
    <w:rsid w:val="00431F40"/>
    <w:rsid w:val="004411B8"/>
    <w:rsid w:val="004450EC"/>
    <w:rsid w:val="00453CFB"/>
    <w:rsid w:val="00466F8B"/>
    <w:rsid w:val="00476008"/>
    <w:rsid w:val="004905E4"/>
    <w:rsid w:val="004A1492"/>
    <w:rsid w:val="004A292F"/>
    <w:rsid w:val="004A3170"/>
    <w:rsid w:val="004A6330"/>
    <w:rsid w:val="004B0E95"/>
    <w:rsid w:val="004B3C69"/>
    <w:rsid w:val="004C4F59"/>
    <w:rsid w:val="004D1C39"/>
    <w:rsid w:val="004D2B86"/>
    <w:rsid w:val="004D3FE1"/>
    <w:rsid w:val="004E24E1"/>
    <w:rsid w:val="004E437C"/>
    <w:rsid w:val="004E66F3"/>
    <w:rsid w:val="004E7729"/>
    <w:rsid w:val="004F3ACE"/>
    <w:rsid w:val="004F3DAB"/>
    <w:rsid w:val="004F3F7A"/>
    <w:rsid w:val="004F61FD"/>
    <w:rsid w:val="00504B3B"/>
    <w:rsid w:val="005054CE"/>
    <w:rsid w:val="005078C1"/>
    <w:rsid w:val="00512016"/>
    <w:rsid w:val="00514921"/>
    <w:rsid w:val="00515BD5"/>
    <w:rsid w:val="00522EE4"/>
    <w:rsid w:val="00522FA5"/>
    <w:rsid w:val="00525DD0"/>
    <w:rsid w:val="00530119"/>
    <w:rsid w:val="00532A00"/>
    <w:rsid w:val="005369A7"/>
    <w:rsid w:val="00542972"/>
    <w:rsid w:val="005438D3"/>
    <w:rsid w:val="00546E1A"/>
    <w:rsid w:val="005619C0"/>
    <w:rsid w:val="00562BAF"/>
    <w:rsid w:val="00563802"/>
    <w:rsid w:val="00564B91"/>
    <w:rsid w:val="00577391"/>
    <w:rsid w:val="00577ACC"/>
    <w:rsid w:val="00580EAD"/>
    <w:rsid w:val="0058111C"/>
    <w:rsid w:val="00581846"/>
    <w:rsid w:val="00586F47"/>
    <w:rsid w:val="00587352"/>
    <w:rsid w:val="00587926"/>
    <w:rsid w:val="005911A5"/>
    <w:rsid w:val="0059533D"/>
    <w:rsid w:val="005955F6"/>
    <w:rsid w:val="00596A23"/>
    <w:rsid w:val="005A207D"/>
    <w:rsid w:val="005A2171"/>
    <w:rsid w:val="005A2613"/>
    <w:rsid w:val="005A3D3D"/>
    <w:rsid w:val="005A7003"/>
    <w:rsid w:val="005B44AA"/>
    <w:rsid w:val="005B4BDB"/>
    <w:rsid w:val="005B662C"/>
    <w:rsid w:val="005C1E92"/>
    <w:rsid w:val="005C68C8"/>
    <w:rsid w:val="005D2E53"/>
    <w:rsid w:val="005D32DD"/>
    <w:rsid w:val="005D3797"/>
    <w:rsid w:val="005D4E10"/>
    <w:rsid w:val="005D68A5"/>
    <w:rsid w:val="005D7661"/>
    <w:rsid w:val="005E1312"/>
    <w:rsid w:val="005E269E"/>
    <w:rsid w:val="005E5893"/>
    <w:rsid w:val="005F4111"/>
    <w:rsid w:val="005F7579"/>
    <w:rsid w:val="00606C19"/>
    <w:rsid w:val="00611FDF"/>
    <w:rsid w:val="00615324"/>
    <w:rsid w:val="006153BD"/>
    <w:rsid w:val="00620BF9"/>
    <w:rsid w:val="0063230D"/>
    <w:rsid w:val="00632D2F"/>
    <w:rsid w:val="00642450"/>
    <w:rsid w:val="006434D5"/>
    <w:rsid w:val="00647978"/>
    <w:rsid w:val="00647EDA"/>
    <w:rsid w:val="00652AFF"/>
    <w:rsid w:val="0065609E"/>
    <w:rsid w:val="006567B5"/>
    <w:rsid w:val="00656EFC"/>
    <w:rsid w:val="006571DD"/>
    <w:rsid w:val="006612C6"/>
    <w:rsid w:val="006617CD"/>
    <w:rsid w:val="00664292"/>
    <w:rsid w:val="006643CE"/>
    <w:rsid w:val="00664697"/>
    <w:rsid w:val="0066754F"/>
    <w:rsid w:val="0067667C"/>
    <w:rsid w:val="006863A3"/>
    <w:rsid w:val="00687E8E"/>
    <w:rsid w:val="0069012C"/>
    <w:rsid w:val="006905B7"/>
    <w:rsid w:val="006A06FE"/>
    <w:rsid w:val="006A0AAF"/>
    <w:rsid w:val="006A2942"/>
    <w:rsid w:val="006A3799"/>
    <w:rsid w:val="006B178A"/>
    <w:rsid w:val="006B5317"/>
    <w:rsid w:val="006B6B7D"/>
    <w:rsid w:val="006C04B0"/>
    <w:rsid w:val="006C1906"/>
    <w:rsid w:val="006C1E6D"/>
    <w:rsid w:val="006C503C"/>
    <w:rsid w:val="006C5ECE"/>
    <w:rsid w:val="006D154A"/>
    <w:rsid w:val="006D223F"/>
    <w:rsid w:val="006D5FF3"/>
    <w:rsid w:val="006D6D48"/>
    <w:rsid w:val="006F1D92"/>
    <w:rsid w:val="006F2E16"/>
    <w:rsid w:val="006F32B2"/>
    <w:rsid w:val="006F46A9"/>
    <w:rsid w:val="006F54E9"/>
    <w:rsid w:val="00702B9F"/>
    <w:rsid w:val="007045D8"/>
    <w:rsid w:val="00710850"/>
    <w:rsid w:val="00713E3E"/>
    <w:rsid w:val="007144B6"/>
    <w:rsid w:val="00714E97"/>
    <w:rsid w:val="00722E99"/>
    <w:rsid w:val="00723A91"/>
    <w:rsid w:val="00732C33"/>
    <w:rsid w:val="00732D38"/>
    <w:rsid w:val="00736E64"/>
    <w:rsid w:val="007371FE"/>
    <w:rsid w:val="00742963"/>
    <w:rsid w:val="0074333E"/>
    <w:rsid w:val="007444F8"/>
    <w:rsid w:val="00752A01"/>
    <w:rsid w:val="00752EC0"/>
    <w:rsid w:val="007612D9"/>
    <w:rsid w:val="00766A75"/>
    <w:rsid w:val="00766AB8"/>
    <w:rsid w:val="00774759"/>
    <w:rsid w:val="0077501D"/>
    <w:rsid w:val="007779C4"/>
    <w:rsid w:val="007833F1"/>
    <w:rsid w:val="007A1AFA"/>
    <w:rsid w:val="007A1F41"/>
    <w:rsid w:val="007A5421"/>
    <w:rsid w:val="007A6B9D"/>
    <w:rsid w:val="007A7968"/>
    <w:rsid w:val="007B0349"/>
    <w:rsid w:val="007B4605"/>
    <w:rsid w:val="007B5FEA"/>
    <w:rsid w:val="007B683C"/>
    <w:rsid w:val="007C1A92"/>
    <w:rsid w:val="007C3A25"/>
    <w:rsid w:val="007D07C8"/>
    <w:rsid w:val="007D34C9"/>
    <w:rsid w:val="007E06A5"/>
    <w:rsid w:val="007E0EB9"/>
    <w:rsid w:val="007E2006"/>
    <w:rsid w:val="007E4B99"/>
    <w:rsid w:val="007E6404"/>
    <w:rsid w:val="007F0E82"/>
    <w:rsid w:val="007F1B05"/>
    <w:rsid w:val="007F3409"/>
    <w:rsid w:val="007F78EA"/>
    <w:rsid w:val="0080211B"/>
    <w:rsid w:val="00804365"/>
    <w:rsid w:val="00804637"/>
    <w:rsid w:val="00806AB1"/>
    <w:rsid w:val="008134FA"/>
    <w:rsid w:val="00814220"/>
    <w:rsid w:val="008148A8"/>
    <w:rsid w:val="00826759"/>
    <w:rsid w:val="00826DE7"/>
    <w:rsid w:val="00827B05"/>
    <w:rsid w:val="008436D9"/>
    <w:rsid w:val="00845D5D"/>
    <w:rsid w:val="00865049"/>
    <w:rsid w:val="008678A1"/>
    <w:rsid w:val="00871DF8"/>
    <w:rsid w:val="008836F4"/>
    <w:rsid w:val="008943A6"/>
    <w:rsid w:val="00896129"/>
    <w:rsid w:val="00897512"/>
    <w:rsid w:val="008B28E2"/>
    <w:rsid w:val="008B70E7"/>
    <w:rsid w:val="008C52B6"/>
    <w:rsid w:val="008C5918"/>
    <w:rsid w:val="008C644B"/>
    <w:rsid w:val="008C65E7"/>
    <w:rsid w:val="008D0FB4"/>
    <w:rsid w:val="008D1AB7"/>
    <w:rsid w:val="008D276B"/>
    <w:rsid w:val="008D7E4F"/>
    <w:rsid w:val="008E1B6C"/>
    <w:rsid w:val="008E2169"/>
    <w:rsid w:val="008E265E"/>
    <w:rsid w:val="008E33EF"/>
    <w:rsid w:val="008E4011"/>
    <w:rsid w:val="008F539D"/>
    <w:rsid w:val="008F5464"/>
    <w:rsid w:val="008F7916"/>
    <w:rsid w:val="00901162"/>
    <w:rsid w:val="00901FCA"/>
    <w:rsid w:val="009038A6"/>
    <w:rsid w:val="00903ED5"/>
    <w:rsid w:val="009075B7"/>
    <w:rsid w:val="009108AA"/>
    <w:rsid w:val="00914796"/>
    <w:rsid w:val="00915E73"/>
    <w:rsid w:val="00915FC6"/>
    <w:rsid w:val="0091623E"/>
    <w:rsid w:val="00920560"/>
    <w:rsid w:val="00920A56"/>
    <w:rsid w:val="00922441"/>
    <w:rsid w:val="00922C66"/>
    <w:rsid w:val="0092480E"/>
    <w:rsid w:val="00925200"/>
    <w:rsid w:val="00936A6A"/>
    <w:rsid w:val="00940A6B"/>
    <w:rsid w:val="00940E2A"/>
    <w:rsid w:val="00941970"/>
    <w:rsid w:val="00955D08"/>
    <w:rsid w:val="00960C62"/>
    <w:rsid w:val="00960DEE"/>
    <w:rsid w:val="00961312"/>
    <w:rsid w:val="00962541"/>
    <w:rsid w:val="00964BC6"/>
    <w:rsid w:val="009702F3"/>
    <w:rsid w:val="0097226D"/>
    <w:rsid w:val="0097477D"/>
    <w:rsid w:val="00977A6C"/>
    <w:rsid w:val="00981CCC"/>
    <w:rsid w:val="00981D12"/>
    <w:rsid w:val="009825E5"/>
    <w:rsid w:val="009834B1"/>
    <w:rsid w:val="00986C3F"/>
    <w:rsid w:val="00995BCF"/>
    <w:rsid w:val="0099639A"/>
    <w:rsid w:val="009973CC"/>
    <w:rsid w:val="009A26C0"/>
    <w:rsid w:val="009A2BA8"/>
    <w:rsid w:val="009A51FC"/>
    <w:rsid w:val="009A677C"/>
    <w:rsid w:val="009B2C12"/>
    <w:rsid w:val="009B5020"/>
    <w:rsid w:val="009C0F32"/>
    <w:rsid w:val="009D0CAF"/>
    <w:rsid w:val="009E30C8"/>
    <w:rsid w:val="009E6518"/>
    <w:rsid w:val="009E6F10"/>
    <w:rsid w:val="009F1BBD"/>
    <w:rsid w:val="009F242A"/>
    <w:rsid w:val="009F71B2"/>
    <w:rsid w:val="00A04692"/>
    <w:rsid w:val="00A04DFD"/>
    <w:rsid w:val="00A1471A"/>
    <w:rsid w:val="00A24FDF"/>
    <w:rsid w:val="00A308C8"/>
    <w:rsid w:val="00A31C83"/>
    <w:rsid w:val="00A32662"/>
    <w:rsid w:val="00A34721"/>
    <w:rsid w:val="00A402B7"/>
    <w:rsid w:val="00A43391"/>
    <w:rsid w:val="00A44F09"/>
    <w:rsid w:val="00A46AC7"/>
    <w:rsid w:val="00A53AFC"/>
    <w:rsid w:val="00A5641F"/>
    <w:rsid w:val="00A57EE0"/>
    <w:rsid w:val="00A65E33"/>
    <w:rsid w:val="00A754BF"/>
    <w:rsid w:val="00A75BA9"/>
    <w:rsid w:val="00A760B9"/>
    <w:rsid w:val="00A801D4"/>
    <w:rsid w:val="00A80CE3"/>
    <w:rsid w:val="00A858C3"/>
    <w:rsid w:val="00A935FE"/>
    <w:rsid w:val="00A9460E"/>
    <w:rsid w:val="00A949CB"/>
    <w:rsid w:val="00AA0B91"/>
    <w:rsid w:val="00AA2EEA"/>
    <w:rsid w:val="00AA51EC"/>
    <w:rsid w:val="00AA6588"/>
    <w:rsid w:val="00AB1E38"/>
    <w:rsid w:val="00AC12FA"/>
    <w:rsid w:val="00AD42A6"/>
    <w:rsid w:val="00AD65DE"/>
    <w:rsid w:val="00AE1AD3"/>
    <w:rsid w:val="00AE237B"/>
    <w:rsid w:val="00AE280B"/>
    <w:rsid w:val="00AE6FAE"/>
    <w:rsid w:val="00AF36B7"/>
    <w:rsid w:val="00AF55D2"/>
    <w:rsid w:val="00B00FFB"/>
    <w:rsid w:val="00B04A91"/>
    <w:rsid w:val="00B05720"/>
    <w:rsid w:val="00B102AC"/>
    <w:rsid w:val="00B11994"/>
    <w:rsid w:val="00B14855"/>
    <w:rsid w:val="00B17F9F"/>
    <w:rsid w:val="00B213DC"/>
    <w:rsid w:val="00B24144"/>
    <w:rsid w:val="00B30937"/>
    <w:rsid w:val="00B37FC1"/>
    <w:rsid w:val="00B41459"/>
    <w:rsid w:val="00B41843"/>
    <w:rsid w:val="00B4715C"/>
    <w:rsid w:val="00B474F7"/>
    <w:rsid w:val="00B52FF2"/>
    <w:rsid w:val="00B56692"/>
    <w:rsid w:val="00B5766C"/>
    <w:rsid w:val="00B578E9"/>
    <w:rsid w:val="00B600C0"/>
    <w:rsid w:val="00B64154"/>
    <w:rsid w:val="00B6420C"/>
    <w:rsid w:val="00B66A53"/>
    <w:rsid w:val="00B71002"/>
    <w:rsid w:val="00B7668E"/>
    <w:rsid w:val="00B810D0"/>
    <w:rsid w:val="00B9002A"/>
    <w:rsid w:val="00BA0B4A"/>
    <w:rsid w:val="00BA0D2A"/>
    <w:rsid w:val="00BA3DB7"/>
    <w:rsid w:val="00BA4B45"/>
    <w:rsid w:val="00BB6660"/>
    <w:rsid w:val="00BC4096"/>
    <w:rsid w:val="00BC500A"/>
    <w:rsid w:val="00BC77F7"/>
    <w:rsid w:val="00BD375D"/>
    <w:rsid w:val="00BD5AE2"/>
    <w:rsid w:val="00BE4118"/>
    <w:rsid w:val="00BE4E7C"/>
    <w:rsid w:val="00BF507B"/>
    <w:rsid w:val="00C02AE7"/>
    <w:rsid w:val="00C02B20"/>
    <w:rsid w:val="00C173F1"/>
    <w:rsid w:val="00C20F76"/>
    <w:rsid w:val="00C27AC6"/>
    <w:rsid w:val="00C32FA8"/>
    <w:rsid w:val="00C34768"/>
    <w:rsid w:val="00C371D3"/>
    <w:rsid w:val="00C404C9"/>
    <w:rsid w:val="00C40992"/>
    <w:rsid w:val="00C41220"/>
    <w:rsid w:val="00C42352"/>
    <w:rsid w:val="00C42613"/>
    <w:rsid w:val="00C45C95"/>
    <w:rsid w:val="00C4759D"/>
    <w:rsid w:val="00C62896"/>
    <w:rsid w:val="00C63C9C"/>
    <w:rsid w:val="00C704B7"/>
    <w:rsid w:val="00C738D4"/>
    <w:rsid w:val="00C74B65"/>
    <w:rsid w:val="00C75899"/>
    <w:rsid w:val="00C75DAA"/>
    <w:rsid w:val="00C77A85"/>
    <w:rsid w:val="00C83A4C"/>
    <w:rsid w:val="00C869AE"/>
    <w:rsid w:val="00C93AB5"/>
    <w:rsid w:val="00CA06A4"/>
    <w:rsid w:val="00CA1489"/>
    <w:rsid w:val="00CA2C46"/>
    <w:rsid w:val="00CA751C"/>
    <w:rsid w:val="00CB0837"/>
    <w:rsid w:val="00CB0984"/>
    <w:rsid w:val="00CB17CE"/>
    <w:rsid w:val="00CB466F"/>
    <w:rsid w:val="00CB7E1A"/>
    <w:rsid w:val="00CC689A"/>
    <w:rsid w:val="00CC7687"/>
    <w:rsid w:val="00CD17AE"/>
    <w:rsid w:val="00CD2199"/>
    <w:rsid w:val="00CD7F3D"/>
    <w:rsid w:val="00CE05C7"/>
    <w:rsid w:val="00CF11CD"/>
    <w:rsid w:val="00CF1314"/>
    <w:rsid w:val="00CF13A4"/>
    <w:rsid w:val="00CF4BE7"/>
    <w:rsid w:val="00D043EB"/>
    <w:rsid w:val="00D12005"/>
    <w:rsid w:val="00D13885"/>
    <w:rsid w:val="00D16E43"/>
    <w:rsid w:val="00D23409"/>
    <w:rsid w:val="00D2569A"/>
    <w:rsid w:val="00D25ECB"/>
    <w:rsid w:val="00D26375"/>
    <w:rsid w:val="00D30091"/>
    <w:rsid w:val="00D33866"/>
    <w:rsid w:val="00D347C7"/>
    <w:rsid w:val="00D34982"/>
    <w:rsid w:val="00D36656"/>
    <w:rsid w:val="00D50434"/>
    <w:rsid w:val="00D511E5"/>
    <w:rsid w:val="00D83149"/>
    <w:rsid w:val="00D8493E"/>
    <w:rsid w:val="00D94F20"/>
    <w:rsid w:val="00D97337"/>
    <w:rsid w:val="00DA676A"/>
    <w:rsid w:val="00DB214D"/>
    <w:rsid w:val="00DB2AC8"/>
    <w:rsid w:val="00DB41E3"/>
    <w:rsid w:val="00DB50C9"/>
    <w:rsid w:val="00DC6DF6"/>
    <w:rsid w:val="00DD06C7"/>
    <w:rsid w:val="00DD7062"/>
    <w:rsid w:val="00DE4606"/>
    <w:rsid w:val="00DE4FA0"/>
    <w:rsid w:val="00DE5B4F"/>
    <w:rsid w:val="00DE6E30"/>
    <w:rsid w:val="00DF0084"/>
    <w:rsid w:val="00DF4560"/>
    <w:rsid w:val="00DF5B27"/>
    <w:rsid w:val="00DF676D"/>
    <w:rsid w:val="00E012FA"/>
    <w:rsid w:val="00E01708"/>
    <w:rsid w:val="00E038E5"/>
    <w:rsid w:val="00E04A12"/>
    <w:rsid w:val="00E05EBE"/>
    <w:rsid w:val="00E07B62"/>
    <w:rsid w:val="00E10B85"/>
    <w:rsid w:val="00E10E7C"/>
    <w:rsid w:val="00E141FB"/>
    <w:rsid w:val="00E34D27"/>
    <w:rsid w:val="00E369FF"/>
    <w:rsid w:val="00E37DEF"/>
    <w:rsid w:val="00E40DBE"/>
    <w:rsid w:val="00E44D73"/>
    <w:rsid w:val="00E45776"/>
    <w:rsid w:val="00E5384C"/>
    <w:rsid w:val="00E54540"/>
    <w:rsid w:val="00E617E1"/>
    <w:rsid w:val="00E619E5"/>
    <w:rsid w:val="00E62497"/>
    <w:rsid w:val="00E62DEA"/>
    <w:rsid w:val="00E65B03"/>
    <w:rsid w:val="00E67F10"/>
    <w:rsid w:val="00E70C4B"/>
    <w:rsid w:val="00E71C78"/>
    <w:rsid w:val="00E74AAC"/>
    <w:rsid w:val="00E75028"/>
    <w:rsid w:val="00E80483"/>
    <w:rsid w:val="00E85058"/>
    <w:rsid w:val="00E92F3B"/>
    <w:rsid w:val="00E95123"/>
    <w:rsid w:val="00E95EFC"/>
    <w:rsid w:val="00EA06AC"/>
    <w:rsid w:val="00EA13B8"/>
    <w:rsid w:val="00EA7ECC"/>
    <w:rsid w:val="00EC0756"/>
    <w:rsid w:val="00EC3420"/>
    <w:rsid w:val="00EC5D8D"/>
    <w:rsid w:val="00EC6958"/>
    <w:rsid w:val="00EC6DD4"/>
    <w:rsid w:val="00EC72F6"/>
    <w:rsid w:val="00ED170E"/>
    <w:rsid w:val="00EE06A3"/>
    <w:rsid w:val="00EE157C"/>
    <w:rsid w:val="00EE1711"/>
    <w:rsid w:val="00EE43A0"/>
    <w:rsid w:val="00EE7F88"/>
    <w:rsid w:val="00EF1695"/>
    <w:rsid w:val="00EF24BB"/>
    <w:rsid w:val="00EF4BCB"/>
    <w:rsid w:val="00EF721F"/>
    <w:rsid w:val="00EF7A41"/>
    <w:rsid w:val="00EF7ED3"/>
    <w:rsid w:val="00F04918"/>
    <w:rsid w:val="00F04CC5"/>
    <w:rsid w:val="00F10303"/>
    <w:rsid w:val="00F10882"/>
    <w:rsid w:val="00F127D9"/>
    <w:rsid w:val="00F167C8"/>
    <w:rsid w:val="00F171A7"/>
    <w:rsid w:val="00F17207"/>
    <w:rsid w:val="00F21D02"/>
    <w:rsid w:val="00F27C14"/>
    <w:rsid w:val="00F32BFB"/>
    <w:rsid w:val="00F40ED1"/>
    <w:rsid w:val="00F50EE7"/>
    <w:rsid w:val="00F72DF8"/>
    <w:rsid w:val="00F741C8"/>
    <w:rsid w:val="00F746D6"/>
    <w:rsid w:val="00F7758F"/>
    <w:rsid w:val="00F77EB0"/>
    <w:rsid w:val="00F906C1"/>
    <w:rsid w:val="00F92ED7"/>
    <w:rsid w:val="00F92F04"/>
    <w:rsid w:val="00FA0BAF"/>
    <w:rsid w:val="00FA18A5"/>
    <w:rsid w:val="00FA2618"/>
    <w:rsid w:val="00FA47A7"/>
    <w:rsid w:val="00FB4906"/>
    <w:rsid w:val="00FB51E8"/>
    <w:rsid w:val="00FC2059"/>
    <w:rsid w:val="00FC598A"/>
    <w:rsid w:val="00FC6EB3"/>
    <w:rsid w:val="00FD07D3"/>
    <w:rsid w:val="00FD484D"/>
    <w:rsid w:val="00FD5805"/>
    <w:rsid w:val="00FE25E6"/>
    <w:rsid w:val="00FE49DF"/>
    <w:rsid w:val="00FE5454"/>
    <w:rsid w:val="00FF39CE"/>
    <w:rsid w:val="00FF41CD"/>
    <w:rsid w:val="00FF5B9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18ABF"/>
  <w15:chartTrackingRefBased/>
  <w15:docId w15:val="{A58B423C-3B80-476B-B9A5-2851F29F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C5A"/>
    <w:pPr>
      <w:spacing w:after="200" w:line="276" w:lineRule="auto"/>
    </w:pPr>
    <w:rPr>
      <w:rFonts w:ascii="Calibri" w:eastAsia="Calibri" w:hAnsi="Calibri"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0C3C5A"/>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11"/>
    <w:rsid w:val="000C3C5A"/>
    <w:rPr>
      <w:rFonts w:ascii="Cambria" w:eastAsia="Times New Roman" w:hAnsi="Cambria" w:cs="Times New Roman"/>
      <w:i/>
      <w:iCs/>
      <w:color w:val="4F81BD"/>
      <w:spacing w:val="15"/>
      <w:kern w:val="0"/>
      <w:sz w:val="24"/>
      <w:szCs w:val="24"/>
      <w:lang w:val="en-US"/>
      <w14:ligatures w14:val="none"/>
    </w:rPr>
  </w:style>
  <w:style w:type="paragraph" w:styleId="ListParagraph">
    <w:name w:val="List Paragraph"/>
    <w:aliases w:val="Annexure,List Paragraph1,heading 9,Report Para,WinDForce-Letter,Bullet 05,Medium Grid 1 - Accent 21,Paragraphe de liste1,Paragraphe de liste11,List Paragraph v1,Ref,Use Case List Paragraph,Bullet List Paragraph,List Paragraph11,Resume Tit"/>
    <w:basedOn w:val="Normal"/>
    <w:link w:val="ListParagraphChar"/>
    <w:uiPriority w:val="34"/>
    <w:qFormat/>
    <w:rsid w:val="000C3C5A"/>
    <w:pPr>
      <w:ind w:left="720"/>
      <w:contextualSpacing/>
    </w:pPr>
  </w:style>
  <w:style w:type="paragraph" w:styleId="NoSpacing">
    <w:name w:val="No Spacing"/>
    <w:uiPriority w:val="1"/>
    <w:qFormat/>
    <w:rsid w:val="000C3C5A"/>
    <w:pPr>
      <w:spacing w:after="0" w:line="240" w:lineRule="auto"/>
    </w:pPr>
    <w:rPr>
      <w:rFonts w:ascii="Calibri" w:eastAsia="Calibri" w:hAnsi="Calibri" w:cs="Times New Roman"/>
      <w:kern w:val="0"/>
      <w14:ligatures w14:val="none"/>
    </w:rPr>
  </w:style>
  <w:style w:type="paragraph" w:styleId="Header">
    <w:name w:val="header"/>
    <w:basedOn w:val="Normal"/>
    <w:link w:val="HeaderChar"/>
    <w:uiPriority w:val="99"/>
    <w:unhideWhenUsed/>
    <w:rsid w:val="000C3C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C5A"/>
    <w:rPr>
      <w:rFonts w:ascii="Calibri" w:eastAsia="Calibri" w:hAnsi="Calibri" w:cs="Times New Roman"/>
      <w:kern w:val="0"/>
      <w:lang w:val="en-US"/>
      <w14:ligatures w14:val="none"/>
    </w:rPr>
  </w:style>
  <w:style w:type="paragraph" w:styleId="Footer">
    <w:name w:val="footer"/>
    <w:basedOn w:val="Normal"/>
    <w:link w:val="FooterChar"/>
    <w:uiPriority w:val="99"/>
    <w:unhideWhenUsed/>
    <w:rsid w:val="000C3C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C5A"/>
    <w:rPr>
      <w:rFonts w:ascii="Calibri" w:eastAsia="Calibri" w:hAnsi="Calibri" w:cs="Times New Roman"/>
      <w:kern w:val="0"/>
      <w:lang w:val="en-US"/>
      <w14:ligatures w14:val="none"/>
    </w:rPr>
  </w:style>
  <w:style w:type="table" w:styleId="TableGrid">
    <w:name w:val="Table Grid"/>
    <w:basedOn w:val="TableNormal"/>
    <w:uiPriority w:val="39"/>
    <w:rsid w:val="00FE54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2618"/>
    <w:pPr>
      <w:spacing w:after="0" w:line="240" w:lineRule="auto"/>
    </w:pPr>
    <w:rPr>
      <w:rFonts w:ascii="Calibri" w:eastAsia="Calibri" w:hAnsi="Calibri" w:cs="Times New Roman"/>
      <w:kern w:val="0"/>
      <w:lang w:val="en-US"/>
      <w14:ligatures w14:val="none"/>
    </w:rPr>
  </w:style>
  <w:style w:type="character" w:customStyle="1" w:styleId="ListParagraphChar">
    <w:name w:val="List Paragraph Char"/>
    <w:aliases w:val="Annexure Char,List Paragraph1 Char,heading 9 Char,Report Para Char,WinDForce-Letter Char,Bullet 05 Char,Medium Grid 1 - Accent 21 Char,Paragraphe de liste1 Char,Paragraphe de liste11 Char,List Paragraph v1 Char,Ref Char"/>
    <w:basedOn w:val="DefaultParagraphFont"/>
    <w:link w:val="ListParagraph"/>
    <w:uiPriority w:val="34"/>
    <w:qFormat/>
    <w:rsid w:val="006A3799"/>
    <w:rPr>
      <w:rFonts w:ascii="Calibri" w:eastAsia="Calibri" w:hAnsi="Calibri" w:cs="Times New Roman"/>
      <w:kern w:val="0"/>
      <w:lang w:val="en-US"/>
      <w14:ligatures w14:val="none"/>
    </w:rPr>
  </w:style>
  <w:style w:type="paragraph" w:styleId="BodyText">
    <w:name w:val="Body Text"/>
    <w:basedOn w:val="Normal"/>
    <w:link w:val="BodyTextChar"/>
    <w:uiPriority w:val="99"/>
    <w:unhideWhenUsed/>
    <w:rsid w:val="006A3799"/>
    <w:pPr>
      <w:spacing w:after="120" w:line="259" w:lineRule="auto"/>
    </w:pPr>
    <w:rPr>
      <w:rFonts w:asciiTheme="minorHAnsi" w:eastAsiaTheme="minorHAnsi" w:hAnsiTheme="minorHAnsi" w:cstheme="minorBidi"/>
      <w:lang w:val="en-IN"/>
    </w:rPr>
  </w:style>
  <w:style w:type="character" w:customStyle="1" w:styleId="BodyTextChar">
    <w:name w:val="Body Text Char"/>
    <w:basedOn w:val="DefaultParagraphFont"/>
    <w:link w:val="BodyText"/>
    <w:uiPriority w:val="99"/>
    <w:rsid w:val="006A3799"/>
    <w:rPr>
      <w:kern w:val="0"/>
      <w14:ligatures w14:val="none"/>
    </w:rPr>
  </w:style>
  <w:style w:type="character" w:styleId="CommentReference">
    <w:name w:val="annotation reference"/>
    <w:basedOn w:val="DefaultParagraphFont"/>
    <w:uiPriority w:val="99"/>
    <w:semiHidden/>
    <w:unhideWhenUsed/>
    <w:rsid w:val="005B662C"/>
    <w:rPr>
      <w:sz w:val="16"/>
      <w:szCs w:val="16"/>
    </w:rPr>
  </w:style>
  <w:style w:type="paragraph" w:styleId="CommentText">
    <w:name w:val="annotation text"/>
    <w:basedOn w:val="Normal"/>
    <w:link w:val="CommentTextChar"/>
    <w:uiPriority w:val="99"/>
    <w:unhideWhenUsed/>
    <w:rsid w:val="005B662C"/>
    <w:pPr>
      <w:spacing w:line="240" w:lineRule="auto"/>
    </w:pPr>
    <w:rPr>
      <w:sz w:val="20"/>
      <w:szCs w:val="20"/>
    </w:rPr>
  </w:style>
  <w:style w:type="character" w:customStyle="1" w:styleId="CommentTextChar">
    <w:name w:val="Comment Text Char"/>
    <w:basedOn w:val="DefaultParagraphFont"/>
    <w:link w:val="CommentText"/>
    <w:uiPriority w:val="99"/>
    <w:rsid w:val="005B662C"/>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5B662C"/>
    <w:rPr>
      <w:b/>
      <w:bCs/>
    </w:rPr>
  </w:style>
  <w:style w:type="character" w:customStyle="1" w:styleId="CommentSubjectChar">
    <w:name w:val="Comment Subject Char"/>
    <w:basedOn w:val="CommentTextChar"/>
    <w:link w:val="CommentSubject"/>
    <w:uiPriority w:val="99"/>
    <w:semiHidden/>
    <w:rsid w:val="005B662C"/>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9081">
      <w:bodyDiv w:val="1"/>
      <w:marLeft w:val="0"/>
      <w:marRight w:val="0"/>
      <w:marTop w:val="0"/>
      <w:marBottom w:val="0"/>
      <w:divBdr>
        <w:top w:val="none" w:sz="0" w:space="0" w:color="auto"/>
        <w:left w:val="none" w:sz="0" w:space="0" w:color="auto"/>
        <w:bottom w:val="none" w:sz="0" w:space="0" w:color="auto"/>
        <w:right w:val="none" w:sz="0" w:space="0" w:color="auto"/>
      </w:divBdr>
    </w:div>
    <w:div w:id="87964533">
      <w:bodyDiv w:val="1"/>
      <w:marLeft w:val="0"/>
      <w:marRight w:val="0"/>
      <w:marTop w:val="0"/>
      <w:marBottom w:val="0"/>
      <w:divBdr>
        <w:top w:val="none" w:sz="0" w:space="0" w:color="auto"/>
        <w:left w:val="none" w:sz="0" w:space="0" w:color="auto"/>
        <w:bottom w:val="none" w:sz="0" w:space="0" w:color="auto"/>
        <w:right w:val="none" w:sz="0" w:space="0" w:color="auto"/>
      </w:divBdr>
    </w:div>
    <w:div w:id="93980339">
      <w:bodyDiv w:val="1"/>
      <w:marLeft w:val="0"/>
      <w:marRight w:val="0"/>
      <w:marTop w:val="0"/>
      <w:marBottom w:val="0"/>
      <w:divBdr>
        <w:top w:val="none" w:sz="0" w:space="0" w:color="auto"/>
        <w:left w:val="none" w:sz="0" w:space="0" w:color="auto"/>
        <w:bottom w:val="none" w:sz="0" w:space="0" w:color="auto"/>
        <w:right w:val="none" w:sz="0" w:space="0" w:color="auto"/>
      </w:divBdr>
    </w:div>
    <w:div w:id="109863204">
      <w:bodyDiv w:val="1"/>
      <w:marLeft w:val="0"/>
      <w:marRight w:val="0"/>
      <w:marTop w:val="0"/>
      <w:marBottom w:val="0"/>
      <w:divBdr>
        <w:top w:val="none" w:sz="0" w:space="0" w:color="auto"/>
        <w:left w:val="none" w:sz="0" w:space="0" w:color="auto"/>
        <w:bottom w:val="none" w:sz="0" w:space="0" w:color="auto"/>
        <w:right w:val="none" w:sz="0" w:space="0" w:color="auto"/>
      </w:divBdr>
    </w:div>
    <w:div w:id="122768907">
      <w:bodyDiv w:val="1"/>
      <w:marLeft w:val="0"/>
      <w:marRight w:val="0"/>
      <w:marTop w:val="0"/>
      <w:marBottom w:val="0"/>
      <w:divBdr>
        <w:top w:val="none" w:sz="0" w:space="0" w:color="auto"/>
        <w:left w:val="none" w:sz="0" w:space="0" w:color="auto"/>
        <w:bottom w:val="none" w:sz="0" w:space="0" w:color="auto"/>
        <w:right w:val="none" w:sz="0" w:space="0" w:color="auto"/>
      </w:divBdr>
    </w:div>
    <w:div w:id="126627955">
      <w:bodyDiv w:val="1"/>
      <w:marLeft w:val="0"/>
      <w:marRight w:val="0"/>
      <w:marTop w:val="0"/>
      <w:marBottom w:val="0"/>
      <w:divBdr>
        <w:top w:val="none" w:sz="0" w:space="0" w:color="auto"/>
        <w:left w:val="none" w:sz="0" w:space="0" w:color="auto"/>
        <w:bottom w:val="none" w:sz="0" w:space="0" w:color="auto"/>
        <w:right w:val="none" w:sz="0" w:space="0" w:color="auto"/>
      </w:divBdr>
    </w:div>
    <w:div w:id="149180599">
      <w:bodyDiv w:val="1"/>
      <w:marLeft w:val="0"/>
      <w:marRight w:val="0"/>
      <w:marTop w:val="0"/>
      <w:marBottom w:val="0"/>
      <w:divBdr>
        <w:top w:val="none" w:sz="0" w:space="0" w:color="auto"/>
        <w:left w:val="none" w:sz="0" w:space="0" w:color="auto"/>
        <w:bottom w:val="none" w:sz="0" w:space="0" w:color="auto"/>
        <w:right w:val="none" w:sz="0" w:space="0" w:color="auto"/>
      </w:divBdr>
    </w:div>
    <w:div w:id="219942373">
      <w:bodyDiv w:val="1"/>
      <w:marLeft w:val="0"/>
      <w:marRight w:val="0"/>
      <w:marTop w:val="0"/>
      <w:marBottom w:val="0"/>
      <w:divBdr>
        <w:top w:val="none" w:sz="0" w:space="0" w:color="auto"/>
        <w:left w:val="none" w:sz="0" w:space="0" w:color="auto"/>
        <w:bottom w:val="none" w:sz="0" w:space="0" w:color="auto"/>
        <w:right w:val="none" w:sz="0" w:space="0" w:color="auto"/>
      </w:divBdr>
    </w:div>
    <w:div w:id="287006573">
      <w:bodyDiv w:val="1"/>
      <w:marLeft w:val="0"/>
      <w:marRight w:val="0"/>
      <w:marTop w:val="0"/>
      <w:marBottom w:val="0"/>
      <w:divBdr>
        <w:top w:val="none" w:sz="0" w:space="0" w:color="auto"/>
        <w:left w:val="none" w:sz="0" w:space="0" w:color="auto"/>
        <w:bottom w:val="none" w:sz="0" w:space="0" w:color="auto"/>
        <w:right w:val="none" w:sz="0" w:space="0" w:color="auto"/>
      </w:divBdr>
    </w:div>
    <w:div w:id="288825424">
      <w:bodyDiv w:val="1"/>
      <w:marLeft w:val="0"/>
      <w:marRight w:val="0"/>
      <w:marTop w:val="0"/>
      <w:marBottom w:val="0"/>
      <w:divBdr>
        <w:top w:val="none" w:sz="0" w:space="0" w:color="auto"/>
        <w:left w:val="none" w:sz="0" w:space="0" w:color="auto"/>
        <w:bottom w:val="none" w:sz="0" w:space="0" w:color="auto"/>
        <w:right w:val="none" w:sz="0" w:space="0" w:color="auto"/>
      </w:divBdr>
    </w:div>
    <w:div w:id="321548459">
      <w:bodyDiv w:val="1"/>
      <w:marLeft w:val="0"/>
      <w:marRight w:val="0"/>
      <w:marTop w:val="0"/>
      <w:marBottom w:val="0"/>
      <w:divBdr>
        <w:top w:val="none" w:sz="0" w:space="0" w:color="auto"/>
        <w:left w:val="none" w:sz="0" w:space="0" w:color="auto"/>
        <w:bottom w:val="none" w:sz="0" w:space="0" w:color="auto"/>
        <w:right w:val="none" w:sz="0" w:space="0" w:color="auto"/>
      </w:divBdr>
    </w:div>
    <w:div w:id="327221429">
      <w:bodyDiv w:val="1"/>
      <w:marLeft w:val="0"/>
      <w:marRight w:val="0"/>
      <w:marTop w:val="0"/>
      <w:marBottom w:val="0"/>
      <w:divBdr>
        <w:top w:val="none" w:sz="0" w:space="0" w:color="auto"/>
        <w:left w:val="none" w:sz="0" w:space="0" w:color="auto"/>
        <w:bottom w:val="none" w:sz="0" w:space="0" w:color="auto"/>
        <w:right w:val="none" w:sz="0" w:space="0" w:color="auto"/>
      </w:divBdr>
    </w:div>
    <w:div w:id="354814739">
      <w:bodyDiv w:val="1"/>
      <w:marLeft w:val="0"/>
      <w:marRight w:val="0"/>
      <w:marTop w:val="0"/>
      <w:marBottom w:val="0"/>
      <w:divBdr>
        <w:top w:val="none" w:sz="0" w:space="0" w:color="auto"/>
        <w:left w:val="none" w:sz="0" w:space="0" w:color="auto"/>
        <w:bottom w:val="none" w:sz="0" w:space="0" w:color="auto"/>
        <w:right w:val="none" w:sz="0" w:space="0" w:color="auto"/>
      </w:divBdr>
    </w:div>
    <w:div w:id="355692935">
      <w:bodyDiv w:val="1"/>
      <w:marLeft w:val="0"/>
      <w:marRight w:val="0"/>
      <w:marTop w:val="0"/>
      <w:marBottom w:val="0"/>
      <w:divBdr>
        <w:top w:val="none" w:sz="0" w:space="0" w:color="auto"/>
        <w:left w:val="none" w:sz="0" w:space="0" w:color="auto"/>
        <w:bottom w:val="none" w:sz="0" w:space="0" w:color="auto"/>
        <w:right w:val="none" w:sz="0" w:space="0" w:color="auto"/>
      </w:divBdr>
    </w:div>
    <w:div w:id="375391699">
      <w:bodyDiv w:val="1"/>
      <w:marLeft w:val="0"/>
      <w:marRight w:val="0"/>
      <w:marTop w:val="0"/>
      <w:marBottom w:val="0"/>
      <w:divBdr>
        <w:top w:val="none" w:sz="0" w:space="0" w:color="auto"/>
        <w:left w:val="none" w:sz="0" w:space="0" w:color="auto"/>
        <w:bottom w:val="none" w:sz="0" w:space="0" w:color="auto"/>
        <w:right w:val="none" w:sz="0" w:space="0" w:color="auto"/>
      </w:divBdr>
    </w:div>
    <w:div w:id="464130354">
      <w:bodyDiv w:val="1"/>
      <w:marLeft w:val="0"/>
      <w:marRight w:val="0"/>
      <w:marTop w:val="0"/>
      <w:marBottom w:val="0"/>
      <w:divBdr>
        <w:top w:val="none" w:sz="0" w:space="0" w:color="auto"/>
        <w:left w:val="none" w:sz="0" w:space="0" w:color="auto"/>
        <w:bottom w:val="none" w:sz="0" w:space="0" w:color="auto"/>
        <w:right w:val="none" w:sz="0" w:space="0" w:color="auto"/>
      </w:divBdr>
    </w:div>
    <w:div w:id="633411272">
      <w:bodyDiv w:val="1"/>
      <w:marLeft w:val="0"/>
      <w:marRight w:val="0"/>
      <w:marTop w:val="0"/>
      <w:marBottom w:val="0"/>
      <w:divBdr>
        <w:top w:val="none" w:sz="0" w:space="0" w:color="auto"/>
        <w:left w:val="none" w:sz="0" w:space="0" w:color="auto"/>
        <w:bottom w:val="none" w:sz="0" w:space="0" w:color="auto"/>
        <w:right w:val="none" w:sz="0" w:space="0" w:color="auto"/>
      </w:divBdr>
    </w:div>
    <w:div w:id="649797162">
      <w:bodyDiv w:val="1"/>
      <w:marLeft w:val="0"/>
      <w:marRight w:val="0"/>
      <w:marTop w:val="0"/>
      <w:marBottom w:val="0"/>
      <w:divBdr>
        <w:top w:val="none" w:sz="0" w:space="0" w:color="auto"/>
        <w:left w:val="none" w:sz="0" w:space="0" w:color="auto"/>
        <w:bottom w:val="none" w:sz="0" w:space="0" w:color="auto"/>
        <w:right w:val="none" w:sz="0" w:space="0" w:color="auto"/>
      </w:divBdr>
    </w:div>
    <w:div w:id="651904862">
      <w:bodyDiv w:val="1"/>
      <w:marLeft w:val="0"/>
      <w:marRight w:val="0"/>
      <w:marTop w:val="0"/>
      <w:marBottom w:val="0"/>
      <w:divBdr>
        <w:top w:val="none" w:sz="0" w:space="0" w:color="auto"/>
        <w:left w:val="none" w:sz="0" w:space="0" w:color="auto"/>
        <w:bottom w:val="none" w:sz="0" w:space="0" w:color="auto"/>
        <w:right w:val="none" w:sz="0" w:space="0" w:color="auto"/>
      </w:divBdr>
    </w:div>
    <w:div w:id="688871587">
      <w:bodyDiv w:val="1"/>
      <w:marLeft w:val="0"/>
      <w:marRight w:val="0"/>
      <w:marTop w:val="0"/>
      <w:marBottom w:val="0"/>
      <w:divBdr>
        <w:top w:val="none" w:sz="0" w:space="0" w:color="auto"/>
        <w:left w:val="none" w:sz="0" w:space="0" w:color="auto"/>
        <w:bottom w:val="none" w:sz="0" w:space="0" w:color="auto"/>
        <w:right w:val="none" w:sz="0" w:space="0" w:color="auto"/>
      </w:divBdr>
    </w:div>
    <w:div w:id="815416693">
      <w:bodyDiv w:val="1"/>
      <w:marLeft w:val="0"/>
      <w:marRight w:val="0"/>
      <w:marTop w:val="0"/>
      <w:marBottom w:val="0"/>
      <w:divBdr>
        <w:top w:val="none" w:sz="0" w:space="0" w:color="auto"/>
        <w:left w:val="none" w:sz="0" w:space="0" w:color="auto"/>
        <w:bottom w:val="none" w:sz="0" w:space="0" w:color="auto"/>
        <w:right w:val="none" w:sz="0" w:space="0" w:color="auto"/>
      </w:divBdr>
    </w:div>
    <w:div w:id="871646958">
      <w:bodyDiv w:val="1"/>
      <w:marLeft w:val="0"/>
      <w:marRight w:val="0"/>
      <w:marTop w:val="0"/>
      <w:marBottom w:val="0"/>
      <w:divBdr>
        <w:top w:val="none" w:sz="0" w:space="0" w:color="auto"/>
        <w:left w:val="none" w:sz="0" w:space="0" w:color="auto"/>
        <w:bottom w:val="none" w:sz="0" w:space="0" w:color="auto"/>
        <w:right w:val="none" w:sz="0" w:space="0" w:color="auto"/>
      </w:divBdr>
    </w:div>
    <w:div w:id="1038048966">
      <w:bodyDiv w:val="1"/>
      <w:marLeft w:val="0"/>
      <w:marRight w:val="0"/>
      <w:marTop w:val="0"/>
      <w:marBottom w:val="0"/>
      <w:divBdr>
        <w:top w:val="none" w:sz="0" w:space="0" w:color="auto"/>
        <w:left w:val="none" w:sz="0" w:space="0" w:color="auto"/>
        <w:bottom w:val="none" w:sz="0" w:space="0" w:color="auto"/>
        <w:right w:val="none" w:sz="0" w:space="0" w:color="auto"/>
      </w:divBdr>
    </w:div>
    <w:div w:id="1180117199">
      <w:bodyDiv w:val="1"/>
      <w:marLeft w:val="0"/>
      <w:marRight w:val="0"/>
      <w:marTop w:val="0"/>
      <w:marBottom w:val="0"/>
      <w:divBdr>
        <w:top w:val="none" w:sz="0" w:space="0" w:color="auto"/>
        <w:left w:val="none" w:sz="0" w:space="0" w:color="auto"/>
        <w:bottom w:val="none" w:sz="0" w:space="0" w:color="auto"/>
        <w:right w:val="none" w:sz="0" w:space="0" w:color="auto"/>
      </w:divBdr>
    </w:div>
    <w:div w:id="1299804102">
      <w:bodyDiv w:val="1"/>
      <w:marLeft w:val="0"/>
      <w:marRight w:val="0"/>
      <w:marTop w:val="0"/>
      <w:marBottom w:val="0"/>
      <w:divBdr>
        <w:top w:val="none" w:sz="0" w:space="0" w:color="auto"/>
        <w:left w:val="none" w:sz="0" w:space="0" w:color="auto"/>
        <w:bottom w:val="none" w:sz="0" w:space="0" w:color="auto"/>
        <w:right w:val="none" w:sz="0" w:space="0" w:color="auto"/>
      </w:divBdr>
    </w:div>
    <w:div w:id="1302808516">
      <w:bodyDiv w:val="1"/>
      <w:marLeft w:val="0"/>
      <w:marRight w:val="0"/>
      <w:marTop w:val="0"/>
      <w:marBottom w:val="0"/>
      <w:divBdr>
        <w:top w:val="none" w:sz="0" w:space="0" w:color="auto"/>
        <w:left w:val="none" w:sz="0" w:space="0" w:color="auto"/>
        <w:bottom w:val="none" w:sz="0" w:space="0" w:color="auto"/>
        <w:right w:val="none" w:sz="0" w:space="0" w:color="auto"/>
      </w:divBdr>
    </w:div>
    <w:div w:id="1351757911">
      <w:bodyDiv w:val="1"/>
      <w:marLeft w:val="0"/>
      <w:marRight w:val="0"/>
      <w:marTop w:val="0"/>
      <w:marBottom w:val="0"/>
      <w:divBdr>
        <w:top w:val="none" w:sz="0" w:space="0" w:color="auto"/>
        <w:left w:val="none" w:sz="0" w:space="0" w:color="auto"/>
        <w:bottom w:val="none" w:sz="0" w:space="0" w:color="auto"/>
        <w:right w:val="none" w:sz="0" w:space="0" w:color="auto"/>
      </w:divBdr>
    </w:div>
    <w:div w:id="1418792047">
      <w:bodyDiv w:val="1"/>
      <w:marLeft w:val="0"/>
      <w:marRight w:val="0"/>
      <w:marTop w:val="0"/>
      <w:marBottom w:val="0"/>
      <w:divBdr>
        <w:top w:val="none" w:sz="0" w:space="0" w:color="auto"/>
        <w:left w:val="none" w:sz="0" w:space="0" w:color="auto"/>
        <w:bottom w:val="none" w:sz="0" w:space="0" w:color="auto"/>
        <w:right w:val="none" w:sz="0" w:space="0" w:color="auto"/>
      </w:divBdr>
    </w:div>
    <w:div w:id="1429812230">
      <w:bodyDiv w:val="1"/>
      <w:marLeft w:val="0"/>
      <w:marRight w:val="0"/>
      <w:marTop w:val="0"/>
      <w:marBottom w:val="0"/>
      <w:divBdr>
        <w:top w:val="none" w:sz="0" w:space="0" w:color="auto"/>
        <w:left w:val="none" w:sz="0" w:space="0" w:color="auto"/>
        <w:bottom w:val="none" w:sz="0" w:space="0" w:color="auto"/>
        <w:right w:val="none" w:sz="0" w:space="0" w:color="auto"/>
      </w:divBdr>
    </w:div>
    <w:div w:id="1588268942">
      <w:bodyDiv w:val="1"/>
      <w:marLeft w:val="0"/>
      <w:marRight w:val="0"/>
      <w:marTop w:val="0"/>
      <w:marBottom w:val="0"/>
      <w:divBdr>
        <w:top w:val="none" w:sz="0" w:space="0" w:color="auto"/>
        <w:left w:val="none" w:sz="0" w:space="0" w:color="auto"/>
        <w:bottom w:val="none" w:sz="0" w:space="0" w:color="auto"/>
        <w:right w:val="none" w:sz="0" w:space="0" w:color="auto"/>
      </w:divBdr>
    </w:div>
    <w:div w:id="1612980857">
      <w:bodyDiv w:val="1"/>
      <w:marLeft w:val="0"/>
      <w:marRight w:val="0"/>
      <w:marTop w:val="0"/>
      <w:marBottom w:val="0"/>
      <w:divBdr>
        <w:top w:val="none" w:sz="0" w:space="0" w:color="auto"/>
        <w:left w:val="none" w:sz="0" w:space="0" w:color="auto"/>
        <w:bottom w:val="none" w:sz="0" w:space="0" w:color="auto"/>
        <w:right w:val="none" w:sz="0" w:space="0" w:color="auto"/>
      </w:divBdr>
    </w:div>
    <w:div w:id="1683236954">
      <w:bodyDiv w:val="1"/>
      <w:marLeft w:val="0"/>
      <w:marRight w:val="0"/>
      <w:marTop w:val="0"/>
      <w:marBottom w:val="0"/>
      <w:divBdr>
        <w:top w:val="none" w:sz="0" w:space="0" w:color="auto"/>
        <w:left w:val="none" w:sz="0" w:space="0" w:color="auto"/>
        <w:bottom w:val="none" w:sz="0" w:space="0" w:color="auto"/>
        <w:right w:val="none" w:sz="0" w:space="0" w:color="auto"/>
      </w:divBdr>
    </w:div>
    <w:div w:id="1744913488">
      <w:bodyDiv w:val="1"/>
      <w:marLeft w:val="0"/>
      <w:marRight w:val="0"/>
      <w:marTop w:val="0"/>
      <w:marBottom w:val="0"/>
      <w:divBdr>
        <w:top w:val="none" w:sz="0" w:space="0" w:color="auto"/>
        <w:left w:val="none" w:sz="0" w:space="0" w:color="auto"/>
        <w:bottom w:val="none" w:sz="0" w:space="0" w:color="auto"/>
        <w:right w:val="none" w:sz="0" w:space="0" w:color="auto"/>
      </w:divBdr>
    </w:div>
    <w:div w:id="1798336897">
      <w:bodyDiv w:val="1"/>
      <w:marLeft w:val="0"/>
      <w:marRight w:val="0"/>
      <w:marTop w:val="0"/>
      <w:marBottom w:val="0"/>
      <w:divBdr>
        <w:top w:val="none" w:sz="0" w:space="0" w:color="auto"/>
        <w:left w:val="none" w:sz="0" w:space="0" w:color="auto"/>
        <w:bottom w:val="none" w:sz="0" w:space="0" w:color="auto"/>
        <w:right w:val="none" w:sz="0" w:space="0" w:color="auto"/>
      </w:divBdr>
    </w:div>
    <w:div w:id="1874148159">
      <w:bodyDiv w:val="1"/>
      <w:marLeft w:val="0"/>
      <w:marRight w:val="0"/>
      <w:marTop w:val="0"/>
      <w:marBottom w:val="0"/>
      <w:divBdr>
        <w:top w:val="none" w:sz="0" w:space="0" w:color="auto"/>
        <w:left w:val="none" w:sz="0" w:space="0" w:color="auto"/>
        <w:bottom w:val="none" w:sz="0" w:space="0" w:color="auto"/>
        <w:right w:val="none" w:sz="0" w:space="0" w:color="auto"/>
      </w:divBdr>
    </w:div>
    <w:div w:id="1889565428">
      <w:bodyDiv w:val="1"/>
      <w:marLeft w:val="0"/>
      <w:marRight w:val="0"/>
      <w:marTop w:val="0"/>
      <w:marBottom w:val="0"/>
      <w:divBdr>
        <w:top w:val="none" w:sz="0" w:space="0" w:color="auto"/>
        <w:left w:val="none" w:sz="0" w:space="0" w:color="auto"/>
        <w:bottom w:val="none" w:sz="0" w:space="0" w:color="auto"/>
        <w:right w:val="none" w:sz="0" w:space="0" w:color="auto"/>
      </w:divBdr>
    </w:div>
    <w:div w:id="1901986915">
      <w:bodyDiv w:val="1"/>
      <w:marLeft w:val="0"/>
      <w:marRight w:val="0"/>
      <w:marTop w:val="0"/>
      <w:marBottom w:val="0"/>
      <w:divBdr>
        <w:top w:val="none" w:sz="0" w:space="0" w:color="auto"/>
        <w:left w:val="none" w:sz="0" w:space="0" w:color="auto"/>
        <w:bottom w:val="none" w:sz="0" w:space="0" w:color="auto"/>
        <w:right w:val="none" w:sz="0" w:space="0" w:color="auto"/>
      </w:divBdr>
    </w:div>
    <w:div w:id="1954900704">
      <w:bodyDiv w:val="1"/>
      <w:marLeft w:val="0"/>
      <w:marRight w:val="0"/>
      <w:marTop w:val="0"/>
      <w:marBottom w:val="0"/>
      <w:divBdr>
        <w:top w:val="none" w:sz="0" w:space="0" w:color="auto"/>
        <w:left w:val="none" w:sz="0" w:space="0" w:color="auto"/>
        <w:bottom w:val="none" w:sz="0" w:space="0" w:color="auto"/>
        <w:right w:val="none" w:sz="0" w:space="0" w:color="auto"/>
      </w:divBdr>
    </w:div>
    <w:div w:id="1978870883">
      <w:bodyDiv w:val="1"/>
      <w:marLeft w:val="0"/>
      <w:marRight w:val="0"/>
      <w:marTop w:val="0"/>
      <w:marBottom w:val="0"/>
      <w:divBdr>
        <w:top w:val="none" w:sz="0" w:space="0" w:color="auto"/>
        <w:left w:val="none" w:sz="0" w:space="0" w:color="auto"/>
        <w:bottom w:val="none" w:sz="0" w:space="0" w:color="auto"/>
        <w:right w:val="none" w:sz="0" w:space="0" w:color="auto"/>
      </w:divBdr>
    </w:div>
    <w:div w:id="2054966165">
      <w:bodyDiv w:val="1"/>
      <w:marLeft w:val="0"/>
      <w:marRight w:val="0"/>
      <w:marTop w:val="0"/>
      <w:marBottom w:val="0"/>
      <w:divBdr>
        <w:top w:val="none" w:sz="0" w:space="0" w:color="auto"/>
        <w:left w:val="none" w:sz="0" w:space="0" w:color="auto"/>
        <w:bottom w:val="none" w:sz="0" w:space="0" w:color="auto"/>
        <w:right w:val="none" w:sz="0" w:space="0" w:color="auto"/>
      </w:divBdr>
    </w:div>
    <w:div w:id="213008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DFD3B-2D4F-4CAC-A810-61F45D90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18175</Words>
  <Characters>103598</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TPWODL</Company>
  <LinksUpToDate>false</LinksUpToDate>
  <CharactersWithSpaces>121530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Abhisek Mahapatra</dc:creator>
  <cp:keywords/>
  <dc:description/>
  <cp:lastModifiedBy>OERC</cp:lastModifiedBy>
  <cp:revision>2</cp:revision>
  <cp:lastPrinted>2023-11-29T09:09:00Z</cp:lastPrinted>
  <dcterms:created xsi:type="dcterms:W3CDTF">2024-11-30T06:21:00Z</dcterms:created>
  <dcterms:modified xsi:type="dcterms:W3CDTF">2024-11-30T06:21:00Z</dcterms:modified>
</cp:coreProperties>
</file>